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41D" w:rsidP="007D441D">
      <w:pPr>
        <w:pStyle w:val="Title"/>
      </w:pPr>
      <w:r>
        <w:fldChar w:fldCharType="begin"/>
      </w:r>
      <w:r>
        <w:instrText xml:space="preserve"> TITLE   \* MERGEFORMAT </w:instrText>
      </w:r>
      <w:r>
        <w:fldChar w:fldCharType="separate"/>
      </w:r>
      <w:r>
        <w:t>FDFFST4012A Apply water management principles to the food industry</w:t>
      </w:r>
      <w:r>
        <w:fldChar w:fldCharType="end"/>
      </w:r>
    </w:p>
    <w:p w:rsidR="007D441D" w:rsidP="007D441D">
      <w:pPr>
        <w:pStyle w:val="Version"/>
        <w:sectPr w:rsidSect="003675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7591" w:rsidP="00367591">
      <w:pPr>
        <w:pStyle w:val="SuperHeading"/>
      </w:pPr>
      <w:r w:rsidRPr="00367591">
        <w:t>FDFFST4012A Apply water management principles to the food industry</w:t>
      </w:r>
    </w:p>
    <w:p w:rsidR="00000000" w:rsidRPr="00367591" w:rsidP="00367591">
      <w:pPr>
        <w:pStyle w:val="Heading1"/>
      </w:pPr>
      <w:bookmarkStart w:id="1" w:name="O_446017"/>
      <w:bookmarkEnd w:id="1"/>
      <w:r w:rsidRPr="00367591">
        <w:t>Modification History</w:t>
      </w:r>
    </w:p>
    <w:p w:rsidR="00000000" w:rsidRPr="00367591" w:rsidP="00367591">
      <w:pPr>
        <w:pStyle w:val="BodyText"/>
      </w:pPr>
      <w:r w:rsidRPr="00367591">
        <w:t>April 2012: Minor typographical corrections.</w:t>
      </w:r>
    </w:p>
    <w:p w:rsidR="00000000" w:rsidRPr="00367591" w:rsidP="00367591">
      <w:pPr>
        <w:pStyle w:val="AllowPageBreak"/>
      </w:pPr>
    </w:p>
    <w:p w:rsidR="00000000" w:rsidRPr="00367591" w:rsidP="00367591">
      <w:pPr>
        <w:pStyle w:val="Heading1"/>
      </w:pPr>
      <w:bookmarkStart w:id="2" w:name="O_446009"/>
      <w:bookmarkEnd w:id="2"/>
      <w:r w:rsidRPr="00367591">
        <w:t>Unit Descriptor</w:t>
      </w:r>
    </w:p>
    <w:p w:rsidR="00000000" w:rsidRPr="00367591" w:rsidP="00367591">
      <w:pPr>
        <w:pStyle w:val="BodyText"/>
      </w:pPr>
      <w:r w:rsidRPr="00367591">
        <w:t>This unit covers the skills and knowledge required to monitor and mana</w:t>
      </w:r>
      <w:r w:rsidRPr="00367591">
        <w:t>ge water quality and usage in a food processing operation.</w:t>
      </w:r>
    </w:p>
    <w:p w:rsidR="00000000" w:rsidRPr="00367591" w:rsidP="00367591">
      <w:pPr>
        <w:pStyle w:val="AllowPageBreak"/>
      </w:pPr>
    </w:p>
    <w:p w:rsidR="00000000" w:rsidRPr="00367591" w:rsidP="00367591">
      <w:pPr>
        <w:pStyle w:val="Heading1"/>
      </w:pPr>
      <w:bookmarkStart w:id="3" w:name="O_446030"/>
      <w:bookmarkEnd w:id="3"/>
      <w:r w:rsidRPr="00367591">
        <w:t>Application of the Unit</w:t>
      </w:r>
    </w:p>
    <w:p w:rsidR="00000000" w:rsidRPr="00367591" w:rsidP="00367591">
      <w:pPr>
        <w:pStyle w:val="BodyText"/>
      </w:pPr>
      <w:r w:rsidRPr="00367591">
        <w:t>This unit applies to quality assurance and technical staff who have responsibility for maintaining product safety, quality and efficiency of food processing</w:t>
      </w:r>
      <w:r w:rsidRPr="00367591">
        <w:t xml:space="preserve"> operations that use water as part of the food production processes. The unit does not apply to the management of water used in a plant for non food production purposes e.g. for cleaning, showers, gardens etc. Responsible management of water for these purp</w:t>
      </w:r>
      <w:r w:rsidRPr="00367591">
        <w:t>oses is covered under MSAENV472A Implement and monitor environmentally sustainable work practices.</w:t>
      </w:r>
    </w:p>
    <w:p w:rsidR="00000000" w:rsidRPr="00367591" w:rsidP="00367591">
      <w:pPr>
        <w:pStyle w:val="AllowPageBreak"/>
      </w:pPr>
    </w:p>
    <w:p w:rsidR="00000000" w:rsidRPr="00367591" w:rsidP="00367591">
      <w:pPr>
        <w:pStyle w:val="Heading1"/>
      </w:pPr>
      <w:bookmarkStart w:id="4" w:name="O_446018"/>
      <w:bookmarkEnd w:id="4"/>
      <w:r w:rsidRPr="00367591">
        <w:t>Licensing/Regulatory Information</w:t>
      </w:r>
    </w:p>
    <w:p w:rsidR="00000000" w:rsidRPr="00367591" w:rsidP="00367591">
      <w:pPr>
        <w:pStyle w:val="BodyText"/>
      </w:pPr>
      <w:r w:rsidRPr="00367591">
        <w:t>Not applicable.</w:t>
      </w:r>
    </w:p>
    <w:p w:rsidR="00000000" w:rsidRPr="00367591" w:rsidP="00367591">
      <w:pPr>
        <w:pStyle w:val="AllowPageBreak"/>
      </w:pPr>
    </w:p>
    <w:p w:rsidR="00000000" w:rsidRPr="00367591" w:rsidP="00367591">
      <w:pPr>
        <w:pStyle w:val="Heading1"/>
      </w:pPr>
      <w:bookmarkStart w:id="5" w:name="O_446016"/>
      <w:bookmarkEnd w:id="5"/>
      <w:r w:rsidRPr="00367591">
        <w:t>Pre-Requisites</w:t>
      </w:r>
    </w:p>
    <w:p w:rsidR="00000000" w:rsidRPr="00367591" w:rsidP="00367591">
      <w:pPr>
        <w:pStyle w:val="BodyText"/>
      </w:pPr>
      <w:r w:rsidRPr="00367591">
        <w:t>Not applicable.</w:t>
      </w:r>
    </w:p>
    <w:p w:rsidR="00000000" w:rsidRPr="00367591" w:rsidP="00367591">
      <w:pPr>
        <w:pStyle w:val="AllowPageBreak"/>
      </w:pPr>
    </w:p>
    <w:p w:rsidR="00000000" w:rsidRPr="00367591" w:rsidP="00367591">
      <w:pPr>
        <w:pStyle w:val="Heading1"/>
      </w:pPr>
      <w:bookmarkStart w:id="6" w:name="O_446024"/>
      <w:bookmarkEnd w:id="6"/>
      <w:r w:rsidRPr="00367591">
        <w:t>Employability Skills Information</w:t>
      </w:r>
    </w:p>
    <w:p w:rsidR="00000000" w:rsidRPr="00367591" w:rsidP="00367591">
      <w:pPr>
        <w:pStyle w:val="BodyText"/>
      </w:pPr>
      <w:r w:rsidRPr="00367591">
        <w:t>This unit contains employability skills.</w:t>
      </w:r>
    </w:p>
    <w:p w:rsidR="00000000" w:rsidRPr="00367591" w:rsidP="00367591">
      <w:pPr>
        <w:pStyle w:val="AllowPageBreak"/>
      </w:pPr>
    </w:p>
    <w:p w:rsidR="00000000" w:rsidRPr="00367591" w:rsidP="00367591">
      <w:pPr>
        <w:pStyle w:val="Heading1"/>
      </w:pPr>
      <w:bookmarkStart w:id="7" w:name="O_446025"/>
      <w:bookmarkEnd w:id="7"/>
      <w:r w:rsidRPr="00367591">
        <w:t>Elements and Performance Criteria Pre-Content</w:t>
      </w:r>
    </w:p>
    <w:tbl>
      <w:tblPr>
        <w:tblW w:w="9462" w:type="dxa"/>
        <w:tblLayout w:type="fixed"/>
        <w:tblCellMar>
          <w:left w:w="62" w:type="dxa"/>
          <w:right w:w="62" w:type="dxa"/>
        </w:tblCellMar>
        <w:tblLook w:val="0000"/>
      </w:tblPr>
      <w:tblGrid>
        <w:gridCol w:w="2700"/>
        <w:gridCol w:w="6762"/>
      </w:tblGrid>
      <w:tr w:rsidTr="0036759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67591">
            <w:pPr>
              <w:pStyle w:val="BodyText"/>
              <w:rPr>
                <w:lang w:val="en-NZ"/>
              </w:rPr>
            </w:pPr>
            <w:r w:rsidRPr="00367591">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367591" w:rsidP="00367591">
            <w:pPr>
              <w:pStyle w:val="BodyText"/>
            </w:pPr>
            <w:r w:rsidRPr="00367591">
              <w:t>Performance criteria describe the performance needed to demonstrate achievement of the element. Where bold italicised text is used, further information is detailed in the required skills and knowledge section and the range statement. Assessment of performa</w:t>
            </w:r>
            <w:r w:rsidRPr="00367591">
              <w:t>nce is to be consistent with the evidence guide.</w:t>
            </w:r>
          </w:p>
        </w:tc>
      </w:tr>
    </w:tbl>
    <w:p w:rsidR="00000000" w:rsidRPr="00367591" w:rsidP="00367591">
      <w:pPr>
        <w:pStyle w:val="BodyText"/>
      </w:pPr>
    </w:p>
    <w:p w:rsidR="00000000" w:rsidRPr="00367591" w:rsidP="00367591">
      <w:pPr>
        <w:pStyle w:val="AllowPageBreak"/>
      </w:pPr>
    </w:p>
    <w:p w:rsidR="00000000" w:rsidRPr="00367591" w:rsidP="00367591">
      <w:pPr>
        <w:pStyle w:val="Heading1"/>
      </w:pPr>
      <w:bookmarkStart w:id="8" w:name="O_446026"/>
      <w:bookmarkEnd w:id="8"/>
      <w:r w:rsidRPr="00367591">
        <w:t>Elements and Performance Criteria</w:t>
      </w:r>
    </w:p>
    <w:tbl>
      <w:tblPr>
        <w:tblW w:w="9462" w:type="dxa"/>
        <w:tblLayout w:type="fixed"/>
        <w:tblCellMar>
          <w:left w:w="62" w:type="dxa"/>
          <w:right w:w="62" w:type="dxa"/>
        </w:tblCellMar>
        <w:tblLook w:val="0000"/>
      </w:tblPr>
      <w:tblGrid>
        <w:gridCol w:w="2700"/>
        <w:gridCol w:w="6762"/>
      </w:tblGrid>
      <w:tr w:rsidTr="0036759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67591">
            <w:pPr>
              <w:pStyle w:val="TableHeading"/>
            </w:pPr>
            <w:r w:rsidRPr="00367591">
              <w:t>ELEMENT</w:t>
            </w:r>
          </w:p>
        </w:tc>
        <w:tc>
          <w:tcPr>
            <w:tcW w:w="6762" w:type="dxa"/>
            <w:tcBorders>
              <w:top w:val="nil"/>
              <w:left w:val="nil"/>
              <w:bottom w:val="nil"/>
              <w:right w:val="nil"/>
            </w:tcBorders>
            <w:tcMar>
              <w:top w:w="0" w:type="dxa"/>
              <w:left w:w="62" w:type="dxa"/>
              <w:bottom w:w="0" w:type="dxa"/>
              <w:right w:w="62" w:type="dxa"/>
            </w:tcMar>
          </w:tcPr>
          <w:p w:rsidR="00000000" w:rsidP="00367591">
            <w:pPr>
              <w:pStyle w:val="TableHeading"/>
            </w:pPr>
            <w:r w:rsidRPr="00367591">
              <w:t>PERFORMANCE CRITERIA</w:t>
            </w:r>
          </w:p>
        </w:tc>
      </w:tr>
      <w:tr w:rsidTr="0036759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67591">
            <w:pPr>
              <w:pStyle w:val="List"/>
              <w:rPr>
                <w:lang w:val="en-NZ"/>
              </w:rPr>
            </w:pPr>
            <w:r w:rsidRPr="00367591">
              <w:t>1.</w:t>
            </w:r>
            <w:r w:rsidRPr="00367591">
              <w:tab/>
              <w:t>Identify the sources and quality of water available to food processing plants</w:t>
            </w:r>
          </w:p>
        </w:tc>
        <w:tc>
          <w:tcPr>
            <w:tcW w:w="6762" w:type="dxa"/>
            <w:tcBorders>
              <w:top w:val="nil"/>
              <w:left w:val="nil"/>
              <w:bottom w:val="nil"/>
              <w:right w:val="nil"/>
            </w:tcBorders>
            <w:tcMar>
              <w:top w:w="0" w:type="dxa"/>
              <w:left w:w="62" w:type="dxa"/>
              <w:bottom w:w="0" w:type="dxa"/>
              <w:right w:w="62" w:type="dxa"/>
            </w:tcMar>
          </w:tcPr>
          <w:p w:rsidR="00000000" w:rsidRPr="00367591" w:rsidP="00367591">
            <w:pPr>
              <w:pStyle w:val="List"/>
            </w:pPr>
            <w:r w:rsidRPr="00367591">
              <w:t>1.1</w:t>
            </w:r>
            <w:r w:rsidRPr="00367591">
              <w:tab/>
            </w:r>
            <w:r w:rsidRPr="00367591">
              <w:t>Current and possible future sources and quality of raw water are identified</w:t>
            </w:r>
          </w:p>
          <w:p w:rsidR="00000000" w:rsidRPr="00367591" w:rsidP="00367591">
            <w:pPr>
              <w:pStyle w:val="List"/>
            </w:pPr>
            <w:r w:rsidRPr="00367591">
              <w:t>1.2</w:t>
            </w:r>
            <w:r w:rsidRPr="00367591">
              <w:tab/>
              <w:t>The water quality requirements for required food processing operations are identified</w:t>
            </w:r>
          </w:p>
          <w:p w:rsidR="00000000" w:rsidRPr="00367591" w:rsidP="00367591">
            <w:pPr>
              <w:pStyle w:val="List"/>
            </w:pPr>
            <w:r w:rsidRPr="00367591">
              <w:t>1.3</w:t>
            </w:r>
            <w:r w:rsidRPr="00367591">
              <w:tab/>
              <w:t>The suitability of water supplied from a range of sources, including  water recycled f</w:t>
            </w:r>
            <w:r w:rsidRPr="00367591">
              <w:t>rom  the food processing plant, is assessed</w:t>
            </w:r>
          </w:p>
          <w:p w:rsidR="00000000" w:rsidP="00367591">
            <w:pPr>
              <w:pStyle w:val="List"/>
              <w:rPr>
                <w:lang w:val="en-NZ"/>
              </w:rPr>
            </w:pPr>
            <w:r w:rsidRPr="00367591">
              <w:t>1.4</w:t>
            </w:r>
            <w:r w:rsidRPr="00367591">
              <w:tab/>
              <w:t>The consumption of non recycled  water is assessed and a reduction strategy formulated</w:t>
            </w:r>
          </w:p>
        </w:tc>
      </w:tr>
      <w:tr w:rsidTr="0036759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67591">
            <w:pPr>
              <w:pStyle w:val="List"/>
              <w:rPr>
                <w:lang w:val="en-NZ"/>
              </w:rPr>
            </w:pPr>
            <w:r w:rsidRPr="00367591">
              <w:t>2.</w:t>
            </w:r>
            <w:r w:rsidRPr="00367591">
              <w:tab/>
              <w:t>Identify raw water pre treatment processes</w:t>
            </w:r>
          </w:p>
        </w:tc>
        <w:tc>
          <w:tcPr>
            <w:tcW w:w="6762" w:type="dxa"/>
            <w:tcBorders>
              <w:top w:val="nil"/>
              <w:left w:val="nil"/>
              <w:bottom w:val="nil"/>
              <w:right w:val="nil"/>
            </w:tcBorders>
            <w:tcMar>
              <w:top w:w="0" w:type="dxa"/>
              <w:left w:w="62" w:type="dxa"/>
              <w:bottom w:w="0" w:type="dxa"/>
              <w:right w:w="62" w:type="dxa"/>
            </w:tcMar>
          </w:tcPr>
          <w:p w:rsidR="00000000" w:rsidRPr="00367591" w:rsidP="00367591">
            <w:pPr>
              <w:pStyle w:val="List"/>
            </w:pPr>
            <w:r w:rsidRPr="00367591">
              <w:t>2.1</w:t>
            </w:r>
            <w:r w:rsidRPr="00367591">
              <w:tab/>
              <w:t>The steps involved in water purification are documented and data on qu</w:t>
            </w:r>
            <w:r w:rsidRPr="00367591">
              <w:t>ality for supplied water is obtained</w:t>
            </w:r>
          </w:p>
          <w:p w:rsidR="00000000" w:rsidP="00367591">
            <w:pPr>
              <w:pStyle w:val="List"/>
              <w:rPr>
                <w:lang w:val="en-NZ"/>
              </w:rPr>
            </w:pPr>
            <w:r w:rsidRPr="00367591">
              <w:t>2.2</w:t>
            </w:r>
            <w:r w:rsidRPr="00367591">
              <w:tab/>
              <w:t>Water disinfection methods and equipment for a range of food processing operations are identified and evaluated</w:t>
            </w:r>
          </w:p>
        </w:tc>
      </w:tr>
      <w:tr w:rsidTr="0036759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67591">
            <w:pPr>
              <w:pStyle w:val="List"/>
              <w:rPr>
                <w:lang w:val="en-NZ"/>
              </w:rPr>
            </w:pPr>
            <w:r w:rsidRPr="00367591">
              <w:t>3.</w:t>
            </w:r>
            <w:r w:rsidRPr="00367591">
              <w:tab/>
              <w:t>Apply efficient and sustainable  water management principles to the food processing industry</w:t>
            </w:r>
          </w:p>
        </w:tc>
        <w:tc>
          <w:tcPr>
            <w:tcW w:w="6762" w:type="dxa"/>
            <w:tcBorders>
              <w:top w:val="nil"/>
              <w:left w:val="nil"/>
              <w:bottom w:val="nil"/>
              <w:right w:val="nil"/>
            </w:tcBorders>
            <w:tcMar>
              <w:top w:w="0" w:type="dxa"/>
              <w:left w:w="62" w:type="dxa"/>
              <w:bottom w:w="0" w:type="dxa"/>
              <w:right w:w="62" w:type="dxa"/>
            </w:tcMar>
          </w:tcPr>
          <w:p w:rsidR="00000000" w:rsidRPr="00367591" w:rsidP="00367591">
            <w:pPr>
              <w:pStyle w:val="List"/>
            </w:pPr>
            <w:r w:rsidRPr="00367591">
              <w:t>3.1</w:t>
            </w:r>
            <w:r w:rsidRPr="00367591">
              <w:tab/>
              <w:t>Op</w:t>
            </w:r>
            <w:r w:rsidRPr="00367591">
              <w:t>portunities for reducing water usage in the food processing operation is identified</w:t>
            </w:r>
          </w:p>
          <w:p w:rsidR="00000000" w:rsidRPr="00367591" w:rsidP="00367591">
            <w:pPr>
              <w:pStyle w:val="List"/>
            </w:pPr>
            <w:r w:rsidRPr="00367591">
              <w:t>3.2</w:t>
            </w:r>
            <w:r w:rsidRPr="00367591">
              <w:tab/>
              <w:t>Sources and characteristics of waste water generated across the food processing operation are identified</w:t>
            </w:r>
          </w:p>
          <w:p w:rsidR="00000000" w:rsidRPr="00367591" w:rsidP="00367591">
            <w:pPr>
              <w:pStyle w:val="List"/>
            </w:pPr>
            <w:r w:rsidRPr="00367591">
              <w:t>3.3</w:t>
            </w:r>
            <w:r w:rsidRPr="00367591">
              <w:tab/>
              <w:t>Methods for treating and recycling water for re-use in food</w:t>
            </w:r>
            <w:r w:rsidRPr="00367591">
              <w:t xml:space="preserve"> processing operation are identified</w:t>
            </w:r>
          </w:p>
          <w:p w:rsidR="00000000" w:rsidRPr="00367591" w:rsidP="00367591">
            <w:pPr>
              <w:pStyle w:val="List"/>
            </w:pPr>
            <w:r w:rsidRPr="00367591">
              <w:t>3.4</w:t>
            </w:r>
            <w:r w:rsidRPr="00367591">
              <w:tab/>
              <w:t>Opportunities to reduce the volume of  waste water and improve treatment methods are identified</w:t>
            </w:r>
          </w:p>
          <w:p w:rsidR="00000000" w:rsidRPr="00367591" w:rsidP="00367591">
            <w:pPr>
              <w:pStyle w:val="List"/>
            </w:pPr>
            <w:r w:rsidRPr="00367591">
              <w:t>3.5</w:t>
            </w:r>
            <w:r w:rsidRPr="00367591">
              <w:tab/>
              <w:t>Procedures for future water management are reviewed and critical limits set</w:t>
            </w:r>
          </w:p>
        </w:tc>
      </w:tr>
    </w:tbl>
    <w:p w:rsidR="00000000" w:rsidRPr="00367591" w:rsidP="00367591">
      <w:pPr>
        <w:pStyle w:val="BodyText"/>
      </w:pPr>
    </w:p>
    <w:p w:rsidR="00000000" w:rsidRPr="00367591" w:rsidP="00367591">
      <w:pPr>
        <w:pStyle w:val="AllowPageBreak"/>
      </w:pPr>
    </w:p>
    <w:p w:rsidR="00000000" w:rsidRPr="00367591" w:rsidP="00367591">
      <w:pPr>
        <w:pStyle w:val="Heading1"/>
      </w:pPr>
      <w:bookmarkStart w:id="9" w:name="O_446012"/>
      <w:bookmarkEnd w:id="9"/>
      <w:r w:rsidRPr="00367591">
        <w:t>Required Skills and Knowledge</w:t>
      </w:r>
    </w:p>
    <w:tbl>
      <w:tblPr>
        <w:tblW w:w="9462" w:type="dxa"/>
        <w:tblLayout w:type="fixed"/>
        <w:tblCellMar>
          <w:left w:w="62" w:type="dxa"/>
          <w:right w:w="62" w:type="dxa"/>
        </w:tblCellMar>
        <w:tblLook w:val="0000"/>
      </w:tblPr>
      <w:tblGrid>
        <w:gridCol w:w="9462"/>
      </w:tblGrid>
      <w:tr w:rsidTr="003675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67591">
            <w:pPr>
              <w:pStyle w:val="BodyText"/>
              <w:rPr>
                <w:lang w:val="en-NZ"/>
              </w:rPr>
            </w:pPr>
            <w:r w:rsidRPr="00367591">
              <w:t>This section describes the skills and knowledge required for this unit.</w:t>
            </w:r>
          </w:p>
        </w:tc>
      </w:tr>
      <w:tr w:rsidTr="003675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67591">
            <w:pPr>
              <w:pStyle w:val="BodyText"/>
              <w:rPr>
                <w:lang w:val="en-NZ"/>
              </w:rPr>
            </w:pPr>
            <w:r w:rsidRPr="00367591">
              <w:rPr>
                <w:rStyle w:val="SpecialBold"/>
              </w:rPr>
              <w:t>Required skills include:</w:t>
            </w:r>
          </w:p>
        </w:tc>
      </w:tr>
      <w:tr w:rsidTr="003675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67591" w:rsidP="00367591">
            <w:pPr>
              <w:pStyle w:val="BodyText"/>
            </w:pPr>
            <w:r w:rsidRPr="00367591">
              <w:rPr>
                <w:rStyle w:val="SpecialBold"/>
              </w:rPr>
              <w:t>Ability to</w:t>
            </w:r>
          </w:p>
          <w:p w:rsidR="00000000" w:rsidRPr="00367591" w:rsidP="00367591">
            <w:pPr>
              <w:pStyle w:val="ListBullet"/>
            </w:pPr>
            <w:r w:rsidRPr="00367591">
              <w:t>assess the suitability of water supplied from a range of sources, and water recycled within the food processing pla</w:t>
            </w:r>
            <w:r w:rsidRPr="00367591">
              <w:t>nt</w:t>
            </w:r>
          </w:p>
          <w:p w:rsidR="00000000" w:rsidRPr="00367591" w:rsidP="00367591">
            <w:pPr>
              <w:pStyle w:val="ListBullet"/>
            </w:pPr>
            <w:r w:rsidRPr="00367591">
              <w:t>identify the water quality requirements for a range of food processing operations</w:t>
            </w:r>
          </w:p>
          <w:p w:rsidR="00000000" w:rsidRPr="00367591" w:rsidP="00367591">
            <w:pPr>
              <w:pStyle w:val="ListBullet"/>
            </w:pPr>
            <w:r w:rsidRPr="00367591">
              <w:t>map the steps involved in water purification at municipal water treatment plants</w:t>
            </w:r>
          </w:p>
          <w:p w:rsidR="00000000" w:rsidRPr="00367591" w:rsidP="00367591">
            <w:pPr>
              <w:pStyle w:val="ListBullet"/>
            </w:pPr>
            <w:r w:rsidRPr="00367591">
              <w:t>identify water disinfection methods, suitable for a range of food processing operations</w:t>
            </w:r>
          </w:p>
          <w:p w:rsidR="00000000" w:rsidRPr="00367591" w:rsidP="00367591">
            <w:pPr>
              <w:pStyle w:val="ListBullet"/>
            </w:pPr>
            <w:r w:rsidRPr="00367591">
              <w:t>appraise suitable systems and equipment for water disinfection in the food processing industry</w:t>
            </w:r>
          </w:p>
          <w:p w:rsidR="00000000" w:rsidRPr="00367591" w:rsidP="00367591">
            <w:pPr>
              <w:pStyle w:val="ListBullet"/>
            </w:pPr>
            <w:r w:rsidRPr="00367591">
              <w:t>identify the sources and characteristics of waste water generated across food processing operations</w:t>
            </w:r>
          </w:p>
          <w:p w:rsidR="00000000" w:rsidRPr="00367591" w:rsidP="00367591">
            <w:pPr>
              <w:pStyle w:val="ListBullet"/>
            </w:pPr>
            <w:r w:rsidRPr="00367591">
              <w:t>identify methods for treating and recycling water and minimis</w:t>
            </w:r>
            <w:r w:rsidRPr="00367591">
              <w:t>ing potable  water consumption</w:t>
            </w:r>
          </w:p>
          <w:p w:rsidR="00000000" w:rsidP="00367591">
            <w:pPr>
              <w:pStyle w:val="ListBullet"/>
              <w:rPr>
                <w:lang w:val="en-NZ"/>
              </w:rPr>
            </w:pPr>
            <w:r w:rsidRPr="00367591">
              <w:t>identify legal requirements for water discharge.</w:t>
            </w:r>
          </w:p>
        </w:tc>
      </w:tr>
      <w:tr w:rsidTr="003675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67591">
            <w:pPr>
              <w:pStyle w:val="BodyText"/>
              <w:rPr>
                <w:lang w:val="en-NZ"/>
              </w:rPr>
            </w:pPr>
            <w:r w:rsidRPr="00367591">
              <w:rPr>
                <w:rStyle w:val="SpecialBold"/>
              </w:rPr>
              <w:t>Required knowledge includes:</w:t>
            </w:r>
          </w:p>
        </w:tc>
      </w:tr>
      <w:tr w:rsidTr="003675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67591" w:rsidP="00367591">
            <w:pPr>
              <w:pStyle w:val="BodyText"/>
            </w:pPr>
            <w:r w:rsidRPr="00367591">
              <w:rPr>
                <w:rStyle w:val="SpecialBold"/>
              </w:rPr>
              <w:t>Knowledge of:</w:t>
            </w:r>
          </w:p>
          <w:p w:rsidR="00000000" w:rsidRPr="00367591" w:rsidP="00367591">
            <w:pPr>
              <w:pStyle w:val="ListBullet"/>
            </w:pPr>
            <w:r w:rsidRPr="00367591">
              <w:t>water quality requirements, including:</w:t>
            </w:r>
          </w:p>
          <w:p w:rsidR="00000000" w:rsidRPr="00367591" w:rsidP="00367591">
            <w:pPr>
              <w:pStyle w:val="ListBullet2"/>
            </w:pPr>
            <w:r w:rsidRPr="00367591">
              <w:t>chemical specifications e.g. pH, Total Suspended Solids (TSS),  Total Dissolved Solids (TD</w:t>
            </w:r>
            <w:r w:rsidRPr="00367591">
              <w:t>S), heavy metals</w:t>
            </w:r>
          </w:p>
          <w:p w:rsidR="00000000" w:rsidRPr="00367591" w:rsidP="00367591">
            <w:pPr>
              <w:pStyle w:val="ListBullet2"/>
            </w:pPr>
            <w:r w:rsidRPr="00367591">
              <w:t>microbiological specifications eg. BOD, presence of Fecal coloform, bacteria, Cryptosporidium, Giardiia</w:t>
            </w:r>
          </w:p>
          <w:p w:rsidR="00000000" w:rsidRPr="00367591" w:rsidP="00367591">
            <w:pPr>
              <w:pStyle w:val="ListBullet"/>
            </w:pPr>
            <w:r w:rsidRPr="00367591">
              <w:t>water purification processes in general</w:t>
            </w:r>
          </w:p>
          <w:p w:rsidR="00000000" w:rsidRPr="00367591" w:rsidP="00367591">
            <w:pPr>
              <w:pStyle w:val="ListBullet"/>
            </w:pPr>
            <w:r w:rsidRPr="00367591">
              <w:t>water disinfection methodologies and systems suitable for the food processing industry including chlorination, ozonation and UV irradiation</w:t>
            </w:r>
          </w:p>
          <w:p w:rsidR="00000000" w:rsidRPr="00367591" w:rsidP="00367591">
            <w:pPr>
              <w:pStyle w:val="ListBullet"/>
            </w:pPr>
            <w:r w:rsidRPr="00367591">
              <w:t>waste water treatment (relevant to a food processing plant) including primary, secondary and tertiary waste water tr</w:t>
            </w:r>
            <w:r w:rsidRPr="00367591">
              <w:t>eatment stages</w:t>
            </w:r>
          </w:p>
          <w:p w:rsidR="00000000" w:rsidRPr="00367591" w:rsidP="00367591">
            <w:pPr>
              <w:pStyle w:val="ListBullet"/>
            </w:pPr>
            <w:r w:rsidRPr="00367591">
              <w:t>waste stream characteristics and classification in relation to the food processing industry</w:t>
            </w:r>
          </w:p>
          <w:p w:rsidR="00000000" w:rsidRPr="00367591" w:rsidP="00367591">
            <w:pPr>
              <w:pStyle w:val="ListBullet"/>
            </w:pPr>
            <w:r w:rsidRPr="00367591">
              <w:t>methods of reducing, reusing and recycling water in a food processing operation, e.g. implementation and routine monitoring of waste reduction practi</w:t>
            </w:r>
            <w:r w:rsidRPr="00367591">
              <w:t>ces, use of consumable, returnable, refillable or reusable packaging</w:t>
            </w:r>
          </w:p>
          <w:p w:rsidR="00000000" w:rsidRPr="00367591" w:rsidP="00367591">
            <w:pPr>
              <w:pStyle w:val="ListBullet"/>
            </w:pPr>
            <w:r w:rsidRPr="00367591">
              <w:t>State legislation and local bylaws governing prescribed wastes</w:t>
            </w:r>
          </w:p>
          <w:p w:rsidR="00000000" w:rsidRPr="00367591" w:rsidP="00367591">
            <w:pPr>
              <w:pStyle w:val="ListBullet"/>
            </w:pPr>
            <w:r w:rsidRPr="00367591">
              <w:t>legal requirements for water discharge</w:t>
            </w:r>
          </w:p>
          <w:p w:rsidR="00000000" w:rsidRPr="00367591" w:rsidP="00367591">
            <w:pPr>
              <w:pStyle w:val="ListBullet"/>
            </w:pPr>
            <w:r w:rsidRPr="00367591">
              <w:t>regulations relating to the processing and disposal of food waste</w:t>
            </w:r>
          </w:p>
          <w:p w:rsidR="00000000" w:rsidRPr="00367591" w:rsidP="00367591">
            <w:pPr>
              <w:pStyle w:val="ListBullet"/>
            </w:pPr>
            <w:r w:rsidRPr="00367591">
              <w:t>the major requireme</w:t>
            </w:r>
            <w:r w:rsidRPr="00367591">
              <w:t>nts contained in the environmental protection legislation, including State environmental regulatory certification procedures, permits and waste discharge agreements.</w:t>
            </w:r>
          </w:p>
        </w:tc>
      </w:tr>
    </w:tbl>
    <w:p w:rsidR="00000000" w:rsidRPr="00367591" w:rsidP="00367591">
      <w:pPr>
        <w:pStyle w:val="BodyText"/>
      </w:pPr>
    </w:p>
    <w:p w:rsidR="00000000" w:rsidRPr="00367591" w:rsidP="00367591">
      <w:pPr>
        <w:pStyle w:val="AllowPageBreak"/>
      </w:pPr>
    </w:p>
    <w:p w:rsidR="00000000" w:rsidRPr="00367591" w:rsidP="00367591">
      <w:pPr>
        <w:pStyle w:val="Heading1"/>
      </w:pPr>
      <w:bookmarkStart w:id="10" w:name="O_446021"/>
      <w:bookmarkEnd w:id="10"/>
      <w:r w:rsidRPr="00367591">
        <w:t>Evidence Guide</w:t>
      </w:r>
    </w:p>
    <w:tbl>
      <w:tblPr>
        <w:tblW w:w="9462" w:type="dxa"/>
        <w:tblLayout w:type="fixed"/>
        <w:tblCellMar>
          <w:left w:w="62" w:type="dxa"/>
          <w:right w:w="62" w:type="dxa"/>
        </w:tblCellMar>
        <w:tblLook w:val="0000"/>
      </w:tblPr>
      <w:tblGrid>
        <w:gridCol w:w="3800"/>
        <w:gridCol w:w="5662"/>
      </w:tblGrid>
      <w:tr w:rsidTr="0036759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t>The evidence guide provides advice on assessment and must be read in conjunction with the performance criteria, required skills and knowledge, range statement and the Assessment Guidelines for the Training Package.</w:t>
            </w:r>
          </w:p>
        </w:tc>
      </w:tr>
      <w:tr w:rsidTr="003675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t>A person who dem</w:t>
            </w:r>
            <w:r w:rsidRPr="00367591">
              <w:t>onstrates competency in this unit must be able to implement and review water and waste procedures for a food processing operation.</w:t>
            </w:r>
          </w:p>
        </w:tc>
      </w:tr>
      <w:tr w:rsidTr="003675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t xml:space="preserve">Critical aspects of assessment must include evidence of the ability to assess water quality for use in food processing, monitor water usage for a food processing operation, integrate water quality monitoring into process planning, and implement and review </w:t>
            </w:r>
            <w:r w:rsidRPr="00367591">
              <w:t>water management procedures in food processing.</w:t>
            </w:r>
          </w:p>
        </w:tc>
      </w:tr>
      <w:tr w:rsidTr="003675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1" w:rsidP="00367591">
            <w:pPr>
              <w:pStyle w:val="BodyText"/>
            </w:pPr>
            <w:r w:rsidRPr="00367591">
              <w:t>Assessment of performance requirements in this unit should be undertaken within the context of food technology. Competency is demonstrated by performance of a</w:t>
            </w:r>
            <w:r w:rsidRPr="00367591">
              <w:t>ll stated criteria, including the critical aspects and knowledge and skills elaborated in the Evidence Guide, and within the scope as defined by the Range Statements applicable to the workplace environment.</w:t>
            </w:r>
          </w:p>
          <w:p w:rsidR="00000000" w:rsidRPr="00367591" w:rsidP="00367591">
            <w:pPr>
              <w:pStyle w:val="BodyText"/>
            </w:pPr>
            <w:r w:rsidRPr="00367591">
              <w:t>Assessment must occur in a real or simulated work</w:t>
            </w:r>
            <w:r w:rsidRPr="00367591">
              <w:t>place where the assessee has access to:</w:t>
            </w:r>
          </w:p>
          <w:p w:rsidR="00000000" w:rsidRPr="00367591" w:rsidP="00367591">
            <w:pPr>
              <w:pStyle w:val="ListBullet"/>
            </w:pPr>
            <w:r w:rsidRPr="00367591">
              <w:t>production process and related equipment, manufacturers’ advice and operating procedures</w:t>
            </w:r>
          </w:p>
          <w:p w:rsidR="00000000" w:rsidRPr="00367591" w:rsidP="00367591">
            <w:pPr>
              <w:pStyle w:val="ListBullet"/>
            </w:pPr>
            <w:r w:rsidRPr="00367591">
              <w:t>methods and related software systems as required for collecting data and calculating yields, efficiencies and material varianc</w:t>
            </w:r>
            <w:r w:rsidRPr="00367591">
              <w:t>es appropriate to production environment</w:t>
            </w:r>
          </w:p>
          <w:p w:rsidR="00000000" w:rsidP="00367591">
            <w:pPr>
              <w:pStyle w:val="ListBullet"/>
              <w:rPr>
                <w:lang w:val="en-NZ"/>
              </w:rPr>
            </w:pPr>
            <w:r w:rsidRPr="00367591">
              <w:t>tests used to report relevant product/process information and recorded results.</w:t>
            </w:r>
          </w:p>
        </w:tc>
      </w:tr>
      <w:tr w:rsidTr="003675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1" w:rsidP="00367591">
            <w:pPr>
              <w:pStyle w:val="BodyText"/>
            </w:pPr>
            <w:r w:rsidRPr="00367591">
              <w:t>The following assessment methods are suggested:</w:t>
            </w:r>
          </w:p>
          <w:p w:rsidR="00000000" w:rsidRPr="00367591" w:rsidP="00367591">
            <w:pPr>
              <w:pStyle w:val="ListBullet"/>
            </w:pPr>
            <w:r w:rsidRPr="00367591">
              <w:t>observation of candidate conducting a range of tests and procedu</w:t>
            </w:r>
            <w:r w:rsidRPr="00367591">
              <w:t>res</w:t>
            </w:r>
          </w:p>
          <w:p w:rsidR="00000000" w:rsidRPr="00367591" w:rsidP="00367591">
            <w:pPr>
              <w:pStyle w:val="ListBullet"/>
            </w:pPr>
            <w:r w:rsidRPr="00367591">
              <w:t>written and/or oral questioning to assess knowledge and understanding</w:t>
            </w:r>
          </w:p>
          <w:p w:rsidR="00000000" w:rsidRPr="00367591" w:rsidP="00367591">
            <w:pPr>
              <w:pStyle w:val="ListBullet"/>
            </w:pPr>
            <w:r w:rsidRPr="00367591">
              <w:t>completing workplace documentation</w:t>
            </w:r>
          </w:p>
          <w:p w:rsidR="00000000" w:rsidRPr="00367591" w:rsidP="00367591">
            <w:pPr>
              <w:pStyle w:val="ListBullet"/>
            </w:pPr>
            <w:r w:rsidRPr="00367591">
              <w:t>third party reports from experienced practitioner</w:t>
            </w:r>
          </w:p>
          <w:p w:rsidR="00000000" w:rsidRPr="00367591" w:rsidP="00367591">
            <w:pPr>
              <w:pStyle w:val="ListBullet"/>
            </w:pPr>
            <w:r w:rsidRPr="00367591">
              <w:t>case studies</w:t>
            </w:r>
          </w:p>
          <w:p w:rsidR="00000000" w:rsidP="00367591">
            <w:pPr>
              <w:pStyle w:val="ListBullet"/>
              <w:rPr>
                <w:lang w:val="en-NZ"/>
              </w:rPr>
            </w:pPr>
            <w:r w:rsidRPr="00367591">
              <w:t>field Reports.</w:t>
            </w:r>
          </w:p>
        </w:tc>
      </w:tr>
      <w:tr w:rsidTr="003675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1" w:rsidP="00367591">
            <w:pPr>
              <w:pStyle w:val="BodyText"/>
            </w:pPr>
            <w:r w:rsidRPr="00367591">
              <w:t>Evidence should be gathered over a period of time in a range of actual or simulated environments.</w:t>
            </w:r>
          </w:p>
        </w:tc>
      </w:tr>
    </w:tbl>
    <w:p w:rsidR="00000000" w:rsidRPr="00367591" w:rsidP="00367591">
      <w:pPr>
        <w:pStyle w:val="BodyText"/>
      </w:pPr>
    </w:p>
    <w:p w:rsidR="00000000" w:rsidRPr="00367591" w:rsidP="00367591">
      <w:pPr>
        <w:pStyle w:val="AllowPageBreak"/>
      </w:pPr>
    </w:p>
    <w:p w:rsidR="00000000" w:rsidRPr="00367591" w:rsidP="00367591">
      <w:pPr>
        <w:pStyle w:val="Heading1"/>
      </w:pPr>
      <w:bookmarkStart w:id="11" w:name="O_446015"/>
      <w:bookmarkEnd w:id="11"/>
      <w:r w:rsidRPr="00367591">
        <w:t>Range Statement</w:t>
      </w:r>
    </w:p>
    <w:tbl>
      <w:tblPr>
        <w:tblW w:w="9462" w:type="dxa"/>
        <w:tblLayout w:type="fixed"/>
        <w:tblCellMar>
          <w:left w:w="62" w:type="dxa"/>
          <w:right w:w="62" w:type="dxa"/>
        </w:tblCellMar>
        <w:tblLook w:val="0000"/>
      </w:tblPr>
      <w:tblGrid>
        <w:gridCol w:w="3800"/>
        <w:gridCol w:w="5662"/>
      </w:tblGrid>
      <w:tr w:rsidTr="0036759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t xml:space="preserve">The range statement relates to the unit of competency as a whole. It allows for different work environments and situations </w:t>
            </w:r>
            <w:r w:rsidRPr="00367591">
              <w:t>that may affect performance. Bold italicised wording, if used in the performance criteria, is detailed below. Essential operating conditions that may be present with training and assessment (depending on the work situation, needs of the candidate, accessib</w:t>
            </w:r>
            <w:r w:rsidRPr="00367591">
              <w:t>ility of the item, and local industry and regional contexts) may also be included.</w:t>
            </w:r>
          </w:p>
        </w:tc>
      </w:tr>
      <w:tr w:rsidTr="003675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1" w:rsidP="00367591">
            <w:pPr>
              <w:pStyle w:val="BodyText"/>
            </w:pPr>
            <w:r w:rsidRPr="00367591">
              <w:t>Legislation refers to any relevant Commonwealth and State Acts of Parliament, Statutes and Regulations including legislation and regulations covering:</w:t>
            </w:r>
          </w:p>
          <w:p w:rsidR="00000000" w:rsidRPr="00367591" w:rsidP="00367591">
            <w:pPr>
              <w:pStyle w:val="ListBullet"/>
            </w:pPr>
            <w:r w:rsidRPr="00367591">
              <w:t>the use of water for commercial and industrial use</w:t>
            </w:r>
          </w:p>
          <w:p w:rsidR="00000000" w:rsidRPr="00367591" w:rsidP="00367591">
            <w:pPr>
              <w:pStyle w:val="ListBullet"/>
            </w:pPr>
            <w:r w:rsidRPr="00367591">
              <w:t>environmental protection</w:t>
            </w:r>
          </w:p>
          <w:p w:rsidR="00000000" w:rsidRPr="00367591" w:rsidP="00367591">
            <w:pPr>
              <w:pStyle w:val="ListBullet"/>
            </w:pPr>
            <w:r w:rsidRPr="00367591">
              <w:t>waste generation and disposal</w:t>
            </w:r>
          </w:p>
          <w:p w:rsidR="00000000" w:rsidRPr="00367591" w:rsidP="00367591">
            <w:pPr>
              <w:pStyle w:val="ListBullet"/>
            </w:pPr>
            <w:r w:rsidRPr="00367591">
              <w:t>food standards and food safety</w:t>
            </w:r>
          </w:p>
          <w:p w:rsidR="00000000" w:rsidP="00367591">
            <w:pPr>
              <w:pStyle w:val="ListBullet"/>
              <w:rPr>
                <w:lang w:val="en-NZ"/>
              </w:rPr>
            </w:pPr>
            <w:r w:rsidRPr="00367591">
              <w:t>occupational health and safety.</w:t>
            </w:r>
          </w:p>
        </w:tc>
      </w:tr>
      <w:tr w:rsidTr="003675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1" w:rsidP="00367591">
            <w:pPr>
              <w:pStyle w:val="ListBullet"/>
            </w:pPr>
            <w:r w:rsidRPr="00367591">
              <w:t>Codes of practice, e.g. Manual</w:t>
            </w:r>
            <w:r w:rsidRPr="00367591">
              <w:t xml:space="preserve"> Handling and Small Wastewater Treatment Plants</w:t>
            </w:r>
          </w:p>
          <w:p w:rsidR="00000000" w:rsidP="00367591">
            <w:pPr>
              <w:pStyle w:val="ListBullet"/>
              <w:rPr>
                <w:lang w:val="en-NZ"/>
              </w:rPr>
            </w:pPr>
            <w:r w:rsidRPr="00367591">
              <w:t>Australian and international standards e.g. ISO14000.</w:t>
            </w:r>
          </w:p>
        </w:tc>
      </w:tr>
      <w:tr w:rsidTr="003675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rPr>
                <w:rStyle w:val="SpecialBold"/>
              </w:rPr>
              <w:t>Water 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1" w:rsidP="00367591">
            <w:pPr>
              <w:pStyle w:val="BodyText"/>
            </w:pPr>
            <w:r w:rsidRPr="00367591">
              <w:t>Water sources  may include:</w:t>
            </w:r>
          </w:p>
          <w:p w:rsidR="00000000" w:rsidRPr="00367591" w:rsidP="00367591">
            <w:pPr>
              <w:pStyle w:val="ListBullet"/>
            </w:pPr>
            <w:r w:rsidRPr="00367591">
              <w:t>reticulated supply from water authorities</w:t>
            </w:r>
          </w:p>
          <w:p w:rsidR="00000000" w:rsidRPr="00367591" w:rsidP="00367591">
            <w:pPr>
              <w:pStyle w:val="ListBullet"/>
            </w:pPr>
            <w:r w:rsidRPr="00367591">
              <w:t xml:space="preserve">municipal treatment plants </w:t>
            </w:r>
          </w:p>
          <w:p w:rsidR="00000000" w:rsidRPr="00367591" w:rsidP="00367591">
            <w:pPr>
              <w:pStyle w:val="ListBullet"/>
            </w:pPr>
            <w:r w:rsidRPr="00367591">
              <w:t>bores</w:t>
            </w:r>
          </w:p>
          <w:p w:rsidR="00000000" w:rsidRPr="00367591" w:rsidP="00367591">
            <w:pPr>
              <w:pStyle w:val="ListBullet"/>
            </w:pPr>
            <w:r w:rsidRPr="00367591">
              <w:t>dams</w:t>
            </w:r>
          </w:p>
          <w:p w:rsidR="00000000" w:rsidRPr="00367591" w:rsidP="00367591">
            <w:pPr>
              <w:pStyle w:val="ListBullet"/>
            </w:pPr>
            <w:r w:rsidRPr="00367591">
              <w:t>rainwater tanks</w:t>
            </w:r>
          </w:p>
          <w:p w:rsidR="00000000" w:rsidP="00367591">
            <w:pPr>
              <w:pStyle w:val="ListBullet"/>
              <w:rPr>
                <w:lang w:val="en-NZ"/>
              </w:rPr>
            </w:pPr>
            <w:r w:rsidRPr="00367591">
              <w:t>recycled wate</w:t>
            </w:r>
            <w:r w:rsidRPr="00367591">
              <w:t>r.</w:t>
            </w:r>
          </w:p>
        </w:tc>
      </w:tr>
      <w:tr w:rsidTr="003675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rPr>
                <w:rStyle w:val="SpecialBold"/>
              </w:rPr>
              <w:t>Water quality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t>Water quality requirements for food processing operations may include chemical, microbiological, physical and radiological specifications.</w:t>
            </w:r>
          </w:p>
        </w:tc>
      </w:tr>
      <w:tr w:rsidTr="003675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rPr>
                <w:rStyle w:val="SpecialBold"/>
              </w:rPr>
              <w:t>Treatment and disposal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t>Treatm</w:t>
            </w:r>
            <w:r w:rsidRPr="00367591">
              <w:t>ent and disposal may include on site storage and disposal; dilution; specifying/controlling discharge rates; recycle and reuse options; on site pre-treatment.</w:t>
            </w:r>
          </w:p>
        </w:tc>
      </w:tr>
      <w:tr w:rsidTr="003675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591">
            <w:pPr>
              <w:pStyle w:val="BodyText"/>
              <w:rPr>
                <w:lang w:val="en-NZ"/>
              </w:rPr>
            </w:pPr>
            <w:r w:rsidRPr="00367591">
              <w:rPr>
                <w:rStyle w:val="SpecialBold"/>
              </w:rPr>
              <w:t>Waste management documentation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591" w:rsidP="00367591">
            <w:pPr>
              <w:pStyle w:val="BodyText"/>
            </w:pPr>
            <w:r w:rsidRPr="00367591">
              <w:t>Waste management documentation may include information on applica</w:t>
            </w:r>
            <w:r w:rsidRPr="00367591">
              <w:t>ble trade waste laws or other requirements; complaint records; training records; process information, process operation log book; inspection, maintenance and calibration records; relevant contractor and supplier information; incident reports. Information o</w:t>
            </w:r>
            <w:r w:rsidRPr="00367591">
              <w:t>n emergency preparedness and response, records of significant trade waste impacts; audit results; management reviews; trade waste charging policy; industrial trade waste generators register.</w:t>
            </w:r>
          </w:p>
        </w:tc>
      </w:tr>
    </w:tbl>
    <w:p w:rsidR="00000000" w:rsidRPr="00367591" w:rsidP="00367591">
      <w:pPr>
        <w:pStyle w:val="BodyText"/>
      </w:pPr>
    </w:p>
    <w:p w:rsidR="00000000" w:rsidRPr="00367591" w:rsidP="00367591">
      <w:pPr>
        <w:pStyle w:val="AllowPageBreak"/>
      </w:pPr>
    </w:p>
    <w:p w:rsidR="00000000" w:rsidRPr="00367591" w:rsidP="00367591">
      <w:pPr>
        <w:pStyle w:val="Heading1"/>
      </w:pPr>
      <w:bookmarkStart w:id="12" w:name="O_446008"/>
      <w:bookmarkEnd w:id="12"/>
      <w:r w:rsidRPr="00367591">
        <w:t>Unit Sector(s)</w:t>
      </w:r>
    </w:p>
    <w:p w:rsidR="00000000" w:rsidRPr="00367591" w:rsidP="00367591">
      <w:pPr>
        <w:pStyle w:val="BodyText"/>
      </w:pPr>
      <w:r w:rsidRPr="00367591">
        <w:t>Technical.</w:t>
      </w:r>
    </w:p>
    <w:p w:rsidR="00000000" w:rsidRPr="00367591" w:rsidP="00367591"/>
    <w:sectPr w:rsidSect="003675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41D" w:rsidP="007D44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41D" w:rsidP="00367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441D" w:rsidP="003675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D441D" w:rsidP="003675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41D" w:rsidP="007D44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41D" w:rsidP="00367591">
    <w:pPr>
      <w:pStyle w:val="Header"/>
      <w:framePr w:wrap="around"/>
    </w:pPr>
    <w:r>
      <w:fldChar w:fldCharType="begin"/>
    </w:r>
    <w:r>
      <w:instrText xml:space="preserve"> TITLE   \* MERGEFORMAT </w:instrText>
    </w:r>
    <w:r>
      <w:fldChar w:fldCharType="separate"/>
    </w:r>
    <w:r>
      <w:t>FDFFST4012A Apply water management principles to the 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441D" w:rsidP="003675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A0D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CE3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EC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5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7591"/>
    <w:pPr>
      <w:spacing w:before="360" w:after="60"/>
      <w:outlineLvl w:val="0"/>
    </w:pPr>
    <w:rPr>
      <w:sz w:val="32"/>
    </w:rPr>
  </w:style>
  <w:style w:type="paragraph" w:styleId="Heading2">
    <w:name w:val="heading 2"/>
    <w:basedOn w:val="HeadingBase"/>
    <w:next w:val="BodyText"/>
    <w:link w:val="Heading2Char"/>
    <w:qFormat/>
    <w:rsid w:val="00367591"/>
    <w:pPr>
      <w:keepLines/>
      <w:spacing w:before="240" w:after="120"/>
      <w:outlineLvl w:val="1"/>
    </w:pPr>
    <w:rPr>
      <w:sz w:val="28"/>
      <w:szCs w:val="40"/>
    </w:rPr>
  </w:style>
  <w:style w:type="paragraph" w:styleId="Heading3">
    <w:name w:val="heading 3"/>
    <w:basedOn w:val="HeadingBase"/>
    <w:next w:val="BodyText"/>
    <w:link w:val="Heading3Char"/>
    <w:qFormat/>
    <w:rsid w:val="00367591"/>
    <w:pPr>
      <w:spacing w:before="180" w:after="120"/>
      <w:outlineLvl w:val="2"/>
    </w:pPr>
    <w:rPr>
      <w:spacing w:val="-10"/>
      <w:kern w:val="32"/>
    </w:rPr>
  </w:style>
  <w:style w:type="paragraph" w:styleId="Heading4">
    <w:name w:val="heading 4"/>
    <w:basedOn w:val="HeadingBase"/>
    <w:next w:val="BodyText"/>
    <w:link w:val="Heading4Char"/>
    <w:qFormat/>
    <w:rsid w:val="00367591"/>
    <w:pPr>
      <w:spacing w:before="160" w:after="120"/>
      <w:outlineLvl w:val="3"/>
    </w:pPr>
    <w:rPr>
      <w:sz w:val="22"/>
    </w:rPr>
  </w:style>
  <w:style w:type="paragraph" w:styleId="Heading5">
    <w:name w:val="heading 5"/>
    <w:basedOn w:val="HeadingBase"/>
    <w:next w:val="Normal"/>
    <w:link w:val="Heading5Char"/>
    <w:qFormat/>
    <w:rsid w:val="00367591"/>
    <w:pPr>
      <w:spacing w:before="80"/>
      <w:outlineLvl w:val="4"/>
    </w:pPr>
    <w:rPr>
      <w:color w:val="918585"/>
      <w:sz w:val="20"/>
    </w:rPr>
  </w:style>
  <w:style w:type="paragraph" w:styleId="Heading6">
    <w:name w:val="heading 6"/>
    <w:basedOn w:val="HeadingBase"/>
    <w:next w:val="Normal"/>
    <w:link w:val="Heading6Char"/>
    <w:qFormat/>
    <w:rsid w:val="00367591"/>
    <w:pPr>
      <w:spacing w:before="60"/>
      <w:outlineLvl w:val="5"/>
    </w:pPr>
    <w:rPr>
      <w:color w:val="918585"/>
      <w:sz w:val="20"/>
    </w:rPr>
  </w:style>
  <w:style w:type="paragraph" w:styleId="Heading7">
    <w:name w:val="heading 7"/>
    <w:basedOn w:val="Normal"/>
    <w:next w:val="Normal"/>
    <w:link w:val="Heading7Char"/>
    <w:qFormat/>
    <w:rsid w:val="00367591"/>
    <w:pPr>
      <w:ind w:left="720"/>
      <w:outlineLvl w:val="6"/>
    </w:pPr>
    <w:rPr>
      <w:i/>
    </w:rPr>
  </w:style>
  <w:style w:type="paragraph" w:styleId="Heading8">
    <w:name w:val="heading 8"/>
    <w:basedOn w:val="Normal"/>
    <w:next w:val="Normal"/>
    <w:link w:val="Heading8Char"/>
    <w:qFormat/>
    <w:rsid w:val="00367591"/>
    <w:pPr>
      <w:ind w:left="720"/>
      <w:outlineLvl w:val="7"/>
    </w:pPr>
    <w:rPr>
      <w:i/>
    </w:rPr>
  </w:style>
  <w:style w:type="paragraph" w:styleId="Heading9">
    <w:name w:val="heading 9"/>
    <w:basedOn w:val="Normal"/>
    <w:next w:val="Normal"/>
    <w:link w:val="Heading9Char"/>
    <w:qFormat/>
    <w:rsid w:val="00367591"/>
    <w:pPr>
      <w:ind w:left="720"/>
      <w:outlineLvl w:val="8"/>
    </w:pPr>
    <w:rPr>
      <w:i/>
    </w:rPr>
  </w:style>
  <w:style w:type="character" w:default="1" w:styleId="DefaultParagraphFont">
    <w:name w:val="Default Paragraph Font"/>
    <w:uiPriority w:val="1"/>
    <w:unhideWhenUsed/>
    <w:rsid w:val="00367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591"/>
  </w:style>
  <w:style w:type="character" w:customStyle="1" w:styleId="Heading1Char">
    <w:name w:val="Heading 1 Char"/>
    <w:basedOn w:val="DefaultParagraphFont"/>
    <w:link w:val="Heading1"/>
    <w:rsid w:val="00367591"/>
    <w:rPr>
      <w:rFonts w:ascii="Times New Roman" w:eastAsia="Times New Roman" w:hAnsi="Times New Roman" w:cs="Times New Roman"/>
      <w:b/>
      <w:sz w:val="32"/>
      <w:szCs w:val="20"/>
      <w:lang w:eastAsia="en-US"/>
    </w:rPr>
  </w:style>
  <w:style w:type="paragraph" w:styleId="BodyText">
    <w:name w:val="Body Text"/>
    <w:basedOn w:val="Normal"/>
    <w:link w:val="BodyTextChar"/>
    <w:rsid w:val="003675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591"/>
    <w:rPr>
      <w:rFonts w:ascii="Times New Roman" w:eastAsia="Times New Roman" w:hAnsi="Times New Roman" w:cs="Times New Roman"/>
      <w:sz w:val="24"/>
      <w:lang w:val="en-US" w:eastAsia="en-US"/>
    </w:rPr>
  </w:style>
  <w:style w:type="paragraph" w:styleId="Footer">
    <w:name w:val="footer"/>
    <w:basedOn w:val="Normal"/>
    <w:link w:val="FooterChar"/>
    <w:rsid w:val="00367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591"/>
    <w:rPr>
      <w:rFonts w:ascii="Times New Roman" w:eastAsia="Times New Roman" w:hAnsi="Times New Roman" w:cs="Times New Roman"/>
      <w:sz w:val="16"/>
      <w:lang w:val="en-US" w:eastAsia="en-US"/>
    </w:rPr>
  </w:style>
  <w:style w:type="paragraph" w:styleId="List">
    <w:name w:val="List"/>
    <w:basedOn w:val="BodyText"/>
    <w:next w:val="BodyText"/>
    <w:rsid w:val="00367591"/>
    <w:pPr>
      <w:tabs>
        <w:tab w:val="left" w:pos="340"/>
      </w:tabs>
      <w:spacing w:before="60" w:after="60"/>
      <w:ind w:left="340" w:hanging="340"/>
    </w:pPr>
  </w:style>
  <w:style w:type="paragraph" w:styleId="ListBullet">
    <w:name w:val="List Bullet"/>
    <w:basedOn w:val="List"/>
    <w:rsid w:val="00367591"/>
    <w:pPr>
      <w:numPr>
        <w:numId w:val="13"/>
      </w:numPr>
      <w:tabs>
        <w:tab w:val="clear" w:pos="340"/>
      </w:tabs>
      <w:spacing w:before="40" w:after="40"/>
    </w:pPr>
  </w:style>
  <w:style w:type="character" w:customStyle="1" w:styleId="SpecialBold">
    <w:name w:val="Special Bold"/>
    <w:basedOn w:val="DefaultParagraphFont"/>
    <w:rsid w:val="00367591"/>
    <w:rPr>
      <w:b/>
      <w:spacing w:val="0"/>
    </w:rPr>
  </w:style>
  <w:style w:type="paragraph" w:styleId="ListBullet2">
    <w:name w:val="List Bullet 2"/>
    <w:basedOn w:val="List2"/>
    <w:rsid w:val="00367591"/>
    <w:pPr>
      <w:numPr>
        <w:numId w:val="14"/>
      </w:numPr>
      <w:tabs>
        <w:tab w:val="clear" w:pos="680"/>
      </w:tabs>
    </w:pPr>
  </w:style>
  <w:style w:type="paragraph" w:styleId="Header">
    <w:name w:val="header"/>
    <w:basedOn w:val="Normal"/>
    <w:link w:val="HeaderChar"/>
    <w:rsid w:val="00367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5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7591"/>
    <w:pPr>
      <w:spacing w:before="240" w:after="120"/>
      <w:outlineLvl w:val="0"/>
    </w:pPr>
    <w:rPr>
      <w:rFonts w:ascii="Times New Roman" w:hAnsi="Times New Roman"/>
      <w:b/>
      <w:sz w:val="28"/>
    </w:rPr>
  </w:style>
  <w:style w:type="paragraph" w:customStyle="1" w:styleId="TableHeading">
    <w:name w:val="Table Heading"/>
    <w:basedOn w:val="HeadingBase"/>
    <w:rsid w:val="00367591"/>
    <w:pPr>
      <w:keepLines/>
      <w:pBdr>
        <w:bottom w:val="single" w:sz="6" w:space="1" w:color="918585"/>
      </w:pBdr>
      <w:spacing w:before="240"/>
    </w:pPr>
  </w:style>
  <w:style w:type="paragraph" w:customStyle="1" w:styleId="AllowPageBreak">
    <w:name w:val="AllowPageBreak"/>
    <w:rsid w:val="003675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5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75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7591"/>
    <w:rPr>
      <w:rFonts w:ascii="Courier New" w:eastAsia="Times New Roman" w:hAnsi="Courier New" w:cs="Times New Roman"/>
      <w:i/>
      <w:szCs w:val="20"/>
      <w:lang w:val="en-US" w:eastAsia="en-US"/>
    </w:rPr>
  </w:style>
  <w:style w:type="paragraph" w:customStyle="1" w:styleId="HeadingBase">
    <w:name w:val="Heading Base"/>
    <w:rsid w:val="00367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591"/>
    <w:pPr>
      <w:tabs>
        <w:tab w:val="right" w:leader="dot" w:pos="9072"/>
      </w:tabs>
      <w:ind w:left="567"/>
    </w:pPr>
    <w:rPr>
      <w:szCs w:val="22"/>
    </w:rPr>
  </w:style>
  <w:style w:type="paragraph" w:customStyle="1" w:styleId="TOCBase">
    <w:name w:val="TOC Base"/>
    <w:rsid w:val="00367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591"/>
    <w:pPr>
      <w:tabs>
        <w:tab w:val="right" w:leader="dot" w:pos="9072"/>
      </w:tabs>
      <w:spacing w:before="40" w:after="40"/>
      <w:ind w:left="284"/>
    </w:pPr>
    <w:rPr>
      <w:rFonts w:ascii="Times New Roman" w:hAnsi="Times New Roman"/>
    </w:rPr>
  </w:style>
  <w:style w:type="paragraph" w:styleId="TOC1">
    <w:name w:val="toc 1"/>
    <w:basedOn w:val="TOCBase"/>
    <w:next w:val="Normal"/>
    <w:rsid w:val="003675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591"/>
    <w:pPr>
      <w:spacing w:before="5040"/>
      <w:jc w:val="center"/>
    </w:pPr>
    <w:rPr>
      <w:sz w:val="48"/>
      <w:szCs w:val="72"/>
      <w:lang w:val="en-US"/>
    </w:rPr>
  </w:style>
  <w:style w:type="character" w:customStyle="1" w:styleId="TitleChar">
    <w:name w:val="Title Char"/>
    <w:basedOn w:val="DefaultParagraphFont"/>
    <w:link w:val="Title"/>
    <w:rsid w:val="00367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591"/>
    <w:pPr>
      <w:tabs>
        <w:tab w:val="left" w:pos="3600"/>
        <w:tab w:val="left" w:pos="3958"/>
      </w:tabs>
    </w:pPr>
  </w:style>
  <w:style w:type="paragraph" w:customStyle="1" w:styleId="Note">
    <w:name w:val="Note"/>
    <w:basedOn w:val="BodyText"/>
    <w:rsid w:val="003675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591"/>
    <w:pPr>
      <w:framePr w:wrap="auto" w:hAnchor="text" w:y="6049"/>
    </w:pPr>
    <w:rPr>
      <w:color w:val="000000"/>
      <w:sz w:val="40"/>
    </w:rPr>
  </w:style>
  <w:style w:type="paragraph" w:customStyle="1" w:styleId="TOCTitle">
    <w:name w:val="TOCTitle"/>
    <w:basedOn w:val="Heading1"/>
    <w:rsid w:val="00367591"/>
    <w:pPr>
      <w:spacing w:after="240"/>
      <w:jc w:val="center"/>
      <w:outlineLvl w:val="9"/>
    </w:pPr>
    <w:rPr>
      <w:caps/>
    </w:rPr>
  </w:style>
  <w:style w:type="paragraph" w:customStyle="1" w:styleId="Version">
    <w:name w:val="Version"/>
    <w:rsid w:val="003675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591"/>
    <w:pPr>
      <w:keepNext w:val="0"/>
      <w:tabs>
        <w:tab w:val="right" w:pos="4176"/>
      </w:tabs>
      <w:ind w:left="198" w:hanging="198"/>
    </w:pPr>
    <w:rPr>
      <w:rFonts w:ascii="Garamond" w:hAnsi="Garamond"/>
    </w:rPr>
  </w:style>
  <w:style w:type="paragraph" w:styleId="IndexHeading">
    <w:name w:val="index heading"/>
    <w:basedOn w:val="Normal"/>
    <w:next w:val="Index1"/>
    <w:semiHidden/>
    <w:rsid w:val="00367591"/>
    <w:pPr>
      <w:spacing w:before="120" w:after="120"/>
    </w:pPr>
    <w:rPr>
      <w:rFonts w:ascii="Arial" w:hAnsi="Arial"/>
      <w:b/>
      <w:color w:val="918585"/>
      <w:sz w:val="24"/>
    </w:rPr>
  </w:style>
  <w:style w:type="paragraph" w:customStyle="1" w:styleId="Chapter">
    <w:name w:val="Chapter"/>
    <w:basedOn w:val="Normal"/>
    <w:rsid w:val="00367591"/>
    <w:pPr>
      <w:spacing w:before="240"/>
    </w:pPr>
    <w:rPr>
      <w:rFonts w:ascii="Times New Roman" w:hAnsi="Times New Roman"/>
      <w:smallCaps/>
      <w:spacing w:val="80"/>
      <w:sz w:val="28"/>
    </w:rPr>
  </w:style>
  <w:style w:type="paragraph" w:customStyle="1" w:styleId="InChapter">
    <w:name w:val="InChapter"/>
    <w:basedOn w:val="Heading3"/>
    <w:rsid w:val="00367591"/>
    <w:pPr>
      <w:spacing w:after="240"/>
      <w:outlineLvl w:val="9"/>
    </w:pPr>
    <w:rPr>
      <w:noProof/>
    </w:rPr>
  </w:style>
  <w:style w:type="paragraph" w:styleId="Index2">
    <w:name w:val="index 2"/>
    <w:basedOn w:val="Normal"/>
    <w:next w:val="Normal"/>
    <w:semiHidden/>
    <w:rsid w:val="00367591"/>
    <w:pPr>
      <w:tabs>
        <w:tab w:val="right" w:pos="4176"/>
      </w:tabs>
      <w:ind w:left="568" w:hanging="284"/>
    </w:pPr>
    <w:rPr>
      <w:rFonts w:ascii="Garamond" w:hAnsi="Garamond"/>
    </w:rPr>
  </w:style>
  <w:style w:type="paragraph" w:customStyle="1" w:styleId="Byline">
    <w:name w:val="Byline"/>
    <w:rsid w:val="00367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591"/>
    <w:pPr>
      <w:tabs>
        <w:tab w:val="clear" w:pos="3600"/>
        <w:tab w:val="clear" w:pos="3958"/>
      </w:tabs>
      <w:jc w:val="right"/>
    </w:pPr>
  </w:style>
  <w:style w:type="character" w:styleId="Emphasis">
    <w:name w:val="Emphasis"/>
    <w:basedOn w:val="DefaultParagraphFont"/>
    <w:qFormat/>
    <w:rsid w:val="00367591"/>
    <w:rPr>
      <w:i/>
    </w:rPr>
  </w:style>
  <w:style w:type="paragraph" w:styleId="Caption">
    <w:name w:val="caption"/>
    <w:basedOn w:val="BodyText"/>
    <w:next w:val="Normal"/>
    <w:qFormat/>
    <w:rsid w:val="00367591"/>
    <w:pPr>
      <w:framePr w:w="2268" w:hSpace="181" w:vSpace="181" w:wrap="around" w:vAnchor="text" w:hAnchor="page" w:x="1135" w:y="285" w:anchorLock="1"/>
    </w:pPr>
    <w:rPr>
      <w:i/>
    </w:rPr>
  </w:style>
  <w:style w:type="paragraph" w:customStyle="1" w:styleId="MiniTOCTitle">
    <w:name w:val="MiniTOCTitle"/>
    <w:basedOn w:val="Heading4"/>
    <w:rsid w:val="00367591"/>
    <w:pPr>
      <w:spacing w:before="240"/>
      <w:outlineLvl w:val="9"/>
    </w:pPr>
    <w:rPr>
      <w:noProof/>
      <w:sz w:val="24"/>
    </w:rPr>
  </w:style>
  <w:style w:type="paragraph" w:customStyle="1" w:styleId="MiniTOCItem">
    <w:name w:val="MiniTOCItem"/>
    <w:basedOn w:val="ListBullet"/>
    <w:rsid w:val="00367591"/>
    <w:pPr>
      <w:numPr>
        <w:numId w:val="0"/>
      </w:numPr>
      <w:tabs>
        <w:tab w:val="right" w:leader="dot" w:pos="6521"/>
      </w:tabs>
      <w:spacing w:before="0" w:after="0"/>
    </w:pPr>
  </w:style>
  <w:style w:type="paragraph" w:customStyle="1" w:styleId="TOFTitle">
    <w:name w:val="TOFTitle"/>
    <w:basedOn w:val="TOCTitle"/>
    <w:rsid w:val="00367591"/>
  </w:style>
  <w:style w:type="paragraph" w:styleId="TableofFigures">
    <w:name w:val="table of figures"/>
    <w:basedOn w:val="Normal"/>
    <w:next w:val="Normal"/>
    <w:semiHidden/>
    <w:rsid w:val="00367591"/>
    <w:pPr>
      <w:tabs>
        <w:tab w:val="right" w:leader="dot" w:pos="9072"/>
      </w:tabs>
      <w:ind w:left="970" w:hanging="403"/>
    </w:pPr>
    <w:rPr>
      <w:rFonts w:ascii="Times New Roman" w:hAnsi="Times New Roman"/>
      <w:b/>
    </w:rPr>
  </w:style>
  <w:style w:type="paragraph" w:styleId="ListNumber">
    <w:name w:val="List Number"/>
    <w:basedOn w:val="List"/>
    <w:rsid w:val="00367591"/>
    <w:pPr>
      <w:numPr>
        <w:numId w:val="11"/>
      </w:numPr>
    </w:pPr>
  </w:style>
  <w:style w:type="character" w:customStyle="1" w:styleId="WingdingSymbols">
    <w:name w:val="Wingding Symbols"/>
    <w:rsid w:val="00367591"/>
    <w:rPr>
      <w:rFonts w:ascii="Wingdings" w:hAnsi="Wingdings"/>
    </w:rPr>
  </w:style>
  <w:style w:type="character" w:customStyle="1" w:styleId="HotSpot">
    <w:name w:val="HotSpot"/>
    <w:rsid w:val="00367591"/>
    <w:rPr>
      <w:color w:val="0033CC"/>
      <w:u w:val="none"/>
    </w:rPr>
  </w:style>
  <w:style w:type="paragraph" w:customStyle="1" w:styleId="BodyTextRight">
    <w:name w:val="Body Text Right"/>
    <w:basedOn w:val="BodyText"/>
    <w:rsid w:val="00367591"/>
    <w:pPr>
      <w:spacing w:before="0" w:after="0"/>
      <w:jc w:val="right"/>
    </w:pPr>
  </w:style>
  <w:style w:type="paragraph" w:styleId="Index3">
    <w:name w:val="index 3"/>
    <w:basedOn w:val="ListNumber2"/>
    <w:next w:val="Normal"/>
    <w:semiHidden/>
    <w:rsid w:val="00367591"/>
    <w:pPr>
      <w:numPr>
        <w:numId w:val="0"/>
      </w:numPr>
      <w:tabs>
        <w:tab w:val="right" w:leader="dot" w:pos="4176"/>
      </w:tabs>
    </w:pPr>
  </w:style>
  <w:style w:type="paragraph" w:styleId="ListNumber2">
    <w:name w:val="List Number 2"/>
    <w:basedOn w:val="List2"/>
    <w:rsid w:val="00367591"/>
    <w:pPr>
      <w:numPr>
        <w:numId w:val="10"/>
      </w:numPr>
      <w:tabs>
        <w:tab w:val="clear" w:pos="1060"/>
      </w:tabs>
    </w:pPr>
  </w:style>
  <w:style w:type="paragraph" w:customStyle="1" w:styleId="MarginNote">
    <w:name w:val="Margin Note"/>
    <w:basedOn w:val="BodyText"/>
    <w:rsid w:val="00367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5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7591"/>
    <w:rPr>
      <w:sz w:val="32"/>
    </w:rPr>
  </w:style>
  <w:style w:type="paragraph" w:customStyle="1" w:styleId="HeadingProcedure">
    <w:name w:val="Heading Procedure"/>
    <w:basedOn w:val="HeadingBase"/>
    <w:next w:val="Normal"/>
    <w:rsid w:val="00367591"/>
    <w:pPr>
      <w:tabs>
        <w:tab w:val="left" w:pos="0"/>
      </w:tabs>
      <w:spacing w:before="120" w:after="60"/>
    </w:pPr>
    <w:rPr>
      <w:i/>
      <w:color w:val="918585"/>
      <w:sz w:val="22"/>
    </w:rPr>
  </w:style>
  <w:style w:type="paragraph" w:customStyle="1" w:styleId="TableBodyText">
    <w:name w:val="Table Body Text"/>
    <w:basedOn w:val="BodyText"/>
    <w:rsid w:val="00367591"/>
    <w:pPr>
      <w:spacing w:before="60" w:after="60"/>
    </w:pPr>
  </w:style>
  <w:style w:type="paragraph" w:styleId="ListContinue">
    <w:name w:val="List Continue"/>
    <w:basedOn w:val="List"/>
    <w:rsid w:val="00367591"/>
    <w:pPr>
      <w:ind w:firstLine="0"/>
    </w:pPr>
  </w:style>
  <w:style w:type="paragraph" w:customStyle="1" w:styleId="ListNote">
    <w:name w:val="List Note"/>
    <w:basedOn w:val="List"/>
    <w:rsid w:val="00367591"/>
    <w:pPr>
      <w:pBdr>
        <w:top w:val="single" w:sz="6" w:space="2" w:color="918585"/>
        <w:bottom w:val="single" w:sz="6" w:space="2" w:color="918585"/>
      </w:pBdr>
      <w:tabs>
        <w:tab w:val="left" w:pos="1021"/>
      </w:tabs>
      <w:ind w:firstLine="0"/>
    </w:pPr>
  </w:style>
  <w:style w:type="paragraph" w:customStyle="1" w:styleId="Warning">
    <w:name w:val="Warning"/>
    <w:basedOn w:val="BodyText"/>
    <w:rsid w:val="00367591"/>
    <w:pPr>
      <w:shd w:val="clear" w:color="auto" w:fill="D9D9D9"/>
      <w:tabs>
        <w:tab w:val="left" w:pos="992"/>
      </w:tabs>
      <w:ind w:left="119" w:right="119"/>
    </w:pPr>
    <w:rPr>
      <w:sz w:val="20"/>
    </w:rPr>
  </w:style>
  <w:style w:type="paragraph" w:customStyle="1" w:styleId="MarginIcons">
    <w:name w:val="Margin Icons"/>
    <w:basedOn w:val="BodyText"/>
    <w:rsid w:val="00367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591"/>
    <w:rPr>
      <w:rFonts w:ascii="Courier New" w:hAnsi="Courier New"/>
    </w:rPr>
  </w:style>
  <w:style w:type="paragraph" w:customStyle="1" w:styleId="NoteBullet">
    <w:name w:val="Note Bullet"/>
    <w:basedOn w:val="Note"/>
    <w:rsid w:val="00367591"/>
    <w:pPr>
      <w:tabs>
        <w:tab w:val="clear" w:pos="680"/>
      </w:tabs>
      <w:spacing w:before="60" w:after="60"/>
    </w:pPr>
  </w:style>
  <w:style w:type="paragraph" w:customStyle="1" w:styleId="SubHeading2">
    <w:name w:val="SubHeading2"/>
    <w:basedOn w:val="HeadingBase"/>
    <w:rsid w:val="00367591"/>
    <w:pPr>
      <w:spacing w:before="240" w:after="60"/>
    </w:pPr>
    <w:rPr>
      <w:sz w:val="20"/>
    </w:rPr>
  </w:style>
  <w:style w:type="paragraph" w:customStyle="1" w:styleId="SubHeading1">
    <w:name w:val="SubHeading1"/>
    <w:basedOn w:val="HeadingBase"/>
    <w:rsid w:val="00367591"/>
    <w:pPr>
      <w:spacing w:before="240" w:after="60"/>
    </w:pPr>
    <w:rPr>
      <w:color w:val="918585"/>
      <w:sz w:val="22"/>
    </w:rPr>
  </w:style>
  <w:style w:type="paragraph" w:customStyle="1" w:styleId="SideHeading">
    <w:name w:val="Side Heading"/>
    <w:basedOn w:val="HeadingBase"/>
    <w:rsid w:val="00367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591"/>
    <w:pPr>
      <w:numPr>
        <w:numId w:val="12"/>
      </w:numPr>
    </w:pPr>
  </w:style>
  <w:style w:type="paragraph" w:styleId="PlainText">
    <w:name w:val="Plain Text"/>
    <w:basedOn w:val="Normal"/>
    <w:link w:val="PlainTextChar"/>
    <w:rsid w:val="00367591"/>
    <w:rPr>
      <w:sz w:val="20"/>
    </w:rPr>
  </w:style>
  <w:style w:type="character" w:customStyle="1" w:styleId="PlainTextChar">
    <w:name w:val="Plain Text Char"/>
    <w:basedOn w:val="DefaultParagraphFont"/>
    <w:link w:val="PlainText"/>
    <w:rsid w:val="003675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7591"/>
    <w:rPr>
      <w:b/>
      <w:smallCaps/>
    </w:rPr>
  </w:style>
  <w:style w:type="paragraph" w:customStyle="1" w:styleId="TableListNumber">
    <w:name w:val="Table List Number"/>
    <w:basedOn w:val="ListNumber"/>
    <w:rsid w:val="00367591"/>
    <w:pPr>
      <w:numPr>
        <w:numId w:val="0"/>
      </w:numPr>
    </w:pPr>
  </w:style>
  <w:style w:type="paragraph" w:styleId="TOC4">
    <w:name w:val="toc 4"/>
    <w:basedOn w:val="TOCBase"/>
    <w:next w:val="Normal"/>
    <w:semiHidden/>
    <w:rsid w:val="00367591"/>
    <w:pPr>
      <w:tabs>
        <w:tab w:val="right" w:leader="dot" w:pos="9071"/>
      </w:tabs>
      <w:ind w:left="1701"/>
    </w:pPr>
  </w:style>
  <w:style w:type="paragraph" w:customStyle="1" w:styleId="ListAlpha">
    <w:name w:val="List Alpha"/>
    <w:basedOn w:val="List"/>
    <w:rsid w:val="00367591"/>
    <w:pPr>
      <w:numPr>
        <w:numId w:val="9"/>
      </w:numPr>
    </w:pPr>
  </w:style>
  <w:style w:type="paragraph" w:customStyle="1" w:styleId="ListAlpha2">
    <w:name w:val="List Alpha 2"/>
    <w:basedOn w:val="List2"/>
    <w:rsid w:val="00367591"/>
    <w:pPr>
      <w:numPr>
        <w:numId w:val="8"/>
      </w:numPr>
    </w:pPr>
  </w:style>
  <w:style w:type="paragraph" w:styleId="List2">
    <w:name w:val="List 2"/>
    <w:basedOn w:val="BodyText"/>
    <w:rsid w:val="00367591"/>
    <w:pPr>
      <w:tabs>
        <w:tab w:val="left" w:pos="680"/>
      </w:tabs>
      <w:spacing w:before="60" w:after="60"/>
      <w:ind w:left="680" w:hanging="340"/>
    </w:pPr>
  </w:style>
  <w:style w:type="paragraph" w:styleId="List3">
    <w:name w:val="List 3"/>
    <w:basedOn w:val="BodyText"/>
    <w:rsid w:val="00367591"/>
    <w:pPr>
      <w:tabs>
        <w:tab w:val="left" w:pos="1021"/>
      </w:tabs>
      <w:spacing w:before="60" w:after="60"/>
      <w:ind w:left="1020" w:hanging="340"/>
    </w:pPr>
  </w:style>
  <w:style w:type="paragraph" w:styleId="List4">
    <w:name w:val="List 4"/>
    <w:basedOn w:val="BodyText"/>
    <w:rsid w:val="00367591"/>
    <w:pPr>
      <w:tabs>
        <w:tab w:val="left" w:pos="1361"/>
      </w:tabs>
      <w:spacing w:before="60" w:after="60"/>
      <w:ind w:left="1361" w:hanging="340"/>
    </w:pPr>
  </w:style>
  <w:style w:type="paragraph" w:styleId="List5">
    <w:name w:val="List 5"/>
    <w:basedOn w:val="BodyText"/>
    <w:rsid w:val="00367591"/>
    <w:pPr>
      <w:tabs>
        <w:tab w:val="left" w:pos="1701"/>
      </w:tabs>
      <w:spacing w:before="60" w:after="60"/>
      <w:ind w:left="1701" w:hanging="340"/>
    </w:pPr>
  </w:style>
  <w:style w:type="paragraph" w:styleId="ListBullet3">
    <w:name w:val="List Bullet 3"/>
    <w:basedOn w:val="List3"/>
    <w:rsid w:val="00367591"/>
    <w:pPr>
      <w:numPr>
        <w:numId w:val="15"/>
      </w:numPr>
      <w:tabs>
        <w:tab w:val="clear" w:pos="1021"/>
      </w:tabs>
      <w:ind w:left="1037" w:hanging="357"/>
    </w:pPr>
  </w:style>
  <w:style w:type="paragraph" w:styleId="ListBullet4">
    <w:name w:val="List Bullet 4"/>
    <w:basedOn w:val="List4"/>
    <w:rsid w:val="00367591"/>
    <w:pPr>
      <w:numPr>
        <w:numId w:val="3"/>
      </w:numPr>
    </w:pPr>
  </w:style>
  <w:style w:type="paragraph" w:styleId="ListBullet5">
    <w:name w:val="List Bullet 5"/>
    <w:basedOn w:val="List5"/>
    <w:rsid w:val="00367591"/>
    <w:pPr>
      <w:numPr>
        <w:numId w:val="4"/>
      </w:numPr>
    </w:pPr>
  </w:style>
  <w:style w:type="paragraph" w:styleId="ListContinue2">
    <w:name w:val="List Continue 2"/>
    <w:basedOn w:val="List2"/>
    <w:rsid w:val="00367591"/>
    <w:pPr>
      <w:ind w:firstLine="0"/>
    </w:pPr>
  </w:style>
  <w:style w:type="paragraph" w:styleId="ListContinue3">
    <w:name w:val="List Continue 3"/>
    <w:basedOn w:val="List3"/>
    <w:rsid w:val="00367591"/>
    <w:pPr>
      <w:ind w:left="1021" w:firstLine="0"/>
    </w:pPr>
  </w:style>
  <w:style w:type="paragraph" w:styleId="ListContinue4">
    <w:name w:val="List Continue 4"/>
    <w:basedOn w:val="List4"/>
    <w:rsid w:val="00367591"/>
    <w:pPr>
      <w:ind w:firstLine="0"/>
    </w:pPr>
  </w:style>
  <w:style w:type="paragraph" w:styleId="ListContinue5">
    <w:name w:val="List Continue 5"/>
    <w:basedOn w:val="List5"/>
    <w:rsid w:val="00367591"/>
    <w:pPr>
      <w:ind w:firstLine="0"/>
    </w:pPr>
  </w:style>
  <w:style w:type="paragraph" w:styleId="ListNumber3">
    <w:name w:val="List Number 3"/>
    <w:basedOn w:val="List3"/>
    <w:rsid w:val="00367591"/>
    <w:pPr>
      <w:numPr>
        <w:numId w:val="5"/>
      </w:numPr>
    </w:pPr>
  </w:style>
  <w:style w:type="paragraph" w:styleId="ListNumber4">
    <w:name w:val="List Number 4"/>
    <w:basedOn w:val="List4"/>
    <w:rsid w:val="00367591"/>
    <w:pPr>
      <w:numPr>
        <w:numId w:val="6"/>
      </w:numPr>
    </w:pPr>
  </w:style>
  <w:style w:type="paragraph" w:styleId="ListNumber5">
    <w:name w:val="List Number 5"/>
    <w:basedOn w:val="List5"/>
    <w:rsid w:val="00367591"/>
    <w:pPr>
      <w:numPr>
        <w:numId w:val="7"/>
      </w:numPr>
    </w:pPr>
  </w:style>
  <w:style w:type="paragraph" w:styleId="BlockText">
    <w:name w:val="Block Text"/>
    <w:basedOn w:val="Normal"/>
    <w:rsid w:val="00367591"/>
    <w:pPr>
      <w:spacing w:after="120"/>
      <w:ind w:left="1440" w:right="1440"/>
    </w:pPr>
  </w:style>
  <w:style w:type="character" w:customStyle="1" w:styleId="Subscript">
    <w:name w:val="Subscript"/>
    <w:basedOn w:val="DefaultParagraphFont"/>
    <w:rsid w:val="00367591"/>
    <w:rPr>
      <w:sz w:val="16"/>
      <w:vertAlign w:val="subscript"/>
    </w:rPr>
  </w:style>
  <w:style w:type="character" w:customStyle="1" w:styleId="Superscript">
    <w:name w:val="Superscript"/>
    <w:basedOn w:val="DefaultParagraphFont"/>
    <w:rsid w:val="00367591"/>
    <w:rPr>
      <w:sz w:val="16"/>
      <w:vertAlign w:val="superscript"/>
    </w:rPr>
  </w:style>
  <w:style w:type="character" w:customStyle="1" w:styleId="Symbols">
    <w:name w:val="Symbols"/>
    <w:basedOn w:val="DefaultParagraphFont"/>
    <w:rsid w:val="00367591"/>
    <w:rPr>
      <w:rFonts w:ascii="Symbol" w:hAnsi="Symbol"/>
    </w:rPr>
  </w:style>
  <w:style w:type="character" w:customStyle="1" w:styleId="MenuOptions">
    <w:name w:val="Menu Options"/>
    <w:basedOn w:val="DefaultParagraphFont"/>
    <w:rsid w:val="00367591"/>
    <w:rPr>
      <w:rFonts w:ascii="Arial Narrow" w:hAnsi="Arial Narrow"/>
      <w:smallCaps/>
    </w:rPr>
  </w:style>
  <w:style w:type="character" w:customStyle="1" w:styleId="Buttons">
    <w:name w:val="Buttons"/>
    <w:basedOn w:val="DefaultParagraphFont"/>
    <w:rsid w:val="00367591"/>
    <w:rPr>
      <w:b/>
    </w:rPr>
  </w:style>
  <w:style w:type="character" w:customStyle="1" w:styleId="Underlined">
    <w:name w:val="Underlined"/>
    <w:basedOn w:val="DefaultParagraphFont"/>
    <w:rsid w:val="00367591"/>
    <w:rPr>
      <w:u w:val="single"/>
    </w:rPr>
  </w:style>
  <w:style w:type="paragraph" w:customStyle="1" w:styleId="TableBodyTextRight">
    <w:name w:val="Table Body Text Right"/>
    <w:basedOn w:val="TableBodyText"/>
    <w:rsid w:val="00367591"/>
    <w:pPr>
      <w:widowControl w:val="0"/>
      <w:autoSpaceDE w:val="0"/>
      <w:autoSpaceDN w:val="0"/>
      <w:adjustRightInd w:val="0"/>
      <w:jc w:val="right"/>
    </w:pPr>
    <w:rPr>
      <w:rFonts w:cs="Arial"/>
      <w:szCs w:val="18"/>
    </w:rPr>
  </w:style>
  <w:style w:type="paragraph" w:customStyle="1" w:styleId="CopyrightText">
    <w:name w:val="Copyright Text"/>
    <w:basedOn w:val="BodyText"/>
    <w:rsid w:val="00367591"/>
    <w:rPr>
      <w:sz w:val="18"/>
    </w:rPr>
  </w:style>
  <w:style w:type="paragraph" w:customStyle="1" w:styleId="BodySmallRight">
    <w:name w:val="Body Small Right"/>
    <w:basedOn w:val="BodyTextRight"/>
    <w:rsid w:val="00367591"/>
    <w:rPr>
      <w:sz w:val="18"/>
      <w:szCs w:val="18"/>
    </w:rPr>
  </w:style>
  <w:style w:type="paragraph" w:customStyle="1" w:styleId="MarginEdition">
    <w:name w:val="Margin Edition"/>
    <w:basedOn w:val="MarginNote"/>
    <w:rsid w:val="00367591"/>
    <w:pPr>
      <w:spacing w:before="0" w:after="0"/>
    </w:pPr>
    <w:rPr>
      <w:rFonts w:ascii="Times New Roman" w:hAnsi="Times New Roman"/>
      <w:color w:val="999999"/>
    </w:rPr>
  </w:style>
  <w:style w:type="paragraph" w:customStyle="1" w:styleId="Spacer">
    <w:name w:val="Spacer"/>
    <w:basedOn w:val="Normal"/>
    <w:rsid w:val="00367591"/>
    <w:rPr>
      <w:sz w:val="2"/>
      <w:szCs w:val="2"/>
    </w:rPr>
  </w:style>
  <w:style w:type="character" w:customStyle="1" w:styleId="Small">
    <w:name w:val="Small"/>
    <w:basedOn w:val="DefaultParagraphFont"/>
    <w:rsid w:val="00367591"/>
    <w:rPr>
      <w:sz w:val="16"/>
    </w:rPr>
  </w:style>
  <w:style w:type="paragraph" w:customStyle="1" w:styleId="WideTable">
    <w:name w:val="Wide Table"/>
    <w:basedOn w:val="Normal"/>
    <w:rsid w:val="00367591"/>
    <w:pPr>
      <w:ind w:left="-1418"/>
    </w:pPr>
    <w:rPr>
      <w:sz w:val="2"/>
      <w:szCs w:val="2"/>
    </w:rPr>
  </w:style>
  <w:style w:type="character" w:styleId="PageNumber">
    <w:name w:val="page number"/>
    <w:basedOn w:val="DefaultParagraphFont"/>
    <w:rsid w:val="00367591"/>
  </w:style>
  <w:style w:type="paragraph" w:styleId="Quote">
    <w:name w:val="Quote"/>
    <w:basedOn w:val="Heading1"/>
    <w:link w:val="QuoteChar"/>
    <w:qFormat/>
    <w:rsid w:val="00367591"/>
    <w:rPr>
      <w:b w:val="0"/>
      <w:sz w:val="72"/>
      <w:szCs w:val="72"/>
      <w:lang w:val="en-NZ"/>
    </w:rPr>
  </w:style>
  <w:style w:type="character" w:customStyle="1" w:styleId="QuoteChar">
    <w:name w:val="Quote Char"/>
    <w:basedOn w:val="DefaultParagraphFont"/>
    <w:link w:val="Quote"/>
    <w:rsid w:val="00367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591"/>
    <w:pPr>
      <w:pageBreakBefore/>
    </w:pPr>
  </w:style>
  <w:style w:type="paragraph" w:customStyle="1" w:styleId="Border">
    <w:name w:val="Border"/>
    <w:basedOn w:val="Normal"/>
    <w:qFormat/>
    <w:rsid w:val="00367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591"/>
    <w:rPr>
      <w:b/>
      <w:bCs/>
      <w:i/>
      <w:iCs/>
      <w:color w:val="auto"/>
    </w:rPr>
  </w:style>
  <w:style w:type="paragraph" w:styleId="IntenseQuote">
    <w:name w:val="Intense Quote"/>
    <w:basedOn w:val="Normal"/>
    <w:next w:val="Normal"/>
    <w:link w:val="IntenseQuoteChar"/>
    <w:uiPriority w:val="30"/>
    <w:qFormat/>
    <w:rsid w:val="00367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5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7591"/>
    <w:rPr>
      <w:smallCaps/>
      <w:color w:val="auto"/>
      <w:u w:val="single"/>
    </w:rPr>
  </w:style>
  <w:style w:type="character" w:styleId="IntenseReference">
    <w:name w:val="Intense Reference"/>
    <w:basedOn w:val="DefaultParagraphFont"/>
    <w:uiPriority w:val="32"/>
    <w:qFormat/>
    <w:rsid w:val="00367591"/>
    <w:rPr>
      <w:b/>
      <w:bCs/>
      <w:smallCaps/>
      <w:color w:val="auto"/>
      <w:spacing w:val="5"/>
      <w:u w:val="single"/>
    </w:rPr>
  </w:style>
  <w:style w:type="paragraph" w:customStyle="1" w:styleId="2ColumnHeading">
    <w:name w:val="2Column Heading"/>
    <w:basedOn w:val="BodyText"/>
    <w:qFormat/>
    <w:rsid w:val="00367591"/>
    <w:pPr>
      <w:spacing w:after="60"/>
      <w:ind w:left="-2268"/>
    </w:pPr>
    <w:rPr>
      <w:b/>
    </w:rPr>
  </w:style>
  <w:style w:type="paragraph" w:customStyle="1" w:styleId="Heading1TOC">
    <w:name w:val="Heading1 TOC"/>
    <w:basedOn w:val="Normal"/>
    <w:qFormat/>
    <w:rsid w:val="00367591"/>
    <w:pPr>
      <w:spacing w:before="240" w:after="120"/>
    </w:pPr>
    <w:rPr>
      <w:rFonts w:ascii="Times New Roman" w:hAnsi="Times New Roman"/>
      <w:b/>
      <w:sz w:val="32"/>
    </w:rPr>
  </w:style>
  <w:style w:type="paragraph" w:customStyle="1" w:styleId="Heading2TOC">
    <w:name w:val="Heading2 TOC"/>
    <w:basedOn w:val="Normal"/>
    <w:qFormat/>
    <w:rsid w:val="00367591"/>
    <w:pPr>
      <w:spacing w:before="240" w:after="60"/>
    </w:pPr>
    <w:rPr>
      <w:rFonts w:ascii="Times New Roman" w:hAnsi="Times New Roman"/>
      <w:b/>
      <w:sz w:val="28"/>
    </w:rPr>
  </w:style>
  <w:style w:type="character" w:customStyle="1" w:styleId="Underline">
    <w:name w:val="Underline"/>
    <w:basedOn w:val="DefaultParagraphFont"/>
    <w:qFormat/>
    <w:rsid w:val="00367591"/>
    <w:rPr>
      <w:u w:val="single"/>
    </w:rPr>
  </w:style>
  <w:style w:type="character" w:customStyle="1" w:styleId="BoldandItalics">
    <w:name w:val="Bold and Italics"/>
    <w:qFormat/>
    <w:rsid w:val="00367591"/>
    <w:rPr>
      <w:b/>
      <w:i/>
      <w:u w:val="none"/>
    </w:rPr>
  </w:style>
  <w:style w:type="paragraph" w:styleId="BalloonText">
    <w:name w:val="Balloon Text"/>
    <w:basedOn w:val="Normal"/>
    <w:link w:val="BalloonTextChar"/>
    <w:rsid w:val="00367591"/>
    <w:rPr>
      <w:rFonts w:ascii="Tahoma" w:hAnsi="Tahoma" w:cs="Tahoma"/>
      <w:sz w:val="16"/>
      <w:szCs w:val="16"/>
    </w:rPr>
  </w:style>
  <w:style w:type="character" w:customStyle="1" w:styleId="BalloonTextChar">
    <w:name w:val="Balloon Text Char"/>
    <w:basedOn w:val="DefaultParagraphFont"/>
    <w:link w:val="BalloonText"/>
    <w:rsid w:val="003675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75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5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1247</Words>
  <Characters>7887</Characters>
  <Application>Microsoft Office Word</Application>
  <DocSecurity>0</DocSecurity>
  <Lines>220</Lines>
  <Paragraphs>111</Paragraphs>
  <ScaleCrop>false</ScaleCrop>
  <Company>Author-it Software Corporation Ltd.</Company>
  <LinksUpToDate>false</LinksUpToDate>
  <CharactersWithSpaces>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FDFFST4012A Apply water management principles to the food industry</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2012-05-26T06:41:00Z</dcterms:created>
  <dcterms:modified xsi:type="dcterms:W3CDTF">2012-05-26T06:41:00Z</dcterms:modified>
</cp:coreProperties>
</file>