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A3A" w:rsidP="00876A3A">
      <w:pPr>
        <w:pStyle w:val="Title"/>
      </w:pPr>
      <w:bookmarkStart w:id="0" w:name="_GoBack"/>
      <w:bookmarkEnd w:id="0"/>
      <w:r>
        <w:fldChar w:fldCharType="begin"/>
      </w:r>
      <w:r>
        <w:instrText xml:space="preserve"> TITLE   \* MERGEFORMAT </w:instrText>
      </w:r>
      <w:r>
        <w:fldChar w:fldCharType="separate"/>
      </w:r>
      <w:r>
        <w:t>FDFFST4004A Perform microbiological procedures in the food industry</w:t>
      </w:r>
      <w:r>
        <w:fldChar w:fldCharType="end"/>
      </w:r>
    </w:p>
    <w:p w:rsidR="00876A3A" w:rsidP="00876A3A">
      <w:pPr>
        <w:pStyle w:val="Version"/>
        <w:sectPr w:rsidSect="00293A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93A78" w:rsidP="00293A78">
      <w:pPr>
        <w:pStyle w:val="SuperHeading"/>
      </w:pPr>
      <w:r w:rsidRPr="00293A78">
        <w:t>FDFFST4004A Perform microbiological procedures in the food industry</w:t>
      </w:r>
    </w:p>
    <w:p w:rsidR="00000000" w:rsidRPr="00293A78" w:rsidP="00293A78">
      <w:pPr>
        <w:pStyle w:val="Heading1"/>
      </w:pPr>
      <w:bookmarkStart w:id="1" w:name="O_427729"/>
      <w:bookmarkEnd w:id="1"/>
      <w:r w:rsidRPr="00293A78">
        <w:t>Modification History</w:t>
      </w:r>
    </w:p>
    <w:p w:rsidR="00000000" w:rsidRPr="00293A78" w:rsidP="00293A78">
      <w:pPr>
        <w:pStyle w:val="BodyText"/>
      </w:pPr>
      <w:r w:rsidRPr="00293A78">
        <w:t>April 2012: Minor typographical corrections.</w:t>
      </w:r>
    </w:p>
    <w:p w:rsidR="00000000" w:rsidRPr="00293A78" w:rsidP="00293A78">
      <w:pPr>
        <w:pStyle w:val="AllowPageBreak"/>
      </w:pPr>
    </w:p>
    <w:p w:rsidR="00000000" w:rsidRPr="00293A78" w:rsidP="00293A78">
      <w:pPr>
        <w:pStyle w:val="Heading1"/>
      </w:pPr>
      <w:bookmarkStart w:id="2" w:name="O_427724"/>
      <w:bookmarkEnd w:id="2"/>
      <w:r w:rsidRPr="00293A78">
        <w:t>Unit Descriptor</w:t>
      </w:r>
    </w:p>
    <w:p w:rsidR="00000000" w:rsidRPr="00293A78" w:rsidP="00293A78">
      <w:pPr>
        <w:pStyle w:val="BodyText"/>
      </w:pPr>
      <w:r w:rsidRPr="00293A78">
        <w:t>This unit provides an introduction to food microbiology. It covers the skills and knowledge required to perform  on-site microbiological laboratory techniques and to interpret the results.</w:t>
      </w:r>
    </w:p>
    <w:p w:rsidR="00000000" w:rsidRPr="00293A78" w:rsidP="00293A78">
      <w:pPr>
        <w:pStyle w:val="AllowPageBreak"/>
      </w:pPr>
    </w:p>
    <w:p w:rsidR="00000000" w:rsidRPr="00293A78" w:rsidP="00293A78">
      <w:pPr>
        <w:pStyle w:val="Heading1"/>
      </w:pPr>
      <w:bookmarkStart w:id="3" w:name="O_427744"/>
      <w:bookmarkEnd w:id="3"/>
      <w:r w:rsidRPr="00293A78">
        <w:t>Application of the Unit</w:t>
      </w:r>
    </w:p>
    <w:p w:rsidR="00000000" w:rsidRPr="00293A78" w:rsidP="00293A78">
      <w:pPr>
        <w:pStyle w:val="BodyText"/>
      </w:pPr>
      <w:r w:rsidRPr="00293A78">
        <w:t>This unit</w:t>
      </w:r>
      <w:r w:rsidRPr="00293A78">
        <w:t xml:space="preserve"> applies to laboratory and senior technical staff, and production managers, who are required to monitor the microbiology of food and food processing operations. This unit does not require the performance of microbiological procedures in a NATA certified fa</w:t>
      </w:r>
      <w:r w:rsidRPr="00293A78">
        <w:t>cility. However it does require the ability to perform on site tests required in a food processing enterprise, to interpret the results of testing as part of monitoring production processes, and to identify the need for certified laboratory testing.</w:t>
      </w:r>
    </w:p>
    <w:p w:rsidR="00000000" w:rsidRPr="00293A78" w:rsidP="00293A78">
      <w:pPr>
        <w:pStyle w:val="AllowPageBreak"/>
      </w:pPr>
    </w:p>
    <w:p w:rsidR="00000000" w:rsidRPr="00293A78" w:rsidP="00293A78">
      <w:pPr>
        <w:pStyle w:val="Heading1"/>
      </w:pPr>
      <w:bookmarkStart w:id="4" w:name="O_427730"/>
      <w:bookmarkEnd w:id="4"/>
      <w:r w:rsidRPr="00293A78">
        <w:t>Licensing/Regulatory Information</w:t>
      </w:r>
    </w:p>
    <w:p w:rsidR="00000000" w:rsidRPr="00293A78" w:rsidP="00293A78">
      <w:pPr>
        <w:pStyle w:val="BodyText"/>
      </w:pPr>
      <w:r w:rsidRPr="00293A78">
        <w:t>Not applicable.</w:t>
      </w:r>
    </w:p>
    <w:p w:rsidR="00000000" w:rsidRPr="00293A78" w:rsidP="00293A78">
      <w:pPr>
        <w:pStyle w:val="AllowPageBreak"/>
      </w:pPr>
    </w:p>
    <w:p w:rsidR="00000000" w:rsidRPr="00293A78" w:rsidP="00293A78">
      <w:pPr>
        <w:pStyle w:val="Heading1"/>
      </w:pPr>
      <w:bookmarkStart w:id="5" w:name="O_427727"/>
      <w:bookmarkEnd w:id="5"/>
      <w:r w:rsidRPr="00293A78">
        <w:t>Pre-Requisites</w:t>
      </w:r>
    </w:p>
    <w:p w:rsidR="00000000" w:rsidRPr="00293A78" w:rsidP="00293A78">
      <w:pPr>
        <w:pStyle w:val="BodyText"/>
      </w:pPr>
      <w:r w:rsidRPr="00293A78">
        <w:t>Not applicable.</w:t>
      </w:r>
    </w:p>
    <w:p w:rsidR="00000000" w:rsidRPr="00293A78" w:rsidP="00293A78">
      <w:pPr>
        <w:pStyle w:val="AllowPageBreak"/>
      </w:pPr>
    </w:p>
    <w:p w:rsidR="00000000" w:rsidRPr="00293A78" w:rsidP="00293A78">
      <w:pPr>
        <w:pStyle w:val="Heading1"/>
      </w:pPr>
      <w:bookmarkStart w:id="6" w:name="O_427736"/>
      <w:bookmarkEnd w:id="6"/>
      <w:r w:rsidRPr="00293A78">
        <w:t>Employability Skills Information</w:t>
      </w:r>
    </w:p>
    <w:p w:rsidR="00000000" w:rsidRPr="00293A78" w:rsidP="00293A78">
      <w:pPr>
        <w:pStyle w:val="BodyText"/>
      </w:pPr>
      <w:r w:rsidRPr="00293A78">
        <w:t>This unit contains employability skills.</w:t>
      </w:r>
    </w:p>
    <w:p w:rsidR="00000000" w:rsidRPr="00293A78" w:rsidP="00293A78">
      <w:pPr>
        <w:pStyle w:val="AllowPageBreak"/>
      </w:pPr>
    </w:p>
    <w:p w:rsidR="00000000" w:rsidRPr="00293A78" w:rsidP="00293A78">
      <w:pPr>
        <w:pStyle w:val="Heading1"/>
      </w:pPr>
      <w:bookmarkStart w:id="7" w:name="O_427738"/>
      <w:bookmarkEnd w:id="7"/>
      <w:r w:rsidRPr="00293A78">
        <w:t>Elements and Performance Criteria Pre-Content</w:t>
      </w:r>
    </w:p>
    <w:tbl>
      <w:tblPr>
        <w:tblW w:w="9462" w:type="dxa"/>
        <w:tblLayout w:type="fixed"/>
        <w:tblCellMar>
          <w:left w:w="62" w:type="dxa"/>
          <w:right w:w="62" w:type="dxa"/>
        </w:tblCellMar>
        <w:tblLook w:val="0000"/>
      </w:tblPr>
      <w:tblGrid>
        <w:gridCol w:w="2700"/>
        <w:gridCol w:w="6762"/>
      </w:tblGrid>
      <w:tr w:rsidTr="00293A7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93A78">
            <w:pPr>
              <w:pStyle w:val="BodyText"/>
              <w:rPr>
                <w:lang w:val="en-NZ"/>
              </w:rPr>
            </w:pPr>
            <w:r w:rsidRPr="00293A78">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293A78" w:rsidP="00293A78">
            <w:pPr>
              <w:pStyle w:val="BodyText"/>
            </w:pPr>
            <w:r w:rsidRPr="00293A78">
              <w:t>Performance criteria describe the performance needed to demonstrate achievement of the element. Where bold italicised text is used, further info</w:t>
            </w:r>
            <w:r w:rsidRPr="00293A78">
              <w:t>rmation is detailed in the required skills and knowledge section and the range statement. Assessment of performance is to be consistent with the evidence guide.</w:t>
            </w:r>
          </w:p>
        </w:tc>
      </w:tr>
    </w:tbl>
    <w:p w:rsidR="00000000" w:rsidRPr="00293A78" w:rsidP="00293A78">
      <w:pPr>
        <w:pStyle w:val="BodyText"/>
      </w:pPr>
    </w:p>
    <w:p w:rsidR="00000000" w:rsidRPr="00293A78" w:rsidP="00293A78">
      <w:pPr>
        <w:pStyle w:val="AllowPageBreak"/>
      </w:pPr>
    </w:p>
    <w:p w:rsidR="00000000" w:rsidRPr="00293A78" w:rsidP="00293A78">
      <w:pPr>
        <w:pStyle w:val="Heading1"/>
      </w:pPr>
      <w:bookmarkStart w:id="8" w:name="O_427739"/>
      <w:bookmarkEnd w:id="8"/>
      <w:r w:rsidRPr="00293A78">
        <w:t>Elements and Performance Criteria</w:t>
      </w:r>
    </w:p>
    <w:tbl>
      <w:tblPr>
        <w:tblW w:w="9462" w:type="dxa"/>
        <w:tblLayout w:type="fixed"/>
        <w:tblCellMar>
          <w:left w:w="62" w:type="dxa"/>
          <w:right w:w="62" w:type="dxa"/>
        </w:tblCellMar>
        <w:tblLook w:val="0000"/>
      </w:tblPr>
      <w:tblGrid>
        <w:gridCol w:w="2700"/>
        <w:gridCol w:w="6762"/>
      </w:tblGrid>
      <w:tr w:rsidTr="00293A7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3A78">
            <w:pPr>
              <w:pStyle w:val="TableHeading"/>
              <w:rPr>
                <w:lang w:val="en-NZ"/>
              </w:rPr>
            </w:pPr>
            <w:r w:rsidRPr="00293A78">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3A78">
            <w:pPr>
              <w:pStyle w:val="TableHeading"/>
              <w:rPr>
                <w:lang w:val="en-NZ"/>
              </w:rPr>
            </w:pPr>
            <w:r w:rsidRPr="00293A78">
              <w:t>PERFORMANCE CRITERIA</w:t>
            </w:r>
          </w:p>
        </w:tc>
      </w:tr>
      <w:tr w:rsidTr="00293A7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A78">
            <w:pPr>
              <w:pStyle w:val="List"/>
              <w:rPr>
                <w:lang w:val="en-NZ"/>
              </w:rPr>
            </w:pPr>
            <w:r w:rsidRPr="00293A78">
              <w:t>1.</w:t>
            </w:r>
            <w:r w:rsidRPr="00293A78">
              <w:tab/>
            </w:r>
            <w:r w:rsidRPr="00293A78">
              <w:t>Prepare for safe microbiological work using aseptic techniques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A78" w:rsidP="00293A78">
            <w:pPr>
              <w:pStyle w:val="List"/>
            </w:pPr>
            <w:r w:rsidRPr="00293A78">
              <w:t>1.1</w:t>
            </w:r>
            <w:r w:rsidRPr="00293A78">
              <w:tab/>
              <w:t>Work area and equipment are selected for the safe handling of materials that may contain micro-organisms</w:t>
            </w:r>
          </w:p>
          <w:p w:rsidR="00000000" w:rsidRPr="00293A78" w:rsidP="00293A78">
            <w:pPr>
              <w:pStyle w:val="List"/>
            </w:pPr>
            <w:r w:rsidRPr="00293A78">
              <w:t>1.2</w:t>
            </w:r>
            <w:r w:rsidRPr="00293A78">
              <w:tab/>
              <w:t>Protective apparel is worn</w:t>
            </w:r>
          </w:p>
          <w:p w:rsidR="00000000" w:rsidRPr="00293A78" w:rsidP="00293A78">
            <w:pPr>
              <w:pStyle w:val="List"/>
            </w:pPr>
            <w:r w:rsidRPr="00293A78">
              <w:t>1.3</w:t>
            </w:r>
            <w:r w:rsidRPr="00293A78">
              <w:tab/>
              <w:t>Relevant emergency equipment is selected, for tim</w:t>
            </w:r>
            <w:r w:rsidRPr="00293A78">
              <w:t>ely response to microbiological accidents</w:t>
            </w:r>
          </w:p>
          <w:p w:rsidR="00000000" w:rsidRPr="00293A78" w:rsidP="00293A78">
            <w:pPr>
              <w:pStyle w:val="List"/>
            </w:pPr>
            <w:r w:rsidRPr="00293A78">
              <w:t>1.4</w:t>
            </w:r>
            <w:r w:rsidRPr="00293A78">
              <w:tab/>
              <w:t>Correct disinfection procedures are applied to work areas before, and after use</w:t>
            </w:r>
          </w:p>
          <w:p w:rsidR="00000000" w:rsidRPr="00293A78" w:rsidP="00293A78">
            <w:pPr>
              <w:pStyle w:val="List"/>
            </w:pPr>
            <w:r w:rsidRPr="00293A78">
              <w:t>1.5</w:t>
            </w:r>
            <w:r w:rsidRPr="00293A78">
              <w:tab/>
              <w:t>Standard precautions, when handling biological materials, are applied</w:t>
            </w:r>
          </w:p>
          <w:p w:rsidR="00000000" w:rsidRPr="00293A78" w:rsidP="00293A78">
            <w:pPr>
              <w:pStyle w:val="List"/>
            </w:pPr>
            <w:r w:rsidRPr="00293A78">
              <w:t>1.6</w:t>
            </w:r>
            <w:r w:rsidRPr="00293A78">
              <w:tab/>
              <w:t>Relevant emergency equipment is selected, for timely</w:t>
            </w:r>
            <w:r w:rsidRPr="00293A78">
              <w:t xml:space="preserve"> response to microbiological accidents</w:t>
            </w:r>
          </w:p>
          <w:p w:rsidR="00000000" w:rsidP="00293A78">
            <w:pPr>
              <w:pStyle w:val="List"/>
              <w:rPr>
                <w:lang w:val="en-NZ"/>
              </w:rPr>
            </w:pPr>
            <w:r w:rsidRPr="00293A78">
              <w:t>1.7</w:t>
            </w:r>
            <w:r w:rsidRPr="00293A78">
              <w:tab/>
              <w:t>Correct disinfection procedures are applied to work areas before, and after use</w:t>
            </w:r>
          </w:p>
        </w:tc>
      </w:tr>
      <w:tr w:rsidTr="00293A7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A78">
            <w:pPr>
              <w:pStyle w:val="List"/>
              <w:rPr>
                <w:lang w:val="en-NZ"/>
              </w:rPr>
            </w:pPr>
            <w:r w:rsidRPr="00293A78">
              <w:t>2.</w:t>
            </w:r>
            <w:r w:rsidRPr="00293A78">
              <w:tab/>
              <w:t>Process microbiological samples and undertake microscopy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A78" w:rsidP="00293A78">
            <w:pPr>
              <w:pStyle w:val="List"/>
            </w:pPr>
            <w:r w:rsidRPr="00293A78">
              <w:t>2.1</w:t>
            </w:r>
            <w:r w:rsidRPr="00293A78">
              <w:tab/>
              <w:t>Thin smears of samples for subsequent staining are prepared and stai</w:t>
            </w:r>
            <w:r w:rsidRPr="00293A78">
              <w:t>ned</w:t>
            </w:r>
          </w:p>
          <w:p w:rsidR="00000000" w:rsidRPr="00293A78" w:rsidP="00293A78">
            <w:pPr>
              <w:pStyle w:val="List"/>
            </w:pPr>
            <w:r w:rsidRPr="00293A78">
              <w:t>2.2</w:t>
            </w:r>
            <w:r w:rsidRPr="00293A78">
              <w:tab/>
              <w:t>Liquid films of specimens, for direct observation, are prepared</w:t>
            </w:r>
          </w:p>
          <w:p w:rsidR="00000000" w:rsidRPr="00293A78" w:rsidP="00293A78">
            <w:pPr>
              <w:pStyle w:val="List"/>
            </w:pPr>
            <w:r w:rsidRPr="00293A78">
              <w:t>2.3</w:t>
            </w:r>
            <w:r w:rsidRPr="00293A78">
              <w:tab/>
              <w:t>Relevant samples are concentrated to facilitate microscopy</w:t>
            </w:r>
          </w:p>
          <w:p w:rsidR="00000000" w:rsidRPr="00293A78" w:rsidP="00293A78">
            <w:pPr>
              <w:pStyle w:val="List"/>
            </w:pPr>
            <w:r w:rsidRPr="00293A78">
              <w:t>2.4</w:t>
            </w:r>
            <w:r w:rsidRPr="00293A78">
              <w:tab/>
              <w:t>Stereo and compound microscopes are set up correctly, and causes of variations in image quality are identified</w:t>
            </w:r>
          </w:p>
          <w:p w:rsidR="00000000" w:rsidRPr="00293A78" w:rsidP="00293A78">
            <w:pPr>
              <w:pStyle w:val="List"/>
            </w:pPr>
            <w:r w:rsidRPr="00293A78">
              <w:t>2.5</w:t>
            </w:r>
            <w:r w:rsidRPr="00293A78">
              <w:tab/>
              <w:t>Mi</w:t>
            </w:r>
            <w:r w:rsidRPr="00293A78">
              <w:t>croscopes are cleaned and stored according to procedures</w:t>
            </w:r>
          </w:p>
          <w:p w:rsidR="00000000" w:rsidP="00293A78">
            <w:pPr>
              <w:pStyle w:val="List"/>
              <w:rPr>
                <w:lang w:val="en-NZ"/>
              </w:rPr>
            </w:pPr>
            <w:r w:rsidRPr="00293A78">
              <w:t>2.6</w:t>
            </w:r>
            <w:r w:rsidRPr="00293A78">
              <w:tab/>
              <w:t>Dry, wet and stained microbiological specimens are correctly examined</w:t>
            </w:r>
          </w:p>
        </w:tc>
      </w:tr>
      <w:tr w:rsidTr="00293A7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A78">
            <w:pPr>
              <w:pStyle w:val="List"/>
              <w:rPr>
                <w:lang w:val="en-NZ"/>
              </w:rPr>
            </w:pPr>
            <w:r w:rsidRPr="00293A78">
              <w:t>3.</w:t>
            </w:r>
            <w:r w:rsidRPr="00293A78">
              <w:tab/>
              <w:t>Apply aseptic techniques correctly to cultivate and isolate micro-organisms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A78" w:rsidP="00293A78">
            <w:pPr>
              <w:pStyle w:val="List"/>
            </w:pPr>
            <w:r w:rsidRPr="00293A78">
              <w:t>3.1</w:t>
            </w:r>
            <w:r w:rsidRPr="00293A78">
              <w:tab/>
            </w:r>
            <w:r w:rsidRPr="00293A78">
              <w:t>Broths, slopes, and plates of typical media are prepared</w:t>
            </w:r>
          </w:p>
          <w:p w:rsidR="00000000" w:rsidRPr="00293A78" w:rsidP="00293A78">
            <w:pPr>
              <w:pStyle w:val="List"/>
            </w:pPr>
            <w:r w:rsidRPr="00293A78">
              <w:t>3.2</w:t>
            </w:r>
            <w:r w:rsidRPr="00293A78">
              <w:tab/>
              <w:t>Aseptic transfers of micro-organisms to prepared liquid and solid media are performed</w:t>
            </w:r>
          </w:p>
          <w:p w:rsidR="00000000" w:rsidRPr="00293A78" w:rsidP="00293A78">
            <w:pPr>
              <w:pStyle w:val="List"/>
            </w:pPr>
            <w:r w:rsidRPr="00293A78">
              <w:t>3.3</w:t>
            </w:r>
            <w:r w:rsidRPr="00293A78">
              <w:tab/>
              <w:t>Bacteria are streaked onto agar plates to isolate single colonies using aseptic technique</w:t>
            </w:r>
          </w:p>
          <w:p w:rsidR="00000000" w:rsidP="00293A78">
            <w:pPr>
              <w:pStyle w:val="List"/>
              <w:rPr>
                <w:lang w:val="en-NZ"/>
              </w:rPr>
            </w:pPr>
            <w:r w:rsidRPr="00293A78">
              <w:t>3.4</w:t>
            </w:r>
            <w:r w:rsidRPr="00293A78">
              <w:tab/>
              <w:t>Temperature</w:t>
            </w:r>
            <w:r w:rsidRPr="00293A78">
              <w:t xml:space="preserve"> conditions and gaseous environments are selected which are suitable for the growth of a range of common micro-organisms</w:t>
            </w:r>
          </w:p>
        </w:tc>
      </w:tr>
      <w:tr w:rsidTr="00293A7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A78">
            <w:pPr>
              <w:pStyle w:val="List"/>
              <w:rPr>
                <w:lang w:val="en-NZ"/>
              </w:rPr>
            </w:pPr>
            <w:r w:rsidRPr="00293A78">
              <w:t>4.</w:t>
            </w:r>
            <w:r w:rsidRPr="00293A78">
              <w:tab/>
              <w:t>Estimate the number of micro-organisms in food and water samples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A78" w:rsidP="00293A78">
            <w:pPr>
              <w:pStyle w:val="List"/>
            </w:pPr>
            <w:r w:rsidRPr="00293A78">
              <w:t>4.1</w:t>
            </w:r>
            <w:r w:rsidRPr="00293A78">
              <w:tab/>
              <w:t>Samples are prepared for testing</w:t>
            </w:r>
          </w:p>
          <w:p w:rsidR="00000000" w:rsidRPr="00293A78" w:rsidP="00293A78">
            <w:pPr>
              <w:pStyle w:val="List"/>
            </w:pPr>
            <w:r w:rsidRPr="00293A78">
              <w:t>4.2</w:t>
            </w:r>
            <w:r w:rsidRPr="00293A78">
              <w:tab/>
              <w:t>Serial dilutions are accu</w:t>
            </w:r>
            <w:r w:rsidRPr="00293A78">
              <w:t>rately and aseptically carried out</w:t>
            </w:r>
          </w:p>
          <w:p w:rsidR="00000000" w:rsidRPr="00293A78" w:rsidP="00293A78">
            <w:pPr>
              <w:pStyle w:val="List"/>
            </w:pPr>
            <w:r w:rsidRPr="00293A78">
              <w:t>4.3</w:t>
            </w:r>
            <w:r w:rsidRPr="00293A78">
              <w:tab/>
              <w:t>Bacterial growth in the sample is estimated and recorded</w:t>
            </w:r>
          </w:p>
          <w:p w:rsidR="00000000" w:rsidP="00293A78">
            <w:pPr>
              <w:pStyle w:val="List"/>
              <w:rPr>
                <w:lang w:val="en-NZ"/>
              </w:rPr>
            </w:pPr>
            <w:r w:rsidRPr="00293A78">
              <w:t>4.4</w:t>
            </w:r>
            <w:r w:rsidRPr="00293A78">
              <w:tab/>
              <w:t>The bacterial load of the sample is calculated and the results reported</w:t>
            </w:r>
          </w:p>
        </w:tc>
      </w:tr>
      <w:tr w:rsidTr="00293A7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A78">
            <w:pPr>
              <w:pStyle w:val="List"/>
              <w:rPr>
                <w:lang w:val="en-NZ"/>
              </w:rPr>
            </w:pPr>
            <w:r w:rsidRPr="00293A78">
              <w:t>5.</w:t>
            </w:r>
            <w:r w:rsidRPr="00293A78">
              <w:tab/>
              <w:t xml:space="preserve">Perform and interpret tests to assist in the identification of common bacterial </w:t>
            </w:r>
            <w:r w:rsidRPr="00293A78">
              <w:t>genera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A78" w:rsidP="00293A78">
            <w:pPr>
              <w:pStyle w:val="List"/>
            </w:pPr>
            <w:r w:rsidRPr="00293A78">
              <w:t>5.1</w:t>
            </w:r>
            <w:r w:rsidRPr="00293A78">
              <w:tab/>
              <w:t>Tests are performed on pure cultures to assist in the identification of major bacterial groups</w:t>
            </w:r>
          </w:p>
          <w:p w:rsidR="00000000" w:rsidRPr="00293A78" w:rsidP="00293A78">
            <w:pPr>
              <w:pStyle w:val="List"/>
            </w:pPr>
            <w:r w:rsidRPr="00293A78">
              <w:t>5.2</w:t>
            </w:r>
            <w:r w:rsidRPr="00293A78">
              <w:tab/>
              <w:t xml:space="preserve">Pure cultures selected from common bacterial genera are </w:t>
            </w:r>
            <w:r w:rsidRPr="00293A78">
              <w:t>prepared</w:t>
            </w:r>
          </w:p>
          <w:p w:rsidR="00000000" w:rsidP="00293A78">
            <w:pPr>
              <w:pStyle w:val="List"/>
              <w:rPr>
                <w:lang w:val="en-NZ"/>
              </w:rPr>
            </w:pPr>
            <w:r w:rsidRPr="00293A78">
              <w:t>5.3</w:t>
            </w:r>
            <w:r w:rsidRPr="00293A78">
              <w:tab/>
              <w:t>Stained specimens are selected and prepared to demonstrate features and cellu</w:t>
            </w:r>
            <w:r w:rsidRPr="00293A78">
              <w:t>lar characteristics of major bacterial groups</w:t>
            </w:r>
          </w:p>
        </w:tc>
      </w:tr>
      <w:tr w:rsidTr="00293A7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A78">
            <w:pPr>
              <w:pStyle w:val="List"/>
              <w:rPr>
                <w:lang w:val="en-NZ"/>
              </w:rPr>
            </w:pPr>
            <w:r w:rsidRPr="00293A78">
              <w:t>6.</w:t>
            </w:r>
            <w:r w:rsidRPr="00293A78">
              <w:tab/>
              <w:t>Apply quality assurance procedures commonly used in a food testing laboratory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A78" w:rsidP="00293A78">
            <w:pPr>
              <w:pStyle w:val="List"/>
            </w:pPr>
            <w:r w:rsidRPr="00293A78">
              <w:t>6.1</w:t>
            </w:r>
            <w:r w:rsidRPr="00293A78">
              <w:tab/>
              <w:t>The controls used to monitor accuracy and precision of results in a microbiological laboratory are  applied</w:t>
            </w:r>
          </w:p>
          <w:p w:rsidR="00000000" w:rsidRPr="00293A78" w:rsidP="00293A78">
            <w:pPr>
              <w:pStyle w:val="List"/>
            </w:pPr>
            <w:r w:rsidRPr="00293A78">
              <w:t>6.2</w:t>
            </w:r>
            <w:r w:rsidRPr="00293A78">
              <w:tab/>
              <w:t>All tests ar</w:t>
            </w:r>
            <w:r w:rsidRPr="00293A78">
              <w:t>e performed in accordance with enterprise quality procedures</w:t>
            </w:r>
          </w:p>
          <w:p w:rsidR="00000000" w:rsidP="00293A78">
            <w:pPr>
              <w:pStyle w:val="List"/>
              <w:rPr>
                <w:lang w:val="en-NZ"/>
              </w:rPr>
            </w:pPr>
            <w:r w:rsidRPr="00293A78">
              <w:t>6.3</w:t>
            </w:r>
            <w:r w:rsidRPr="00293A78">
              <w:tab/>
              <w:t>All test data is recorded and reported in accordance with enterprise quality procedures</w:t>
            </w:r>
          </w:p>
        </w:tc>
      </w:tr>
      <w:tr w:rsidTr="00293A7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A78">
            <w:pPr>
              <w:pStyle w:val="List"/>
              <w:rPr>
                <w:lang w:val="en-NZ"/>
              </w:rPr>
            </w:pPr>
            <w:r w:rsidRPr="00293A78">
              <w:t>7.</w:t>
            </w:r>
            <w:r w:rsidRPr="00293A78">
              <w:tab/>
              <w:t>Interpret the results of laboratory testing and relate to the production plan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A78" w:rsidP="00293A78">
            <w:pPr>
              <w:pStyle w:val="List"/>
            </w:pPr>
            <w:r w:rsidRPr="00293A78">
              <w:t>7.1</w:t>
            </w:r>
            <w:r w:rsidRPr="00293A78">
              <w:tab/>
            </w:r>
            <w:r w:rsidRPr="00293A78">
              <w:t>Laboratory test results are accessed</w:t>
            </w:r>
          </w:p>
          <w:p w:rsidR="00000000" w:rsidRPr="00293A78" w:rsidP="00293A78">
            <w:pPr>
              <w:pStyle w:val="List"/>
            </w:pPr>
            <w:r w:rsidRPr="00293A78">
              <w:t>7.2</w:t>
            </w:r>
            <w:r w:rsidRPr="00293A78">
              <w:tab/>
              <w:t>Laboratory tests are compared to allowable variances and critical limits in production</w:t>
            </w:r>
          </w:p>
          <w:p w:rsidR="00000000" w:rsidRPr="00293A78" w:rsidP="00293A78">
            <w:pPr>
              <w:pStyle w:val="List"/>
            </w:pPr>
            <w:r w:rsidRPr="00293A78">
              <w:t>7.3</w:t>
            </w:r>
            <w:r w:rsidRPr="00293A78">
              <w:tab/>
              <w:t>Adjustments are made to recipes or operating procedures to ensure critical limits are complied with</w:t>
            </w:r>
          </w:p>
          <w:p w:rsidR="00000000" w:rsidRPr="00293A78" w:rsidP="00293A78">
            <w:pPr>
              <w:pStyle w:val="List"/>
            </w:pPr>
            <w:r w:rsidRPr="00293A78">
              <w:t>7.4</w:t>
            </w:r>
            <w:r w:rsidRPr="00293A78">
              <w:tab/>
              <w:t>The need for further</w:t>
            </w:r>
            <w:r w:rsidRPr="00293A78">
              <w:t xml:space="preserve"> certified testing is established</w:t>
            </w:r>
          </w:p>
        </w:tc>
      </w:tr>
    </w:tbl>
    <w:p w:rsidR="00000000" w:rsidRPr="00293A78" w:rsidP="00293A78">
      <w:pPr>
        <w:pStyle w:val="BodyText"/>
      </w:pPr>
    </w:p>
    <w:p w:rsidR="00000000" w:rsidRPr="00293A78" w:rsidP="00293A78">
      <w:pPr>
        <w:pStyle w:val="AllowPageBreak"/>
      </w:pPr>
    </w:p>
    <w:p w:rsidR="00000000" w:rsidRPr="00293A78" w:rsidP="00293A78">
      <w:pPr>
        <w:pStyle w:val="Heading1"/>
      </w:pPr>
      <w:bookmarkStart w:id="9" w:name="O_427725"/>
      <w:bookmarkEnd w:id="9"/>
      <w:r w:rsidRPr="00293A78">
        <w:t>Required Skills and Knowledge</w:t>
      </w:r>
    </w:p>
    <w:p w:rsidR="00000000" w:rsidRPr="00293A78" w:rsidP="00293A78">
      <w:pPr>
        <w:pStyle w:val="BodyText"/>
      </w:pPr>
      <w:r w:rsidRPr="00293A78">
        <w:t>This section describes the skills and knowledge required for this unit.</w:t>
      </w:r>
    </w:p>
    <w:tbl>
      <w:tblPr>
        <w:tblW w:w="9462" w:type="dxa"/>
        <w:tblLayout w:type="fixed"/>
        <w:tblCellMar>
          <w:left w:w="62" w:type="dxa"/>
          <w:right w:w="62" w:type="dxa"/>
        </w:tblCellMar>
        <w:tblLook w:val="0000"/>
      </w:tblPr>
      <w:tblGrid>
        <w:gridCol w:w="9462"/>
      </w:tblGrid>
      <w:tr w:rsidTr="00293A7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93A78">
            <w:pPr>
              <w:pStyle w:val="TableHeading"/>
              <w:rPr>
                <w:lang w:val="en-NZ"/>
              </w:rPr>
            </w:pPr>
            <w:r w:rsidRPr="00293A78">
              <w:t>Required skills include:</w:t>
            </w:r>
          </w:p>
        </w:tc>
      </w:tr>
      <w:tr w:rsidTr="00293A7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93A78" w:rsidP="00293A78">
            <w:pPr>
              <w:pStyle w:val="BodyText"/>
            </w:pPr>
            <w:r w:rsidRPr="00293A78">
              <w:rPr>
                <w:rStyle w:val="SpecialBold"/>
              </w:rPr>
              <w:t>Ability to:</w:t>
            </w:r>
          </w:p>
          <w:p w:rsidR="00000000" w:rsidRPr="00293A78" w:rsidP="00293A78">
            <w:pPr>
              <w:pStyle w:val="ListBullet"/>
            </w:pPr>
            <w:r w:rsidRPr="00293A78">
              <w:t xml:space="preserve">identify types of animal, plant and microbial cells and their </w:t>
            </w:r>
            <w:r w:rsidRPr="00293A78">
              <w:t>components and functions</w:t>
            </w:r>
          </w:p>
          <w:p w:rsidR="00000000" w:rsidRPr="00293A78" w:rsidP="00293A78">
            <w:pPr>
              <w:pStyle w:val="ListBullet"/>
            </w:pPr>
            <w:r w:rsidRPr="00293A78">
              <w:t>safely perform tasks for the isolation, identification and cultivation of microorganisms</w:t>
            </w:r>
          </w:p>
          <w:p w:rsidR="00000000" w:rsidRPr="00293A78" w:rsidP="00293A78">
            <w:pPr>
              <w:pStyle w:val="ListBullet"/>
            </w:pPr>
            <w:r w:rsidRPr="00293A78">
              <w:t>set up and use microscope slides and a microscope</w:t>
            </w:r>
          </w:p>
          <w:p w:rsidR="00000000" w:rsidRPr="00293A78" w:rsidP="00293A78">
            <w:pPr>
              <w:pStyle w:val="ListBullet"/>
            </w:pPr>
            <w:r w:rsidRPr="00293A78">
              <w:t>avoid contamination of  self, other people, the work area, equipment or the samples under te</w:t>
            </w:r>
            <w:r w:rsidRPr="00293A78">
              <w:t>st</w:t>
            </w:r>
          </w:p>
          <w:p w:rsidR="00000000" w:rsidRPr="00293A78" w:rsidP="00293A78">
            <w:pPr>
              <w:pStyle w:val="ListBullet"/>
            </w:pPr>
            <w:r w:rsidRPr="00293A78">
              <w:t xml:space="preserve">avoid contamination of media or reagents during manipulations involving transfer of cultures </w:t>
            </w:r>
          </w:p>
          <w:p w:rsidR="00000000" w:rsidRPr="00293A78" w:rsidP="00293A78">
            <w:pPr>
              <w:pStyle w:val="ListBullet"/>
            </w:pPr>
            <w:r w:rsidRPr="00293A78">
              <w:t>identify artefact or image aberration attributable to misalignment or obstruction of light paths or condensers used in bright field, dark ground, or with other</w:t>
            </w:r>
            <w:r w:rsidRPr="00293A78">
              <w:t xml:space="preserve"> steps in microscopic examinations</w:t>
            </w:r>
          </w:p>
          <w:p w:rsidR="00000000" w:rsidRPr="00293A78" w:rsidP="00293A78">
            <w:pPr>
              <w:pStyle w:val="ListBullet"/>
            </w:pPr>
            <w:r w:rsidRPr="00293A78">
              <w:t>recognise the use of the Gram reaction in the identification of common types of bacteria</w:t>
            </w:r>
          </w:p>
          <w:p w:rsidR="00000000" w:rsidRPr="00293A78" w:rsidP="00293A78">
            <w:pPr>
              <w:pStyle w:val="ListBullet"/>
            </w:pPr>
            <w:r w:rsidRPr="00293A78">
              <w:t>accurately describe forms of bacterial colonies on common media used in bacteriological investigations in the food industry</w:t>
            </w:r>
          </w:p>
          <w:p w:rsidR="00000000" w:rsidRPr="00293A78" w:rsidP="00293A78">
            <w:pPr>
              <w:pStyle w:val="ListBullet"/>
            </w:pPr>
            <w:r w:rsidRPr="00293A78">
              <w:t>correctl</w:t>
            </w:r>
            <w:r w:rsidRPr="00293A78">
              <w:t>y and safely perform tests to assist in the identification of  bacteria</w:t>
            </w:r>
          </w:p>
          <w:p w:rsidR="00000000" w:rsidRPr="00293A78" w:rsidP="00293A78">
            <w:pPr>
              <w:pStyle w:val="ListBullet"/>
            </w:pPr>
            <w:r w:rsidRPr="00293A78">
              <w:t>identify and correctly use methods for the control of growth of micro-organisms</w:t>
            </w:r>
          </w:p>
          <w:p w:rsidR="00000000" w:rsidRPr="00293A78" w:rsidP="00293A78">
            <w:pPr>
              <w:pStyle w:val="ListBullet"/>
            </w:pPr>
            <w:r w:rsidRPr="00293A78">
              <w:t>report all incidents or accidents</w:t>
            </w:r>
          </w:p>
          <w:p w:rsidR="00000000" w:rsidRPr="00293A78" w:rsidP="00293A78">
            <w:pPr>
              <w:pStyle w:val="ListBullet"/>
            </w:pPr>
            <w:r w:rsidRPr="00293A78">
              <w:t>disinfect any spillage and safely dispose of all contaminated material</w:t>
            </w:r>
            <w:r w:rsidRPr="00293A78">
              <w:t>s</w:t>
            </w:r>
          </w:p>
          <w:p w:rsidR="00000000" w:rsidRPr="00293A78" w:rsidP="00293A78">
            <w:pPr>
              <w:pStyle w:val="ListBullet"/>
            </w:pPr>
            <w:r w:rsidRPr="00293A78">
              <w:t>decontaminate the work area upon completion of work</w:t>
            </w:r>
          </w:p>
          <w:p w:rsidR="00000000" w:rsidP="00293A78">
            <w:pPr>
              <w:pStyle w:val="ListBullet"/>
              <w:rPr>
                <w:lang w:val="en-NZ"/>
              </w:rPr>
            </w:pPr>
            <w:r w:rsidRPr="00293A78">
              <w:t>ensure that quality assurance procedures, commonly used in a food testing laboratories, are used.</w:t>
            </w:r>
          </w:p>
        </w:tc>
      </w:tr>
      <w:tr w:rsidTr="00293A7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93A78">
            <w:pPr>
              <w:pStyle w:val="TableHeading"/>
              <w:rPr>
                <w:lang w:val="en-NZ"/>
              </w:rPr>
            </w:pPr>
            <w:r w:rsidRPr="00293A78">
              <w:t>Required knowledge includes:</w:t>
            </w:r>
          </w:p>
        </w:tc>
      </w:tr>
      <w:tr w:rsidTr="00293A7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93A78" w:rsidP="00293A78">
            <w:pPr>
              <w:pStyle w:val="BodyText"/>
            </w:pPr>
            <w:r w:rsidRPr="00293A78">
              <w:rPr>
                <w:rStyle w:val="SpecialBold"/>
              </w:rPr>
              <w:t>Knowledge of:</w:t>
            </w:r>
          </w:p>
          <w:p w:rsidR="00000000" w:rsidRPr="00293A78" w:rsidP="00293A78">
            <w:pPr>
              <w:pStyle w:val="ListBullet"/>
            </w:pPr>
            <w:r w:rsidRPr="00293A78">
              <w:t>physiological characteristics of animal, plant and microbial cells</w:t>
            </w:r>
          </w:p>
          <w:p w:rsidR="00000000" w:rsidRPr="00293A78" w:rsidP="00293A78">
            <w:pPr>
              <w:pStyle w:val="ListBullet"/>
            </w:pPr>
            <w:r w:rsidRPr="00293A78">
              <w:t>microbiological terminology</w:t>
            </w:r>
          </w:p>
          <w:p w:rsidR="00000000" w:rsidRPr="00293A78" w:rsidP="00293A78">
            <w:pPr>
              <w:pStyle w:val="ListBullet"/>
            </w:pPr>
            <w:r w:rsidRPr="00293A78">
              <w:t>use of protective clothing and biological safety cabinets</w:t>
            </w:r>
          </w:p>
          <w:p w:rsidR="00000000" w:rsidRPr="00293A78" w:rsidP="00293A78">
            <w:pPr>
              <w:pStyle w:val="ListBullet"/>
            </w:pPr>
            <w:r w:rsidRPr="00293A78">
              <w:t>disinfection and sterilisation as applied to practical aspects of microbiology</w:t>
            </w:r>
          </w:p>
          <w:p w:rsidR="00000000" w:rsidRPr="00293A78" w:rsidP="00293A78">
            <w:pPr>
              <w:pStyle w:val="ListBullet"/>
            </w:pPr>
            <w:r w:rsidRPr="00293A78">
              <w:t xml:space="preserve">microbial diversity and </w:t>
            </w:r>
            <w:r w:rsidRPr="00293A78">
              <w:t>growth</w:t>
            </w:r>
          </w:p>
          <w:p w:rsidR="00000000" w:rsidRPr="00293A78" w:rsidP="00293A78">
            <w:pPr>
              <w:pStyle w:val="ListBullet"/>
            </w:pPr>
            <w:r w:rsidRPr="00293A78">
              <w:t>micro-organisms of significance in the production and spoilage of foods</w:t>
            </w:r>
          </w:p>
          <w:p w:rsidR="00000000" w:rsidRPr="00293A78" w:rsidP="00293A78">
            <w:pPr>
              <w:pStyle w:val="ListBullet"/>
            </w:pPr>
            <w:r w:rsidRPr="00293A78">
              <w:t>chemical and physical methods available for controlling microbial growth</w:t>
            </w:r>
          </w:p>
          <w:p w:rsidR="00000000" w:rsidRPr="00293A78" w:rsidP="00293A78">
            <w:pPr>
              <w:pStyle w:val="ListBullet"/>
            </w:pPr>
            <w:r w:rsidRPr="00293A78">
              <w:t>methods for sterilisation or control of a given micro-organism</w:t>
            </w:r>
          </w:p>
          <w:p w:rsidR="00000000" w:rsidRPr="00293A78" w:rsidP="00293A78">
            <w:pPr>
              <w:pStyle w:val="ListBullet"/>
            </w:pPr>
            <w:r w:rsidRPr="00293A78">
              <w:t>the Gram reaction in the identification o</w:t>
            </w:r>
            <w:r w:rsidRPr="00293A78">
              <w:t>f common types of bacteria</w:t>
            </w:r>
          </w:p>
          <w:p w:rsidR="00000000" w:rsidRPr="00293A78" w:rsidP="00293A78">
            <w:pPr>
              <w:pStyle w:val="ListBullet"/>
            </w:pPr>
            <w:r w:rsidRPr="00293A78">
              <w:t>advantages and disadvantages of the identified methods are established</w:t>
            </w:r>
          </w:p>
          <w:p w:rsidR="00000000" w:rsidRPr="00293A78" w:rsidP="00293A78">
            <w:pPr>
              <w:pStyle w:val="ListBullet"/>
            </w:pPr>
            <w:r w:rsidRPr="00293A78">
              <w:t>rationale for sample dilution when preparing materials for enumerating organisms and other pure culture work</w:t>
            </w:r>
          </w:p>
          <w:p w:rsidR="00000000" w:rsidRPr="00293A78" w:rsidP="00293A78">
            <w:pPr>
              <w:pStyle w:val="ListBullet"/>
            </w:pPr>
            <w:r w:rsidRPr="00293A78">
              <w:t>relevant health, safety and environment requireme</w:t>
            </w:r>
            <w:r w:rsidRPr="00293A78">
              <w:t>nts.</w:t>
            </w:r>
          </w:p>
          <w:p w:rsidR="00000000" w:rsidRPr="00293A78" w:rsidP="00293A78">
            <w:pPr>
              <w:pStyle w:val="ListBullet"/>
            </w:pPr>
            <w:r w:rsidRPr="00293A78">
              <w:t>chemical and physical methods available for controlling microbial growth</w:t>
            </w:r>
          </w:p>
          <w:p w:rsidR="00000000" w:rsidRPr="00293A78" w:rsidP="00293A78">
            <w:pPr>
              <w:pStyle w:val="ListBullet"/>
            </w:pPr>
            <w:r w:rsidRPr="00293A78">
              <w:t>quality assurance procedures commonly used in a food testing laboratories.</w:t>
            </w:r>
          </w:p>
        </w:tc>
      </w:tr>
    </w:tbl>
    <w:p w:rsidR="00000000" w:rsidRPr="00293A78" w:rsidP="00293A78">
      <w:pPr>
        <w:pStyle w:val="BodyText"/>
      </w:pPr>
    </w:p>
    <w:p w:rsidR="00000000" w:rsidRPr="00293A78" w:rsidP="00293A78">
      <w:pPr>
        <w:pStyle w:val="AllowPageBreak"/>
      </w:pPr>
    </w:p>
    <w:p w:rsidR="00000000" w:rsidRPr="00293A78" w:rsidP="00293A78">
      <w:pPr>
        <w:pStyle w:val="Heading1"/>
      </w:pPr>
      <w:bookmarkStart w:id="10" w:name="O_427734"/>
      <w:bookmarkEnd w:id="10"/>
      <w:r w:rsidRPr="00293A78">
        <w:t>Evidence Guide</w:t>
      </w:r>
    </w:p>
    <w:tbl>
      <w:tblPr>
        <w:tblW w:w="9462" w:type="dxa"/>
        <w:tblLayout w:type="fixed"/>
        <w:tblCellMar>
          <w:left w:w="62" w:type="dxa"/>
          <w:right w:w="62" w:type="dxa"/>
        </w:tblCellMar>
        <w:tblLook w:val="0000"/>
      </w:tblPr>
      <w:tblGrid>
        <w:gridCol w:w="3800"/>
        <w:gridCol w:w="5662"/>
      </w:tblGrid>
      <w:tr w:rsidTr="00293A7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3A78">
            <w:pPr>
              <w:pStyle w:val="TableHeading"/>
              <w:rPr>
                <w:lang w:val="en-NZ"/>
              </w:rPr>
            </w:pPr>
            <w:r w:rsidRPr="00293A78">
              <w:t>EVIDENCE GUIDE</w:t>
            </w:r>
          </w:p>
        </w:tc>
      </w:tr>
      <w:tr w:rsidTr="00293A7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3A78">
            <w:pPr>
              <w:pStyle w:val="BodyText"/>
              <w:rPr>
                <w:lang w:val="en-NZ"/>
              </w:rPr>
            </w:pPr>
            <w:r w:rsidRPr="00293A78">
              <w:t>The evidence guide provides advice on assessment and must be read in conjunction with the performance criteria, required skills and knowledge, range statement and the Assessment Guidelines for the Training Package.</w:t>
            </w:r>
          </w:p>
        </w:tc>
      </w:tr>
      <w:tr w:rsidTr="00293A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A78">
            <w:pPr>
              <w:pStyle w:val="BodyText"/>
              <w:rPr>
                <w:lang w:val="en-NZ"/>
              </w:rPr>
            </w:pPr>
            <w:r w:rsidRPr="00293A7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A78">
            <w:pPr>
              <w:pStyle w:val="BodyText"/>
              <w:rPr>
                <w:lang w:val="en-NZ"/>
              </w:rPr>
            </w:pPr>
            <w:r w:rsidRPr="00293A78">
              <w:t>A person who dem</w:t>
            </w:r>
            <w:r w:rsidRPr="00293A78">
              <w:t>onstrates competency in this unit must be able to perform microbiological laboratory techniques that are relevant to food processing, with the use of appropriate equipment.</w:t>
            </w:r>
          </w:p>
        </w:tc>
      </w:tr>
      <w:tr w:rsidTr="00293A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A78">
            <w:pPr>
              <w:pStyle w:val="BodyText"/>
              <w:rPr>
                <w:lang w:val="en-NZ"/>
              </w:rPr>
            </w:pPr>
            <w:r w:rsidRPr="00293A78">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A78">
            <w:pPr>
              <w:pStyle w:val="BodyText"/>
              <w:rPr>
                <w:lang w:val="en-NZ"/>
              </w:rPr>
            </w:pPr>
            <w:r w:rsidRPr="00293A78">
              <w:t xml:space="preserve">Critical aspects of assessment must include evidence of the ability to perform on site tests required in a food processing enterprise, to interpret the results of </w:t>
            </w:r>
            <w:r w:rsidRPr="00293A78">
              <w:t>testing as part of monitoring production processes, and to identify the need for certified laboratory testing.</w:t>
            </w:r>
          </w:p>
        </w:tc>
      </w:tr>
      <w:tr w:rsidTr="00293A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A78">
            <w:pPr>
              <w:pStyle w:val="BodyText"/>
              <w:rPr>
                <w:lang w:val="en-NZ"/>
              </w:rPr>
            </w:pPr>
            <w:r w:rsidRPr="00293A78">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A78" w:rsidP="00293A78">
            <w:pPr>
              <w:pStyle w:val="BodyText"/>
            </w:pPr>
            <w:r w:rsidRPr="00293A78">
              <w:t xml:space="preserve">Assessment of performance requirements in this unit should be undertaken within the context of </w:t>
            </w:r>
            <w:r w:rsidRPr="00293A78">
              <w:t>food technology. Competency is demonstrated by performance of all stated criteria, including the critical aspects and knowledge and skills elaborated in the Evidence Guide, and within the scope as defined by the Range Statements applicable to the workplace</w:t>
            </w:r>
            <w:r w:rsidRPr="00293A78">
              <w:t xml:space="preserve"> environment.</w:t>
            </w:r>
          </w:p>
          <w:p w:rsidR="00000000" w:rsidRPr="00293A78" w:rsidP="00293A78">
            <w:pPr>
              <w:pStyle w:val="BodyText"/>
            </w:pPr>
            <w:r w:rsidRPr="00293A78">
              <w:t>Assessment must occur in a real or simulated workplace where the assessee has access to:</w:t>
            </w:r>
          </w:p>
          <w:p w:rsidR="00000000" w:rsidRPr="00293A78" w:rsidP="00293A78">
            <w:pPr>
              <w:pStyle w:val="ListBullet"/>
            </w:pPr>
            <w:r w:rsidRPr="00293A78">
              <w:t>suitable laboratory equipment and a sufficient range of samples to allow microbiological procedures to be demonstrated</w:t>
            </w:r>
          </w:p>
          <w:p w:rsidR="00000000" w:rsidP="00293A78">
            <w:pPr>
              <w:pStyle w:val="ListBullet"/>
              <w:rPr>
                <w:lang w:val="en-NZ"/>
              </w:rPr>
            </w:pPr>
            <w:r w:rsidRPr="00293A78">
              <w:t>procedures and templates used to r</w:t>
            </w:r>
            <w:r w:rsidRPr="00293A78">
              <w:t>eport relevant product/process information and recorded results.</w:t>
            </w:r>
          </w:p>
        </w:tc>
      </w:tr>
      <w:tr w:rsidTr="00293A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A78">
            <w:pPr>
              <w:pStyle w:val="BodyText"/>
              <w:rPr>
                <w:lang w:val="en-NZ"/>
              </w:rPr>
            </w:pPr>
            <w:r w:rsidRPr="00293A7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A78" w:rsidP="00293A78">
            <w:pPr>
              <w:pStyle w:val="BodyText"/>
            </w:pPr>
            <w:r w:rsidRPr="00293A78">
              <w:t>The following assessment methods are suggested:</w:t>
            </w:r>
          </w:p>
          <w:p w:rsidR="00000000" w:rsidRPr="00293A78" w:rsidP="00293A78">
            <w:pPr>
              <w:pStyle w:val="ListBullet"/>
            </w:pPr>
            <w:r w:rsidRPr="00293A78">
              <w:t>observation of candidate conducting a range of tests and procedures</w:t>
            </w:r>
          </w:p>
          <w:p w:rsidR="00000000" w:rsidRPr="00293A78" w:rsidP="00293A78">
            <w:pPr>
              <w:pStyle w:val="ListBullet"/>
            </w:pPr>
            <w:r w:rsidRPr="00293A78">
              <w:t>written and/or oral questioning to assess knowledge o</w:t>
            </w:r>
            <w:r w:rsidRPr="00293A78">
              <w:t>f microbiology related to food processing</w:t>
            </w:r>
          </w:p>
          <w:p w:rsidR="00000000" w:rsidRPr="00293A78" w:rsidP="00293A78">
            <w:pPr>
              <w:pStyle w:val="ListBullet"/>
            </w:pPr>
            <w:r w:rsidRPr="00293A78">
              <w:t>report including interpreting test results and making recommendations for production</w:t>
            </w:r>
          </w:p>
          <w:p w:rsidR="00000000" w:rsidRPr="00293A78" w:rsidP="00293A78">
            <w:pPr>
              <w:pStyle w:val="ListBullet"/>
            </w:pPr>
            <w:r w:rsidRPr="00293A78">
              <w:t>completing workplace documentation</w:t>
            </w:r>
          </w:p>
          <w:p w:rsidR="00000000" w:rsidRPr="00293A78" w:rsidP="00293A78">
            <w:pPr>
              <w:pStyle w:val="ListBullet"/>
            </w:pPr>
            <w:r w:rsidRPr="00293A78">
              <w:t>third party reports from experienced practitioner</w:t>
            </w:r>
          </w:p>
          <w:p w:rsidR="00000000" w:rsidP="00293A78">
            <w:pPr>
              <w:pStyle w:val="ListBullet"/>
              <w:rPr>
                <w:lang w:val="en-NZ"/>
              </w:rPr>
            </w:pPr>
            <w:r w:rsidRPr="00293A78">
              <w:t>field reports.</w:t>
            </w:r>
          </w:p>
        </w:tc>
      </w:tr>
      <w:tr w:rsidTr="00293A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A78">
            <w:pPr>
              <w:pStyle w:val="BodyText"/>
              <w:rPr>
                <w:lang w:val="en-NZ"/>
              </w:rPr>
            </w:pPr>
            <w:r w:rsidRPr="00293A78">
              <w:t>Guidance information for ass</w:t>
            </w:r>
            <w:r w:rsidRPr="00293A78">
              <w:t>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A78" w:rsidP="00293A78">
            <w:pPr>
              <w:pStyle w:val="BodyText"/>
            </w:pPr>
            <w:r w:rsidRPr="00293A78">
              <w:t>Evidence should be gathered over a period of time in a range of actual or simulated environments.</w:t>
            </w:r>
          </w:p>
        </w:tc>
      </w:tr>
    </w:tbl>
    <w:p w:rsidR="00876A3A" w:rsidP="00293A78">
      <w:pPr>
        <w:pStyle w:val="BodyText"/>
      </w:pPr>
    </w:p>
    <w:p w:rsidR="00876A3A" w:rsidP="00293A78">
      <w:pPr>
        <w:pStyle w:val="BodyText"/>
      </w:pPr>
    </w:p>
    <w:p w:rsidR="00000000" w:rsidRPr="00293A78" w:rsidP="00293A78">
      <w:pPr>
        <w:pStyle w:val="Heading1"/>
      </w:pPr>
      <w:bookmarkStart w:id="11" w:name="O_427726"/>
      <w:bookmarkEnd w:id="11"/>
      <w:r w:rsidRPr="00293A78">
        <w:t>Range Statement</w:t>
      </w:r>
    </w:p>
    <w:tbl>
      <w:tblPr>
        <w:tblW w:w="9462" w:type="dxa"/>
        <w:tblLayout w:type="fixed"/>
        <w:tblCellMar>
          <w:left w:w="62" w:type="dxa"/>
          <w:right w:w="62" w:type="dxa"/>
        </w:tblCellMar>
        <w:tblLook w:val="0000"/>
      </w:tblPr>
      <w:tblGrid>
        <w:gridCol w:w="3800"/>
        <w:gridCol w:w="5662"/>
      </w:tblGrid>
      <w:tr w:rsidTr="00293A7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3A78">
            <w:pPr>
              <w:pStyle w:val="TableHeading"/>
              <w:rPr>
                <w:lang w:val="en-NZ"/>
              </w:rPr>
            </w:pPr>
            <w:r w:rsidRPr="00293A78">
              <w:t>RANGE STATEMENT</w:t>
            </w:r>
          </w:p>
        </w:tc>
      </w:tr>
      <w:tr w:rsidTr="00293A7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3A78">
            <w:pPr>
              <w:pStyle w:val="BodyText"/>
              <w:rPr>
                <w:lang w:val="en-NZ"/>
              </w:rPr>
            </w:pPr>
            <w:r w:rsidRPr="00293A78">
              <w:t>The range statement relates to the unit of competency as a whole. It allows for different work environments and situations that may affect performance. Bold italicised wording, if used in the performance criteria, is detailed below. Essential operating con</w:t>
            </w:r>
            <w:r w:rsidRPr="00293A78">
              <w:t>ditions that may be present with training and assessment (depending on the work situation, needs of the candidate, accessibility of the item, and local industry and regional contexts) may also be included.</w:t>
            </w:r>
          </w:p>
        </w:tc>
      </w:tr>
      <w:tr w:rsidTr="00293A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A78">
            <w:pPr>
              <w:pStyle w:val="BodyText"/>
              <w:rPr>
                <w:lang w:val="en-NZ"/>
              </w:rPr>
            </w:pPr>
            <w:r w:rsidRPr="00293A78">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A78" w:rsidP="00293A78">
            <w:pPr>
              <w:pStyle w:val="ListBullet"/>
            </w:pPr>
            <w:r w:rsidRPr="00293A78">
              <w:t>Codes of practice, regulations, Material Safety Data Sheets (MSDSs)</w:t>
            </w:r>
          </w:p>
          <w:p w:rsidR="00000000" w:rsidRPr="00293A78" w:rsidP="00293A78">
            <w:pPr>
              <w:pStyle w:val="ListBullet"/>
            </w:pPr>
            <w:r w:rsidRPr="00293A78">
              <w:t>AS/NZS 2243.3 - Safety in laboratories, Part 3: Microbiology</w:t>
            </w:r>
          </w:p>
          <w:p w:rsidR="00000000" w:rsidRPr="00293A78" w:rsidP="00293A78">
            <w:pPr>
              <w:pStyle w:val="ListBullet"/>
            </w:pPr>
            <w:r w:rsidRPr="00293A78">
              <w:t>Enterprise specific: Standard Operating Procedures(SOPs):</w:t>
            </w:r>
          </w:p>
          <w:p w:rsidR="00000000" w:rsidRPr="00293A78" w:rsidP="00293A78">
            <w:pPr>
              <w:pStyle w:val="ListBullet2"/>
            </w:pPr>
            <w:r w:rsidRPr="00293A78">
              <w:t>safety requirements for equipment, materials or products</w:t>
            </w:r>
          </w:p>
          <w:p w:rsidR="00000000" w:rsidRPr="00293A78" w:rsidP="00293A78">
            <w:pPr>
              <w:pStyle w:val="ListBullet2"/>
            </w:pPr>
            <w:r w:rsidRPr="00293A78">
              <w:t>cleaning, h</w:t>
            </w:r>
            <w:r w:rsidRPr="00293A78">
              <w:t>ygiene, personal hygiene requirements</w:t>
            </w:r>
          </w:p>
          <w:p w:rsidR="00000000" w:rsidRPr="00293A78" w:rsidP="00293A78">
            <w:pPr>
              <w:pStyle w:val="ListBullet2"/>
            </w:pPr>
            <w:r w:rsidRPr="00293A78">
              <w:t>incident and accident/injury reports</w:t>
            </w:r>
          </w:p>
          <w:p w:rsidR="00000000" w:rsidRPr="00293A78" w:rsidP="00293A78">
            <w:pPr>
              <w:pStyle w:val="ListBullet"/>
            </w:pPr>
            <w:r w:rsidRPr="00293A78">
              <w:t>Australian and international standards, including: Food Standards Code 2002 Australia New Zealand and amendments:</w:t>
            </w:r>
          </w:p>
          <w:p w:rsidR="00000000" w:rsidRPr="00293A78" w:rsidP="00293A78">
            <w:pPr>
              <w:pStyle w:val="ListBullet2"/>
            </w:pPr>
            <w:r w:rsidRPr="00293A78">
              <w:t>AS 2830 Good laboratory practice</w:t>
            </w:r>
          </w:p>
          <w:p w:rsidR="00000000" w:rsidRPr="00293A78" w:rsidP="00293A78">
            <w:pPr>
              <w:pStyle w:val="ListBullet2"/>
            </w:pPr>
            <w:r w:rsidRPr="00293A78">
              <w:t>AS/NZS 2243 Safety in Laboratorie</w:t>
            </w:r>
            <w:r w:rsidRPr="00293A78">
              <w:t>s</w:t>
            </w:r>
          </w:p>
          <w:p w:rsidR="00000000" w:rsidRPr="00293A78" w:rsidP="00293A78">
            <w:pPr>
              <w:pStyle w:val="ListBullet2"/>
            </w:pPr>
            <w:r w:rsidRPr="00293A78">
              <w:t>AS/766 Food microbiology</w:t>
            </w:r>
          </w:p>
          <w:p w:rsidR="00000000" w:rsidRPr="00293A78" w:rsidP="00293A78">
            <w:pPr>
              <w:pStyle w:val="ListBullet2"/>
            </w:pPr>
            <w:r w:rsidRPr="00293A78">
              <w:t>Enterprise Standard Operating Procedures(SOPs)</w:t>
            </w:r>
          </w:p>
          <w:p w:rsidR="00000000" w:rsidP="00293A78">
            <w:pPr>
              <w:pStyle w:val="ListBullet2"/>
              <w:rPr>
                <w:lang w:val="en-NZ"/>
              </w:rPr>
            </w:pPr>
            <w:r w:rsidRPr="00293A78">
              <w:t>Acts of Parliament</w:t>
            </w:r>
          </w:p>
        </w:tc>
      </w:tr>
      <w:tr w:rsidTr="00293A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A78">
            <w:pPr>
              <w:pStyle w:val="BodyText"/>
              <w:rPr>
                <w:lang w:val="en-NZ"/>
              </w:rPr>
            </w:pPr>
            <w:r w:rsidRPr="00293A78">
              <w:rPr>
                <w:rStyle w:val="SpecialBold"/>
              </w:rPr>
              <w:t>Occupational health and safety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A78" w:rsidP="00293A78">
            <w:pPr>
              <w:pStyle w:val="ListBullet"/>
            </w:pPr>
            <w:r w:rsidRPr="00293A78">
              <w:t>Codes of practice</w:t>
            </w:r>
          </w:p>
          <w:p w:rsidR="00000000" w:rsidRPr="00293A78" w:rsidP="00293A78">
            <w:pPr>
              <w:pStyle w:val="ListBullet"/>
            </w:pPr>
            <w:r w:rsidRPr="00293A78">
              <w:t>Material Safety Data Sheet</w:t>
            </w:r>
          </w:p>
          <w:p w:rsidR="00000000" w:rsidP="00293A78">
            <w:pPr>
              <w:pStyle w:val="ListBullet"/>
              <w:rPr>
                <w:lang w:val="en-NZ"/>
              </w:rPr>
            </w:pPr>
            <w:r w:rsidRPr="00293A78">
              <w:t>Enterprise specific.</w:t>
            </w:r>
          </w:p>
        </w:tc>
      </w:tr>
      <w:tr w:rsidTr="00293A7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A78">
            <w:pPr>
              <w:pStyle w:val="BodyText"/>
              <w:rPr>
                <w:lang w:val="en-NZ"/>
              </w:rPr>
            </w:pPr>
            <w:r w:rsidRPr="00293A78">
              <w:rPr>
                <w:rStyle w:val="SpecialBold"/>
              </w:rPr>
              <w:t>Regulations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A78" w:rsidP="00293A78">
            <w:pPr>
              <w:pStyle w:val="ListBullet"/>
            </w:pPr>
            <w:r w:rsidRPr="00293A78">
              <w:t>Australian and international standards including:</w:t>
            </w:r>
          </w:p>
          <w:p w:rsidR="00000000" w:rsidRPr="00293A78" w:rsidP="00293A78">
            <w:pPr>
              <w:pStyle w:val="ListBullet2"/>
            </w:pPr>
            <w:r w:rsidRPr="00293A78">
              <w:t>professional association regulations</w:t>
            </w:r>
          </w:p>
          <w:p w:rsidR="00000000" w:rsidRPr="00293A78" w:rsidP="00293A78">
            <w:pPr>
              <w:pStyle w:val="ListBullet2"/>
            </w:pPr>
            <w:r w:rsidRPr="00293A78">
              <w:t>industry guidelines and codes of practice</w:t>
            </w:r>
          </w:p>
          <w:p w:rsidR="00000000" w:rsidRPr="00293A78" w:rsidP="00293A78">
            <w:pPr>
              <w:pStyle w:val="ListBullet2"/>
            </w:pPr>
            <w:r w:rsidRPr="00293A78">
              <w:t>industry regulations</w:t>
            </w:r>
          </w:p>
          <w:p w:rsidR="00000000" w:rsidRPr="00293A78" w:rsidP="00293A78">
            <w:pPr>
              <w:pStyle w:val="ListBullet2"/>
            </w:pPr>
            <w:r w:rsidRPr="00293A78">
              <w:t>Food Standards Code</w:t>
            </w:r>
          </w:p>
          <w:p w:rsidR="00000000" w:rsidRPr="00293A78" w:rsidP="00293A78">
            <w:pPr>
              <w:pStyle w:val="ListBullet2"/>
            </w:pPr>
            <w:r w:rsidRPr="00293A78">
              <w:t>ISO Standards</w:t>
            </w:r>
          </w:p>
          <w:p w:rsidR="00000000" w:rsidRPr="00293A78" w:rsidP="00293A78">
            <w:pPr>
              <w:pStyle w:val="ListBullet2"/>
            </w:pPr>
            <w:r w:rsidRPr="00293A78">
              <w:t>codex alimentarius</w:t>
            </w:r>
          </w:p>
          <w:p w:rsidR="00000000" w:rsidRPr="00293A78" w:rsidP="00293A78">
            <w:pPr>
              <w:pStyle w:val="ListBullet"/>
            </w:pPr>
            <w:r w:rsidRPr="00293A78">
              <w:t>Federal and state food regulations</w:t>
            </w:r>
          </w:p>
          <w:p w:rsidR="00000000" w:rsidRPr="00293A78" w:rsidP="00293A78">
            <w:pPr>
              <w:pStyle w:val="ListBullet"/>
            </w:pPr>
            <w:r w:rsidRPr="00293A78">
              <w:t>International, Australian and State EPA protocols and regulations regarding waste.</w:t>
            </w:r>
          </w:p>
        </w:tc>
      </w:tr>
    </w:tbl>
    <w:p w:rsidR="00000000" w:rsidRPr="00293A78" w:rsidP="00293A78">
      <w:pPr>
        <w:pStyle w:val="BodyText"/>
      </w:pPr>
    </w:p>
    <w:p w:rsidR="00000000" w:rsidRPr="00293A78" w:rsidP="00293A78">
      <w:pPr>
        <w:pStyle w:val="AllowPageBreak"/>
      </w:pPr>
    </w:p>
    <w:p w:rsidR="00000000" w:rsidRPr="00293A78" w:rsidP="00293A78">
      <w:pPr>
        <w:pStyle w:val="Heading1"/>
      </w:pPr>
      <w:bookmarkStart w:id="12" w:name="O_427723"/>
      <w:bookmarkEnd w:id="12"/>
      <w:r w:rsidRPr="00293A78">
        <w:t>Unit Sector(s)</w:t>
      </w:r>
    </w:p>
    <w:p w:rsidR="00000000" w:rsidRPr="00293A78" w:rsidP="00293A78">
      <w:pPr>
        <w:pStyle w:val="BodyText"/>
      </w:pPr>
      <w:r w:rsidRPr="00293A78">
        <w:t>Technical.</w:t>
      </w:r>
    </w:p>
    <w:p w:rsidR="00000000" w:rsidRPr="00293A78" w:rsidP="00293A78"/>
    <w:sectPr w:rsidSect="00293A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A3A" w:rsidP="00876A3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3A" w:rsidP="00293A7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76A3A" w:rsidP="00293A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76A3A" w:rsidP="00293A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78" w:rsidRPr="00876A3A" w:rsidP="00876A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A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A3A" w:rsidRPr="002D2AF8" w:rsidP="00293A78">
    <w:pPr>
      <w:pStyle w:val="Header"/>
      <w:framePr w:wrap="around"/>
    </w:pPr>
    <w:r>
      <w:fldChar w:fldCharType="begin"/>
    </w:r>
    <w:r>
      <w:instrText xml:space="preserve"> TITLE   \* MERGEFORMAT </w:instrText>
    </w:r>
    <w:r>
      <w:fldChar w:fldCharType="separate"/>
    </w:r>
    <w:r>
      <w:t>FDFFST4004A Perform microbiological procedures in the food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76A3A" w:rsidP="00293A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96DC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26EF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78CB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A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3A78"/>
    <w:pPr>
      <w:spacing w:before="360" w:after="60"/>
      <w:outlineLvl w:val="0"/>
    </w:pPr>
    <w:rPr>
      <w:sz w:val="32"/>
    </w:rPr>
  </w:style>
  <w:style w:type="paragraph" w:styleId="Heading2">
    <w:name w:val="heading 2"/>
    <w:basedOn w:val="HeadingBase"/>
    <w:next w:val="BodyText"/>
    <w:link w:val="Heading2Char"/>
    <w:qFormat/>
    <w:rsid w:val="00293A78"/>
    <w:pPr>
      <w:keepLines/>
      <w:spacing w:before="240" w:after="120"/>
      <w:outlineLvl w:val="1"/>
    </w:pPr>
    <w:rPr>
      <w:sz w:val="28"/>
      <w:szCs w:val="40"/>
    </w:rPr>
  </w:style>
  <w:style w:type="paragraph" w:styleId="Heading3">
    <w:name w:val="heading 3"/>
    <w:basedOn w:val="HeadingBase"/>
    <w:next w:val="BodyText"/>
    <w:link w:val="Heading3Char"/>
    <w:qFormat/>
    <w:rsid w:val="00293A78"/>
    <w:pPr>
      <w:spacing w:before="180" w:after="120"/>
      <w:outlineLvl w:val="2"/>
    </w:pPr>
    <w:rPr>
      <w:spacing w:val="-10"/>
      <w:kern w:val="32"/>
    </w:rPr>
  </w:style>
  <w:style w:type="paragraph" w:styleId="Heading4">
    <w:name w:val="heading 4"/>
    <w:basedOn w:val="HeadingBase"/>
    <w:next w:val="BodyText"/>
    <w:link w:val="Heading4Char"/>
    <w:qFormat/>
    <w:rsid w:val="00293A78"/>
    <w:pPr>
      <w:spacing w:before="160" w:after="120"/>
      <w:outlineLvl w:val="3"/>
    </w:pPr>
    <w:rPr>
      <w:sz w:val="22"/>
    </w:rPr>
  </w:style>
  <w:style w:type="paragraph" w:styleId="Heading5">
    <w:name w:val="heading 5"/>
    <w:basedOn w:val="HeadingBase"/>
    <w:next w:val="Normal"/>
    <w:link w:val="Heading5Char"/>
    <w:qFormat/>
    <w:rsid w:val="00293A78"/>
    <w:pPr>
      <w:spacing w:before="80"/>
      <w:outlineLvl w:val="4"/>
    </w:pPr>
    <w:rPr>
      <w:color w:val="918585"/>
      <w:sz w:val="20"/>
    </w:rPr>
  </w:style>
  <w:style w:type="paragraph" w:styleId="Heading6">
    <w:name w:val="heading 6"/>
    <w:basedOn w:val="HeadingBase"/>
    <w:next w:val="Normal"/>
    <w:link w:val="Heading6Char"/>
    <w:qFormat/>
    <w:rsid w:val="00293A78"/>
    <w:pPr>
      <w:spacing w:before="60"/>
      <w:outlineLvl w:val="5"/>
    </w:pPr>
    <w:rPr>
      <w:color w:val="918585"/>
      <w:sz w:val="20"/>
    </w:rPr>
  </w:style>
  <w:style w:type="paragraph" w:styleId="Heading7">
    <w:name w:val="heading 7"/>
    <w:basedOn w:val="Normal"/>
    <w:next w:val="Normal"/>
    <w:link w:val="Heading7Char"/>
    <w:qFormat/>
    <w:rsid w:val="00293A78"/>
    <w:pPr>
      <w:ind w:left="720"/>
      <w:outlineLvl w:val="6"/>
    </w:pPr>
    <w:rPr>
      <w:i/>
    </w:rPr>
  </w:style>
  <w:style w:type="paragraph" w:styleId="Heading8">
    <w:name w:val="heading 8"/>
    <w:basedOn w:val="Normal"/>
    <w:next w:val="Normal"/>
    <w:link w:val="Heading8Char"/>
    <w:qFormat/>
    <w:rsid w:val="00293A78"/>
    <w:pPr>
      <w:ind w:left="720"/>
      <w:outlineLvl w:val="7"/>
    </w:pPr>
    <w:rPr>
      <w:i/>
    </w:rPr>
  </w:style>
  <w:style w:type="paragraph" w:styleId="Heading9">
    <w:name w:val="heading 9"/>
    <w:basedOn w:val="Normal"/>
    <w:next w:val="Normal"/>
    <w:link w:val="Heading9Char"/>
    <w:qFormat/>
    <w:rsid w:val="00293A78"/>
    <w:pPr>
      <w:ind w:left="720"/>
      <w:outlineLvl w:val="8"/>
    </w:pPr>
    <w:rPr>
      <w:i/>
    </w:rPr>
  </w:style>
  <w:style w:type="character" w:default="1" w:styleId="DefaultParagraphFont">
    <w:name w:val="Default Paragraph Font"/>
    <w:uiPriority w:val="1"/>
    <w:unhideWhenUsed/>
    <w:rsid w:val="00293A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A78"/>
  </w:style>
  <w:style w:type="character" w:customStyle="1" w:styleId="Heading1Char">
    <w:name w:val="Heading 1 Char"/>
    <w:basedOn w:val="DefaultParagraphFont"/>
    <w:link w:val="Heading1"/>
    <w:rsid w:val="00293A78"/>
    <w:rPr>
      <w:rFonts w:ascii="Times New Roman" w:eastAsia="Times New Roman" w:hAnsi="Times New Roman" w:cs="Times New Roman"/>
      <w:b/>
      <w:sz w:val="32"/>
      <w:szCs w:val="20"/>
      <w:lang w:eastAsia="en-US"/>
    </w:rPr>
  </w:style>
  <w:style w:type="paragraph" w:styleId="BodyText">
    <w:name w:val="Body Text"/>
    <w:basedOn w:val="Normal"/>
    <w:link w:val="BodyTextChar"/>
    <w:rsid w:val="00293A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3A78"/>
    <w:rPr>
      <w:rFonts w:ascii="Times New Roman" w:eastAsia="Times New Roman" w:hAnsi="Times New Roman" w:cs="Times New Roman"/>
      <w:sz w:val="24"/>
      <w:lang w:eastAsia="en-US"/>
    </w:rPr>
  </w:style>
  <w:style w:type="paragraph" w:styleId="Footer">
    <w:name w:val="footer"/>
    <w:basedOn w:val="Normal"/>
    <w:link w:val="FooterChar"/>
    <w:rsid w:val="00293A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A78"/>
    <w:rPr>
      <w:rFonts w:ascii="Times New Roman" w:eastAsia="Times New Roman" w:hAnsi="Times New Roman" w:cs="Times New Roman"/>
      <w:sz w:val="16"/>
      <w:lang w:eastAsia="en-US"/>
    </w:rPr>
  </w:style>
  <w:style w:type="paragraph" w:styleId="List">
    <w:name w:val="List"/>
    <w:basedOn w:val="BodyText"/>
    <w:next w:val="BodyText"/>
    <w:rsid w:val="00293A78"/>
    <w:pPr>
      <w:tabs>
        <w:tab w:val="left" w:pos="340"/>
      </w:tabs>
      <w:spacing w:before="60" w:after="60"/>
      <w:ind w:left="340" w:hanging="340"/>
    </w:pPr>
  </w:style>
  <w:style w:type="paragraph" w:styleId="ListBullet">
    <w:name w:val="List Bullet"/>
    <w:basedOn w:val="List"/>
    <w:rsid w:val="00293A78"/>
    <w:pPr>
      <w:numPr>
        <w:numId w:val="13"/>
      </w:numPr>
      <w:tabs>
        <w:tab w:val="clear" w:pos="340"/>
      </w:tabs>
      <w:spacing w:before="40" w:after="40"/>
    </w:pPr>
  </w:style>
  <w:style w:type="character" w:customStyle="1" w:styleId="SpecialBold">
    <w:name w:val="Special Bold"/>
    <w:basedOn w:val="DefaultParagraphFont"/>
    <w:rsid w:val="00293A78"/>
    <w:rPr>
      <w:b/>
      <w:spacing w:val="0"/>
    </w:rPr>
  </w:style>
  <w:style w:type="paragraph" w:styleId="ListBullet2">
    <w:name w:val="List Bullet 2"/>
    <w:basedOn w:val="List2"/>
    <w:rsid w:val="00293A78"/>
    <w:pPr>
      <w:numPr>
        <w:numId w:val="14"/>
      </w:numPr>
      <w:tabs>
        <w:tab w:val="clear" w:pos="680"/>
      </w:tabs>
    </w:pPr>
  </w:style>
  <w:style w:type="paragraph" w:customStyle="1" w:styleId="SuperHeading">
    <w:name w:val="SuperHeading"/>
    <w:basedOn w:val="Normal"/>
    <w:rsid w:val="00293A78"/>
    <w:pPr>
      <w:spacing w:before="240" w:after="120"/>
      <w:outlineLvl w:val="0"/>
    </w:pPr>
    <w:rPr>
      <w:rFonts w:ascii="Times New Roman" w:hAnsi="Times New Roman"/>
      <w:b/>
      <w:sz w:val="28"/>
    </w:rPr>
  </w:style>
  <w:style w:type="paragraph" w:customStyle="1" w:styleId="TableHeading">
    <w:name w:val="Table Heading"/>
    <w:basedOn w:val="HeadingBase"/>
    <w:rsid w:val="00293A78"/>
    <w:pPr>
      <w:keepLines/>
      <w:pBdr>
        <w:bottom w:val="single" w:sz="6" w:space="1" w:color="918585"/>
      </w:pBdr>
      <w:spacing w:before="240"/>
    </w:pPr>
  </w:style>
  <w:style w:type="paragraph" w:customStyle="1" w:styleId="AllowPageBreak">
    <w:name w:val="AllowPageBreak"/>
    <w:rsid w:val="00293A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3A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A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A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A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A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A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3A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3A78"/>
    <w:rPr>
      <w:rFonts w:ascii="Courier New" w:eastAsia="Times New Roman" w:hAnsi="Courier New" w:cs="Times New Roman"/>
      <w:i/>
      <w:szCs w:val="20"/>
      <w:lang w:eastAsia="en-US"/>
    </w:rPr>
  </w:style>
  <w:style w:type="paragraph" w:customStyle="1" w:styleId="HeadingBase">
    <w:name w:val="Heading Base"/>
    <w:rsid w:val="00293A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A78"/>
    <w:pPr>
      <w:tabs>
        <w:tab w:val="right" w:leader="dot" w:pos="9072"/>
      </w:tabs>
      <w:ind w:left="567"/>
    </w:pPr>
    <w:rPr>
      <w:szCs w:val="22"/>
    </w:rPr>
  </w:style>
  <w:style w:type="paragraph" w:customStyle="1" w:styleId="TOCBase">
    <w:name w:val="TOC Base"/>
    <w:rsid w:val="00293A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A78"/>
    <w:pPr>
      <w:tabs>
        <w:tab w:val="right" w:leader="dot" w:pos="9072"/>
      </w:tabs>
      <w:spacing w:before="40" w:after="40"/>
      <w:ind w:left="284"/>
    </w:pPr>
    <w:rPr>
      <w:rFonts w:ascii="Times New Roman" w:hAnsi="Times New Roman"/>
    </w:rPr>
  </w:style>
  <w:style w:type="paragraph" w:styleId="TOC1">
    <w:name w:val="toc 1"/>
    <w:basedOn w:val="TOCBase"/>
    <w:next w:val="Normal"/>
    <w:rsid w:val="00293A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3A78"/>
    <w:pPr>
      <w:spacing w:before="5040"/>
      <w:jc w:val="center"/>
    </w:pPr>
    <w:rPr>
      <w:sz w:val="48"/>
      <w:szCs w:val="72"/>
      <w:lang w:val="en-US"/>
    </w:rPr>
  </w:style>
  <w:style w:type="character" w:customStyle="1" w:styleId="TitleChar">
    <w:name w:val="Title Char"/>
    <w:basedOn w:val="DefaultParagraphFont"/>
    <w:link w:val="Title"/>
    <w:rsid w:val="00293A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A78"/>
    <w:pPr>
      <w:tabs>
        <w:tab w:val="left" w:pos="3600"/>
        <w:tab w:val="left" w:pos="3958"/>
      </w:tabs>
    </w:pPr>
  </w:style>
  <w:style w:type="paragraph" w:customStyle="1" w:styleId="Note">
    <w:name w:val="Note"/>
    <w:basedOn w:val="BodyText"/>
    <w:rsid w:val="00293A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3A78"/>
    <w:pPr>
      <w:framePr w:wrap="auto" w:hAnchor="text" w:y="6049"/>
    </w:pPr>
    <w:rPr>
      <w:color w:val="000000"/>
      <w:sz w:val="40"/>
    </w:rPr>
  </w:style>
  <w:style w:type="paragraph" w:customStyle="1" w:styleId="TOCTitle">
    <w:name w:val="TOCTitle"/>
    <w:basedOn w:val="Heading1"/>
    <w:rsid w:val="00293A78"/>
    <w:pPr>
      <w:spacing w:after="240"/>
      <w:jc w:val="center"/>
      <w:outlineLvl w:val="9"/>
    </w:pPr>
    <w:rPr>
      <w:caps/>
    </w:rPr>
  </w:style>
  <w:style w:type="paragraph" w:customStyle="1" w:styleId="Version">
    <w:name w:val="Version"/>
    <w:rsid w:val="00293A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3A78"/>
    <w:pPr>
      <w:keepNext w:val="0"/>
      <w:tabs>
        <w:tab w:val="right" w:pos="4176"/>
      </w:tabs>
      <w:ind w:left="198" w:hanging="198"/>
    </w:pPr>
    <w:rPr>
      <w:rFonts w:ascii="Garamond" w:hAnsi="Garamond"/>
    </w:rPr>
  </w:style>
  <w:style w:type="paragraph" w:styleId="IndexHeading">
    <w:name w:val="index heading"/>
    <w:basedOn w:val="Normal"/>
    <w:next w:val="Index1"/>
    <w:semiHidden/>
    <w:rsid w:val="00293A78"/>
    <w:pPr>
      <w:spacing w:before="120" w:after="120"/>
    </w:pPr>
    <w:rPr>
      <w:rFonts w:ascii="Arial" w:hAnsi="Arial"/>
      <w:b/>
      <w:color w:val="918585"/>
      <w:sz w:val="24"/>
    </w:rPr>
  </w:style>
  <w:style w:type="paragraph" w:styleId="Header">
    <w:name w:val="header"/>
    <w:basedOn w:val="Normal"/>
    <w:link w:val="HeaderChar"/>
    <w:rsid w:val="00293A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A78"/>
    <w:rPr>
      <w:rFonts w:ascii="Times New Roman" w:eastAsia="Times New Roman" w:hAnsi="Times New Roman" w:cs="Times New Roman"/>
      <w:sz w:val="16"/>
      <w:szCs w:val="20"/>
      <w:lang w:val="en-GB" w:eastAsia="en-US"/>
    </w:rPr>
  </w:style>
  <w:style w:type="paragraph" w:customStyle="1" w:styleId="Chapter">
    <w:name w:val="Chapter"/>
    <w:basedOn w:val="Normal"/>
    <w:rsid w:val="00293A78"/>
    <w:pPr>
      <w:spacing w:before="240"/>
    </w:pPr>
    <w:rPr>
      <w:rFonts w:ascii="Times New Roman" w:hAnsi="Times New Roman"/>
      <w:smallCaps/>
      <w:spacing w:val="80"/>
      <w:sz w:val="28"/>
    </w:rPr>
  </w:style>
  <w:style w:type="paragraph" w:customStyle="1" w:styleId="InChapter">
    <w:name w:val="InChapter"/>
    <w:basedOn w:val="Heading3"/>
    <w:rsid w:val="00293A78"/>
    <w:pPr>
      <w:spacing w:after="240"/>
      <w:outlineLvl w:val="9"/>
    </w:pPr>
    <w:rPr>
      <w:noProof/>
    </w:rPr>
  </w:style>
  <w:style w:type="paragraph" w:styleId="Index2">
    <w:name w:val="index 2"/>
    <w:basedOn w:val="Normal"/>
    <w:next w:val="Normal"/>
    <w:semiHidden/>
    <w:rsid w:val="00293A78"/>
    <w:pPr>
      <w:tabs>
        <w:tab w:val="right" w:pos="4176"/>
      </w:tabs>
      <w:ind w:left="568" w:hanging="284"/>
    </w:pPr>
    <w:rPr>
      <w:rFonts w:ascii="Garamond" w:hAnsi="Garamond"/>
    </w:rPr>
  </w:style>
  <w:style w:type="paragraph" w:customStyle="1" w:styleId="Byline">
    <w:name w:val="Byline"/>
    <w:rsid w:val="00293A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A78"/>
    <w:pPr>
      <w:tabs>
        <w:tab w:val="clear" w:pos="3600"/>
        <w:tab w:val="clear" w:pos="3958"/>
      </w:tabs>
      <w:jc w:val="right"/>
    </w:pPr>
  </w:style>
  <w:style w:type="character" w:styleId="Emphasis">
    <w:name w:val="Emphasis"/>
    <w:basedOn w:val="DefaultParagraphFont"/>
    <w:qFormat/>
    <w:rsid w:val="00293A78"/>
    <w:rPr>
      <w:i/>
    </w:rPr>
  </w:style>
  <w:style w:type="paragraph" w:styleId="Caption">
    <w:name w:val="caption"/>
    <w:basedOn w:val="BodyText"/>
    <w:next w:val="Normal"/>
    <w:qFormat/>
    <w:rsid w:val="00293A78"/>
    <w:pPr>
      <w:framePr w:w="2268" w:hSpace="181" w:vSpace="181" w:wrap="around" w:vAnchor="text" w:hAnchor="page" w:x="1135" w:y="285" w:anchorLock="1"/>
    </w:pPr>
    <w:rPr>
      <w:i/>
    </w:rPr>
  </w:style>
  <w:style w:type="paragraph" w:customStyle="1" w:styleId="MiniTOCTitle">
    <w:name w:val="MiniTOCTitle"/>
    <w:basedOn w:val="Heading4"/>
    <w:rsid w:val="00293A78"/>
    <w:pPr>
      <w:spacing w:before="240"/>
      <w:outlineLvl w:val="9"/>
    </w:pPr>
    <w:rPr>
      <w:noProof/>
      <w:sz w:val="24"/>
    </w:rPr>
  </w:style>
  <w:style w:type="paragraph" w:customStyle="1" w:styleId="MiniTOCItem">
    <w:name w:val="MiniTOCItem"/>
    <w:basedOn w:val="ListBullet"/>
    <w:rsid w:val="00293A78"/>
    <w:pPr>
      <w:numPr>
        <w:numId w:val="0"/>
      </w:numPr>
      <w:tabs>
        <w:tab w:val="right" w:leader="dot" w:pos="6521"/>
      </w:tabs>
      <w:spacing w:before="0" w:after="0"/>
    </w:pPr>
  </w:style>
  <w:style w:type="paragraph" w:customStyle="1" w:styleId="TOFTitle">
    <w:name w:val="TOFTitle"/>
    <w:basedOn w:val="TOCTitle"/>
    <w:rsid w:val="00293A78"/>
  </w:style>
  <w:style w:type="paragraph" w:styleId="TableofFigures">
    <w:name w:val="table of figures"/>
    <w:basedOn w:val="Normal"/>
    <w:next w:val="Normal"/>
    <w:semiHidden/>
    <w:rsid w:val="00293A78"/>
    <w:pPr>
      <w:tabs>
        <w:tab w:val="right" w:leader="dot" w:pos="9072"/>
      </w:tabs>
      <w:ind w:left="970" w:hanging="403"/>
    </w:pPr>
    <w:rPr>
      <w:rFonts w:ascii="Times New Roman" w:hAnsi="Times New Roman"/>
      <w:b/>
    </w:rPr>
  </w:style>
  <w:style w:type="paragraph" w:styleId="ListNumber">
    <w:name w:val="List Number"/>
    <w:basedOn w:val="List"/>
    <w:rsid w:val="00293A78"/>
    <w:pPr>
      <w:numPr>
        <w:numId w:val="11"/>
      </w:numPr>
    </w:pPr>
  </w:style>
  <w:style w:type="character" w:customStyle="1" w:styleId="WingdingSymbols">
    <w:name w:val="Wingding Symbols"/>
    <w:rsid w:val="00293A78"/>
    <w:rPr>
      <w:rFonts w:ascii="Wingdings" w:hAnsi="Wingdings"/>
    </w:rPr>
  </w:style>
  <w:style w:type="character" w:customStyle="1" w:styleId="HotSpot">
    <w:name w:val="HotSpot"/>
    <w:rsid w:val="00293A78"/>
    <w:rPr>
      <w:color w:val="0033CC"/>
      <w:u w:val="none"/>
    </w:rPr>
  </w:style>
  <w:style w:type="paragraph" w:customStyle="1" w:styleId="BodyTextRight">
    <w:name w:val="Body Text Right"/>
    <w:basedOn w:val="BodyText"/>
    <w:rsid w:val="00293A78"/>
    <w:pPr>
      <w:spacing w:before="0" w:after="0"/>
      <w:jc w:val="right"/>
    </w:pPr>
  </w:style>
  <w:style w:type="paragraph" w:styleId="Index3">
    <w:name w:val="index 3"/>
    <w:basedOn w:val="ListNumber2"/>
    <w:next w:val="Normal"/>
    <w:semiHidden/>
    <w:rsid w:val="00293A78"/>
    <w:pPr>
      <w:numPr>
        <w:numId w:val="0"/>
      </w:numPr>
      <w:tabs>
        <w:tab w:val="right" w:leader="dot" w:pos="4176"/>
      </w:tabs>
    </w:pPr>
  </w:style>
  <w:style w:type="paragraph" w:styleId="ListNumber2">
    <w:name w:val="List Number 2"/>
    <w:basedOn w:val="List2"/>
    <w:rsid w:val="00293A78"/>
    <w:pPr>
      <w:numPr>
        <w:numId w:val="10"/>
      </w:numPr>
      <w:tabs>
        <w:tab w:val="clear" w:pos="1060"/>
      </w:tabs>
    </w:pPr>
  </w:style>
  <w:style w:type="paragraph" w:customStyle="1" w:styleId="MarginNote">
    <w:name w:val="Margin Note"/>
    <w:basedOn w:val="BodyText"/>
    <w:rsid w:val="00293A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A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A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3A78"/>
    <w:rPr>
      <w:sz w:val="32"/>
    </w:rPr>
  </w:style>
  <w:style w:type="paragraph" w:customStyle="1" w:styleId="HeadingProcedure">
    <w:name w:val="Heading Procedure"/>
    <w:basedOn w:val="HeadingBase"/>
    <w:next w:val="Normal"/>
    <w:rsid w:val="00293A78"/>
    <w:pPr>
      <w:tabs>
        <w:tab w:val="left" w:pos="0"/>
      </w:tabs>
      <w:spacing w:before="120" w:after="60"/>
    </w:pPr>
    <w:rPr>
      <w:i/>
      <w:color w:val="918585"/>
      <w:sz w:val="22"/>
    </w:rPr>
  </w:style>
  <w:style w:type="paragraph" w:customStyle="1" w:styleId="TableBodyText">
    <w:name w:val="Table Body Text"/>
    <w:basedOn w:val="BodyText"/>
    <w:rsid w:val="00293A78"/>
    <w:pPr>
      <w:spacing w:before="60" w:after="60"/>
    </w:pPr>
  </w:style>
  <w:style w:type="paragraph" w:styleId="ListContinue">
    <w:name w:val="List Continue"/>
    <w:basedOn w:val="List"/>
    <w:rsid w:val="00293A78"/>
    <w:pPr>
      <w:ind w:firstLine="0"/>
    </w:pPr>
  </w:style>
  <w:style w:type="paragraph" w:customStyle="1" w:styleId="ListNote">
    <w:name w:val="List Note"/>
    <w:basedOn w:val="List"/>
    <w:rsid w:val="00293A78"/>
    <w:pPr>
      <w:pBdr>
        <w:top w:val="single" w:sz="6" w:space="2" w:color="918585"/>
        <w:bottom w:val="single" w:sz="6" w:space="2" w:color="918585"/>
      </w:pBdr>
      <w:tabs>
        <w:tab w:val="left" w:pos="1021"/>
      </w:tabs>
      <w:ind w:firstLine="0"/>
    </w:pPr>
  </w:style>
  <w:style w:type="paragraph" w:customStyle="1" w:styleId="Warning">
    <w:name w:val="Warning"/>
    <w:basedOn w:val="BodyText"/>
    <w:rsid w:val="00293A78"/>
    <w:pPr>
      <w:shd w:val="clear" w:color="auto" w:fill="D9D9D9"/>
      <w:tabs>
        <w:tab w:val="left" w:pos="992"/>
      </w:tabs>
      <w:ind w:left="119" w:right="119"/>
    </w:pPr>
    <w:rPr>
      <w:sz w:val="20"/>
    </w:rPr>
  </w:style>
  <w:style w:type="paragraph" w:customStyle="1" w:styleId="MarginIcons">
    <w:name w:val="Margin Icons"/>
    <w:basedOn w:val="BodyText"/>
    <w:rsid w:val="00293A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A78"/>
    <w:rPr>
      <w:rFonts w:ascii="Courier New" w:hAnsi="Courier New"/>
    </w:rPr>
  </w:style>
  <w:style w:type="paragraph" w:customStyle="1" w:styleId="NoteBullet">
    <w:name w:val="Note Bullet"/>
    <w:basedOn w:val="Note"/>
    <w:rsid w:val="00293A78"/>
    <w:pPr>
      <w:tabs>
        <w:tab w:val="clear" w:pos="680"/>
      </w:tabs>
      <w:spacing w:before="60" w:after="60"/>
    </w:pPr>
  </w:style>
  <w:style w:type="paragraph" w:customStyle="1" w:styleId="SubHeading2">
    <w:name w:val="SubHeading2"/>
    <w:basedOn w:val="HeadingBase"/>
    <w:rsid w:val="00293A78"/>
    <w:pPr>
      <w:spacing w:before="240" w:after="60"/>
    </w:pPr>
    <w:rPr>
      <w:sz w:val="20"/>
    </w:rPr>
  </w:style>
  <w:style w:type="paragraph" w:customStyle="1" w:styleId="SubHeading1">
    <w:name w:val="SubHeading1"/>
    <w:basedOn w:val="HeadingBase"/>
    <w:rsid w:val="00293A78"/>
    <w:pPr>
      <w:spacing w:before="240" w:after="60"/>
    </w:pPr>
    <w:rPr>
      <w:color w:val="918585"/>
      <w:sz w:val="22"/>
    </w:rPr>
  </w:style>
  <w:style w:type="paragraph" w:customStyle="1" w:styleId="SideHeading">
    <w:name w:val="Side Heading"/>
    <w:basedOn w:val="HeadingBase"/>
    <w:rsid w:val="00293A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A78"/>
    <w:pPr>
      <w:numPr>
        <w:numId w:val="12"/>
      </w:numPr>
    </w:pPr>
  </w:style>
  <w:style w:type="paragraph" w:styleId="PlainText">
    <w:name w:val="Plain Text"/>
    <w:basedOn w:val="Normal"/>
    <w:link w:val="PlainTextChar"/>
    <w:rsid w:val="00293A78"/>
    <w:rPr>
      <w:sz w:val="20"/>
    </w:rPr>
  </w:style>
  <w:style w:type="character" w:customStyle="1" w:styleId="PlainTextChar">
    <w:name w:val="Plain Text Char"/>
    <w:basedOn w:val="DefaultParagraphFont"/>
    <w:link w:val="PlainText"/>
    <w:rsid w:val="00293A78"/>
    <w:rPr>
      <w:rFonts w:ascii="Courier New" w:eastAsia="Times New Roman" w:hAnsi="Courier New" w:cs="Times New Roman"/>
      <w:sz w:val="20"/>
      <w:szCs w:val="20"/>
      <w:lang w:eastAsia="en-US"/>
    </w:rPr>
  </w:style>
  <w:style w:type="character" w:customStyle="1" w:styleId="MenuOption">
    <w:name w:val="Menu Option"/>
    <w:basedOn w:val="DefaultParagraphFont"/>
    <w:rsid w:val="00293A78"/>
    <w:rPr>
      <w:b/>
      <w:smallCaps/>
    </w:rPr>
  </w:style>
  <w:style w:type="paragraph" w:customStyle="1" w:styleId="TableListNumber">
    <w:name w:val="Table List Number"/>
    <w:basedOn w:val="ListNumber"/>
    <w:rsid w:val="00293A78"/>
    <w:pPr>
      <w:numPr>
        <w:numId w:val="0"/>
      </w:numPr>
    </w:pPr>
  </w:style>
  <w:style w:type="paragraph" w:styleId="TOC4">
    <w:name w:val="toc 4"/>
    <w:basedOn w:val="TOCBase"/>
    <w:next w:val="Normal"/>
    <w:semiHidden/>
    <w:rsid w:val="00293A78"/>
    <w:pPr>
      <w:tabs>
        <w:tab w:val="right" w:leader="dot" w:pos="9071"/>
      </w:tabs>
      <w:ind w:left="1701"/>
    </w:pPr>
  </w:style>
  <w:style w:type="paragraph" w:customStyle="1" w:styleId="ListAlpha">
    <w:name w:val="List Alpha"/>
    <w:basedOn w:val="List"/>
    <w:rsid w:val="00293A78"/>
    <w:pPr>
      <w:numPr>
        <w:numId w:val="9"/>
      </w:numPr>
    </w:pPr>
  </w:style>
  <w:style w:type="paragraph" w:customStyle="1" w:styleId="ListAlpha2">
    <w:name w:val="List Alpha 2"/>
    <w:basedOn w:val="List2"/>
    <w:rsid w:val="00293A78"/>
    <w:pPr>
      <w:numPr>
        <w:numId w:val="8"/>
      </w:numPr>
    </w:pPr>
  </w:style>
  <w:style w:type="paragraph" w:styleId="List2">
    <w:name w:val="List 2"/>
    <w:basedOn w:val="BodyText"/>
    <w:rsid w:val="00293A78"/>
    <w:pPr>
      <w:tabs>
        <w:tab w:val="left" w:pos="680"/>
      </w:tabs>
      <w:spacing w:before="60" w:after="60"/>
      <w:ind w:left="680" w:hanging="340"/>
    </w:pPr>
  </w:style>
  <w:style w:type="paragraph" w:styleId="List3">
    <w:name w:val="List 3"/>
    <w:basedOn w:val="BodyText"/>
    <w:rsid w:val="00293A78"/>
    <w:pPr>
      <w:tabs>
        <w:tab w:val="left" w:pos="1021"/>
      </w:tabs>
      <w:spacing w:before="60" w:after="60"/>
      <w:ind w:left="1020" w:hanging="340"/>
    </w:pPr>
  </w:style>
  <w:style w:type="paragraph" w:styleId="List4">
    <w:name w:val="List 4"/>
    <w:basedOn w:val="BodyText"/>
    <w:rsid w:val="00293A78"/>
    <w:pPr>
      <w:tabs>
        <w:tab w:val="left" w:pos="1361"/>
      </w:tabs>
      <w:spacing w:before="60" w:after="60"/>
      <w:ind w:left="1361" w:hanging="340"/>
    </w:pPr>
  </w:style>
  <w:style w:type="paragraph" w:styleId="List5">
    <w:name w:val="List 5"/>
    <w:basedOn w:val="BodyText"/>
    <w:rsid w:val="00293A78"/>
    <w:pPr>
      <w:tabs>
        <w:tab w:val="left" w:pos="1701"/>
      </w:tabs>
      <w:spacing w:before="60" w:after="60"/>
      <w:ind w:left="1701" w:hanging="340"/>
    </w:pPr>
  </w:style>
  <w:style w:type="paragraph" w:styleId="ListBullet3">
    <w:name w:val="List Bullet 3"/>
    <w:basedOn w:val="List3"/>
    <w:rsid w:val="00293A78"/>
    <w:pPr>
      <w:numPr>
        <w:numId w:val="15"/>
      </w:numPr>
      <w:tabs>
        <w:tab w:val="clear" w:pos="1021"/>
      </w:tabs>
      <w:ind w:left="1037" w:hanging="357"/>
    </w:pPr>
  </w:style>
  <w:style w:type="paragraph" w:styleId="ListBullet4">
    <w:name w:val="List Bullet 4"/>
    <w:basedOn w:val="List4"/>
    <w:rsid w:val="00293A78"/>
    <w:pPr>
      <w:numPr>
        <w:numId w:val="3"/>
      </w:numPr>
    </w:pPr>
  </w:style>
  <w:style w:type="paragraph" w:styleId="ListBullet5">
    <w:name w:val="List Bullet 5"/>
    <w:basedOn w:val="List5"/>
    <w:rsid w:val="00293A78"/>
    <w:pPr>
      <w:numPr>
        <w:numId w:val="4"/>
      </w:numPr>
    </w:pPr>
  </w:style>
  <w:style w:type="paragraph" w:styleId="ListContinue2">
    <w:name w:val="List Continue 2"/>
    <w:basedOn w:val="List2"/>
    <w:rsid w:val="00293A78"/>
    <w:pPr>
      <w:ind w:firstLine="0"/>
    </w:pPr>
  </w:style>
  <w:style w:type="paragraph" w:styleId="ListContinue3">
    <w:name w:val="List Continue 3"/>
    <w:basedOn w:val="List3"/>
    <w:rsid w:val="00293A78"/>
    <w:pPr>
      <w:ind w:left="1021" w:firstLine="0"/>
    </w:pPr>
  </w:style>
  <w:style w:type="paragraph" w:styleId="ListContinue4">
    <w:name w:val="List Continue 4"/>
    <w:basedOn w:val="List4"/>
    <w:rsid w:val="00293A78"/>
    <w:pPr>
      <w:ind w:firstLine="0"/>
    </w:pPr>
  </w:style>
  <w:style w:type="paragraph" w:styleId="ListContinue5">
    <w:name w:val="List Continue 5"/>
    <w:basedOn w:val="List5"/>
    <w:rsid w:val="00293A78"/>
    <w:pPr>
      <w:ind w:firstLine="0"/>
    </w:pPr>
  </w:style>
  <w:style w:type="paragraph" w:styleId="ListNumber3">
    <w:name w:val="List Number 3"/>
    <w:basedOn w:val="List3"/>
    <w:rsid w:val="00293A78"/>
    <w:pPr>
      <w:numPr>
        <w:numId w:val="5"/>
      </w:numPr>
    </w:pPr>
  </w:style>
  <w:style w:type="paragraph" w:styleId="ListNumber4">
    <w:name w:val="List Number 4"/>
    <w:basedOn w:val="List4"/>
    <w:rsid w:val="00293A78"/>
    <w:pPr>
      <w:numPr>
        <w:numId w:val="6"/>
      </w:numPr>
    </w:pPr>
  </w:style>
  <w:style w:type="paragraph" w:styleId="ListNumber5">
    <w:name w:val="List Number 5"/>
    <w:basedOn w:val="List5"/>
    <w:rsid w:val="00293A78"/>
    <w:pPr>
      <w:numPr>
        <w:numId w:val="7"/>
      </w:numPr>
    </w:pPr>
  </w:style>
  <w:style w:type="paragraph" w:styleId="BlockText">
    <w:name w:val="Block Text"/>
    <w:basedOn w:val="Normal"/>
    <w:rsid w:val="00293A78"/>
    <w:pPr>
      <w:spacing w:after="120"/>
      <w:ind w:left="1440" w:right="1440"/>
    </w:pPr>
  </w:style>
  <w:style w:type="character" w:customStyle="1" w:styleId="Subscript">
    <w:name w:val="Subscript"/>
    <w:basedOn w:val="DefaultParagraphFont"/>
    <w:rsid w:val="00293A78"/>
    <w:rPr>
      <w:sz w:val="16"/>
      <w:vertAlign w:val="subscript"/>
    </w:rPr>
  </w:style>
  <w:style w:type="character" w:customStyle="1" w:styleId="Superscript">
    <w:name w:val="Superscript"/>
    <w:basedOn w:val="DefaultParagraphFont"/>
    <w:rsid w:val="00293A78"/>
    <w:rPr>
      <w:sz w:val="16"/>
      <w:vertAlign w:val="superscript"/>
    </w:rPr>
  </w:style>
  <w:style w:type="character" w:customStyle="1" w:styleId="Symbols">
    <w:name w:val="Symbols"/>
    <w:basedOn w:val="DefaultParagraphFont"/>
    <w:rsid w:val="00293A78"/>
    <w:rPr>
      <w:rFonts w:ascii="Symbol" w:hAnsi="Symbol"/>
    </w:rPr>
  </w:style>
  <w:style w:type="character" w:customStyle="1" w:styleId="MenuOptions">
    <w:name w:val="Menu Options"/>
    <w:basedOn w:val="DefaultParagraphFont"/>
    <w:rsid w:val="00293A78"/>
    <w:rPr>
      <w:rFonts w:ascii="Arial Narrow" w:hAnsi="Arial Narrow"/>
      <w:smallCaps/>
    </w:rPr>
  </w:style>
  <w:style w:type="character" w:customStyle="1" w:styleId="Buttons">
    <w:name w:val="Buttons"/>
    <w:basedOn w:val="DefaultParagraphFont"/>
    <w:rsid w:val="00293A78"/>
    <w:rPr>
      <w:b/>
    </w:rPr>
  </w:style>
  <w:style w:type="character" w:customStyle="1" w:styleId="Underlined">
    <w:name w:val="Underlined"/>
    <w:basedOn w:val="DefaultParagraphFont"/>
    <w:rsid w:val="00293A78"/>
    <w:rPr>
      <w:u w:val="single"/>
    </w:rPr>
  </w:style>
  <w:style w:type="paragraph" w:customStyle="1" w:styleId="TableBodyTextRight">
    <w:name w:val="Table Body Text Right"/>
    <w:basedOn w:val="TableBodyText"/>
    <w:rsid w:val="00293A78"/>
    <w:pPr>
      <w:widowControl w:val="0"/>
      <w:autoSpaceDE w:val="0"/>
      <w:autoSpaceDN w:val="0"/>
      <w:adjustRightInd w:val="0"/>
      <w:jc w:val="right"/>
    </w:pPr>
    <w:rPr>
      <w:rFonts w:cs="Arial"/>
      <w:szCs w:val="18"/>
    </w:rPr>
  </w:style>
  <w:style w:type="paragraph" w:customStyle="1" w:styleId="CopyrightText">
    <w:name w:val="Copyright Text"/>
    <w:basedOn w:val="BodyText"/>
    <w:rsid w:val="00293A78"/>
    <w:rPr>
      <w:sz w:val="18"/>
    </w:rPr>
  </w:style>
  <w:style w:type="paragraph" w:customStyle="1" w:styleId="BodySmallRight">
    <w:name w:val="Body Small Right"/>
    <w:basedOn w:val="BodyTextRight"/>
    <w:rsid w:val="00293A78"/>
    <w:rPr>
      <w:sz w:val="18"/>
      <w:szCs w:val="18"/>
    </w:rPr>
  </w:style>
  <w:style w:type="paragraph" w:customStyle="1" w:styleId="MarginEdition">
    <w:name w:val="Margin Edition"/>
    <w:basedOn w:val="MarginNote"/>
    <w:rsid w:val="00293A78"/>
    <w:pPr>
      <w:spacing w:before="0" w:after="0"/>
    </w:pPr>
    <w:rPr>
      <w:rFonts w:ascii="Times New Roman" w:hAnsi="Times New Roman"/>
      <w:color w:val="999999"/>
    </w:rPr>
  </w:style>
  <w:style w:type="paragraph" w:customStyle="1" w:styleId="Spacer">
    <w:name w:val="Spacer"/>
    <w:basedOn w:val="Normal"/>
    <w:rsid w:val="00293A78"/>
    <w:rPr>
      <w:sz w:val="2"/>
      <w:szCs w:val="2"/>
    </w:rPr>
  </w:style>
  <w:style w:type="character" w:customStyle="1" w:styleId="Small">
    <w:name w:val="Small"/>
    <w:basedOn w:val="DefaultParagraphFont"/>
    <w:rsid w:val="00293A78"/>
    <w:rPr>
      <w:sz w:val="16"/>
    </w:rPr>
  </w:style>
  <w:style w:type="paragraph" w:customStyle="1" w:styleId="WideTable">
    <w:name w:val="Wide Table"/>
    <w:basedOn w:val="Normal"/>
    <w:rsid w:val="00293A78"/>
    <w:pPr>
      <w:ind w:left="-1418"/>
    </w:pPr>
    <w:rPr>
      <w:sz w:val="2"/>
      <w:szCs w:val="2"/>
    </w:rPr>
  </w:style>
  <w:style w:type="character" w:styleId="PageNumber">
    <w:name w:val="page number"/>
    <w:basedOn w:val="DefaultParagraphFont"/>
    <w:rsid w:val="00293A78"/>
  </w:style>
  <w:style w:type="paragraph" w:styleId="Quote">
    <w:name w:val="Quote"/>
    <w:basedOn w:val="Heading1"/>
    <w:link w:val="QuoteChar"/>
    <w:qFormat/>
    <w:rsid w:val="00293A78"/>
    <w:rPr>
      <w:b w:val="0"/>
      <w:sz w:val="72"/>
      <w:szCs w:val="72"/>
      <w:lang w:val="en-NZ"/>
    </w:rPr>
  </w:style>
  <w:style w:type="character" w:customStyle="1" w:styleId="QuoteChar">
    <w:name w:val="Quote Char"/>
    <w:basedOn w:val="DefaultParagraphFont"/>
    <w:link w:val="Quote"/>
    <w:rsid w:val="00293A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A78"/>
    <w:pPr>
      <w:pageBreakBefore/>
    </w:pPr>
  </w:style>
  <w:style w:type="paragraph" w:customStyle="1" w:styleId="Border">
    <w:name w:val="Border"/>
    <w:basedOn w:val="Normal"/>
    <w:qFormat/>
    <w:rsid w:val="00293A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A78"/>
    <w:rPr>
      <w:b/>
      <w:bCs/>
      <w:i/>
      <w:iCs/>
      <w:color w:val="auto"/>
    </w:rPr>
  </w:style>
  <w:style w:type="paragraph" w:styleId="IntenseQuote">
    <w:name w:val="Intense Quote"/>
    <w:basedOn w:val="Normal"/>
    <w:next w:val="Normal"/>
    <w:link w:val="IntenseQuoteChar"/>
    <w:uiPriority w:val="30"/>
    <w:qFormat/>
    <w:rsid w:val="00293A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A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3A78"/>
    <w:rPr>
      <w:smallCaps/>
      <w:color w:val="auto"/>
      <w:u w:val="single"/>
    </w:rPr>
  </w:style>
  <w:style w:type="character" w:styleId="IntenseReference">
    <w:name w:val="Intense Reference"/>
    <w:basedOn w:val="DefaultParagraphFont"/>
    <w:uiPriority w:val="32"/>
    <w:qFormat/>
    <w:rsid w:val="00293A78"/>
    <w:rPr>
      <w:b/>
      <w:bCs/>
      <w:smallCaps/>
      <w:color w:val="auto"/>
      <w:spacing w:val="5"/>
      <w:u w:val="single"/>
    </w:rPr>
  </w:style>
  <w:style w:type="paragraph" w:customStyle="1" w:styleId="2ColumnHeading">
    <w:name w:val="2Column Heading"/>
    <w:basedOn w:val="BodyText"/>
    <w:qFormat/>
    <w:rsid w:val="00293A78"/>
    <w:pPr>
      <w:spacing w:after="60"/>
      <w:ind w:left="-2268"/>
    </w:pPr>
    <w:rPr>
      <w:b/>
    </w:rPr>
  </w:style>
  <w:style w:type="paragraph" w:customStyle="1" w:styleId="Heading1TOC">
    <w:name w:val="Heading1 TOC"/>
    <w:basedOn w:val="Normal"/>
    <w:qFormat/>
    <w:rsid w:val="00293A78"/>
    <w:pPr>
      <w:spacing w:before="240" w:after="120"/>
    </w:pPr>
    <w:rPr>
      <w:rFonts w:ascii="Times New Roman" w:hAnsi="Times New Roman"/>
      <w:b/>
      <w:sz w:val="32"/>
    </w:rPr>
  </w:style>
  <w:style w:type="paragraph" w:customStyle="1" w:styleId="Heading2TOC">
    <w:name w:val="Heading2 TOC"/>
    <w:basedOn w:val="Normal"/>
    <w:qFormat/>
    <w:rsid w:val="00293A78"/>
    <w:pPr>
      <w:spacing w:before="240" w:after="60"/>
    </w:pPr>
    <w:rPr>
      <w:rFonts w:ascii="Times New Roman" w:hAnsi="Times New Roman"/>
      <w:b/>
      <w:sz w:val="28"/>
    </w:rPr>
  </w:style>
  <w:style w:type="character" w:customStyle="1" w:styleId="Underline">
    <w:name w:val="Underline"/>
    <w:basedOn w:val="DefaultParagraphFont"/>
    <w:qFormat/>
    <w:rsid w:val="00293A78"/>
    <w:rPr>
      <w:u w:val="single"/>
    </w:rPr>
  </w:style>
  <w:style w:type="character" w:customStyle="1" w:styleId="BoldandItalics">
    <w:name w:val="Bold and Italics"/>
    <w:qFormat/>
    <w:rsid w:val="00293A78"/>
    <w:rPr>
      <w:b/>
      <w:i/>
      <w:u w:val="none"/>
    </w:rPr>
  </w:style>
  <w:style w:type="paragraph" w:styleId="BalloonText">
    <w:name w:val="Balloon Text"/>
    <w:basedOn w:val="Normal"/>
    <w:link w:val="BalloonTextChar"/>
    <w:rsid w:val="00293A78"/>
    <w:rPr>
      <w:rFonts w:ascii="Tahoma" w:hAnsi="Tahoma" w:cs="Tahoma"/>
      <w:sz w:val="16"/>
      <w:szCs w:val="16"/>
    </w:rPr>
  </w:style>
  <w:style w:type="character" w:customStyle="1" w:styleId="BalloonTextChar">
    <w:name w:val="Balloon Text Char"/>
    <w:basedOn w:val="DefaultParagraphFont"/>
    <w:link w:val="BalloonText"/>
    <w:rsid w:val="00293A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3A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3A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3A78"/>
    <w:rPr>
      <w:b/>
      <w:color w:val="660033"/>
      <w:spacing w:val="0"/>
    </w:rPr>
  </w:style>
  <w:style w:type="paragraph" w:customStyle="1" w:styleId="Nameditemlist">
    <w:name w:val="Named item list"/>
    <w:basedOn w:val="BodyText"/>
    <w:qFormat/>
    <w:rsid w:val="00293A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1494</Words>
  <Characters>9224</Characters>
  <Application>Microsoft Office Word</Application>
  <DocSecurity>0</DocSecurity>
  <Lines>266</Lines>
  <Paragraphs>147</Paragraphs>
  <ScaleCrop>false</ScaleCrop>
  <Company>Author-it Software Corporation Ltd.</Company>
  <LinksUpToDate>false</LinksUpToDate>
  <CharactersWithSpaces>10635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FDFFST4004A Perform microbiological procedures in the food industry</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2012-10-05T07:46:00Z</dcterms:created>
  <dcterms:modified xsi:type="dcterms:W3CDTF">2012-10-05T07:46:00Z</dcterms:modified>
</cp:coreProperties>
</file>