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18E" w:rsidP="005B418E">
      <w:pPr>
        <w:pStyle w:val="Title"/>
      </w:pPr>
      <w:r>
        <w:fldChar w:fldCharType="begin"/>
      </w:r>
      <w:r>
        <w:instrText xml:space="preserve"> TITLE   \* MERGEFORMAT </w:instrText>
      </w:r>
      <w:r>
        <w:fldChar w:fldCharType="separate"/>
      </w:r>
      <w:r>
        <w:t>FDFCEL3003A Operate the concentration process</w:t>
      </w:r>
      <w:r>
        <w:fldChar w:fldCharType="end"/>
      </w:r>
    </w:p>
    <w:p w:rsidR="005B418E" w:rsidP="005B418E">
      <w:pPr>
        <w:pStyle w:val="Version"/>
        <w:sectPr w:rsidSect="00C76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68C5" w:rsidP="00C768C5">
      <w:pPr>
        <w:pStyle w:val="SuperHeading"/>
      </w:pPr>
      <w:r w:rsidRPr="00C768C5">
        <w:t>FDFCEL3003A Operate the concentration process</w:t>
      </w:r>
    </w:p>
    <w:p w:rsidR="00000000" w:rsidRPr="00C768C5" w:rsidP="00C768C5">
      <w:pPr>
        <w:pStyle w:val="Heading1"/>
      </w:pPr>
      <w:bookmarkStart w:id="1" w:name="O_449779"/>
      <w:bookmarkEnd w:id="1"/>
      <w:r w:rsidRPr="00C768C5">
        <w:t>Modification History</w:t>
      </w:r>
    </w:p>
    <w:p w:rsidR="00000000" w:rsidRPr="00C768C5" w:rsidP="00C768C5">
      <w:pPr>
        <w:pStyle w:val="BodyText"/>
      </w:pPr>
      <w:r w:rsidRPr="00C768C5">
        <w:t>This unit supersedes and is equivalent to FDFCELCONB Operate the concentration process.</w:t>
      </w:r>
    </w:p>
    <w:p w:rsidR="00000000" w:rsidRPr="00C768C5" w:rsidP="00C768C5">
      <w:pPr>
        <w:pStyle w:val="BodyText"/>
      </w:pPr>
      <w:r w:rsidRPr="00C768C5">
        <w:t>April 2012: Minor typographical corrections.</w:t>
      </w:r>
    </w:p>
    <w:p w:rsidR="00000000" w:rsidRPr="00C768C5" w:rsidP="00C768C5">
      <w:pPr>
        <w:pStyle w:val="AllowPageBreak"/>
      </w:pPr>
    </w:p>
    <w:p w:rsidR="00000000" w:rsidRPr="00C768C5" w:rsidP="00C768C5">
      <w:pPr>
        <w:pStyle w:val="Heading1"/>
      </w:pPr>
      <w:bookmarkStart w:id="2" w:name="O_449775"/>
      <w:bookmarkEnd w:id="2"/>
      <w:r w:rsidRPr="00C768C5">
        <w:t>Unit Descriptor</w:t>
      </w:r>
    </w:p>
    <w:tbl>
      <w:tblPr>
        <w:tblW w:w="9462" w:type="dxa"/>
        <w:tblLayout w:type="fixed"/>
        <w:tblCellMar>
          <w:left w:w="62" w:type="dxa"/>
          <w:right w:w="62" w:type="dxa"/>
        </w:tblCellMar>
        <w:tblLook w:val="0000"/>
      </w:tblPr>
      <w:tblGrid>
        <w:gridCol w:w="2664"/>
        <w:gridCol w:w="6798"/>
      </w:tblGrid>
      <w:tr w:rsidTr="00C768C5">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Heading4"/>
            </w:pPr>
            <w:r w:rsidRPr="00C768C5">
              <w:t>Uni</w:t>
            </w:r>
            <w:r w:rsidRPr="00C768C5">
              <w:t>t descriptor</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This specialist unit has been developed for the cellar stream of the wine sector. It covers the skills and knowledge required to prepare for and operate a centrifugal juice concentrator.</w:t>
            </w:r>
          </w:p>
        </w:tc>
      </w:tr>
    </w:tbl>
    <w:p w:rsidR="005B418E" w:rsidP="00C768C5">
      <w:pPr>
        <w:pStyle w:val="BodyText"/>
      </w:pPr>
    </w:p>
    <w:p w:rsidR="005B418E" w:rsidP="00C768C5">
      <w:pPr>
        <w:pStyle w:val="BodyText"/>
      </w:pPr>
    </w:p>
    <w:p w:rsidR="00000000" w:rsidRPr="00C768C5" w:rsidP="00C768C5">
      <w:pPr>
        <w:pStyle w:val="Heading1"/>
      </w:pPr>
      <w:bookmarkStart w:id="3" w:name="O_449787"/>
      <w:bookmarkEnd w:id="3"/>
      <w:r w:rsidRPr="00C768C5">
        <w:t>Application of the Unit</w:t>
      </w:r>
    </w:p>
    <w:tbl>
      <w:tblPr>
        <w:tblW w:w="9462" w:type="dxa"/>
        <w:tblLayout w:type="fixed"/>
        <w:tblCellMar>
          <w:left w:w="62" w:type="dxa"/>
          <w:right w:w="62" w:type="dxa"/>
        </w:tblCellMar>
        <w:tblLook w:val="0000"/>
      </w:tblPr>
      <w:tblGrid>
        <w:gridCol w:w="2664"/>
        <w:gridCol w:w="6798"/>
      </w:tblGrid>
      <w:tr w:rsidTr="00C768C5">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Heading4"/>
            </w:pPr>
            <w:r w:rsidRPr="00C768C5">
              <w:t>Application of the unit</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This unit applies to cellar operations staff required to operate a continuous clarification process. The product may include a range of juice products.</w:t>
            </w:r>
          </w:p>
          <w:p w:rsidR="00000000" w:rsidRPr="00C768C5" w:rsidP="00C768C5">
            <w:pPr>
              <w:pStyle w:val="BodyText"/>
            </w:pPr>
            <w:r w:rsidRPr="00C768C5">
              <w:t>The unit covers managing the equipment and process, monitoring, routine and emer</w:t>
            </w:r>
            <w:r w:rsidRPr="00C768C5">
              <w:t>gency shutdowns, and keeping of records.</w:t>
            </w:r>
          </w:p>
        </w:tc>
      </w:tr>
    </w:tbl>
    <w:p w:rsidR="005B418E" w:rsidP="00C768C5">
      <w:pPr>
        <w:pStyle w:val="BodyText"/>
      </w:pPr>
    </w:p>
    <w:p w:rsidR="005B418E" w:rsidP="00C768C5">
      <w:pPr>
        <w:pStyle w:val="BodyText"/>
      </w:pPr>
    </w:p>
    <w:p w:rsidR="00000000" w:rsidRPr="00C768C5" w:rsidP="00C768C5">
      <w:pPr>
        <w:pStyle w:val="Heading1"/>
      </w:pPr>
      <w:bookmarkStart w:id="4" w:name="O_449780"/>
      <w:bookmarkEnd w:id="4"/>
      <w:r w:rsidRPr="00C768C5">
        <w:t>Licensing/Regulatory Information</w:t>
      </w:r>
    </w:p>
    <w:p w:rsidR="00000000" w:rsidRPr="00C768C5" w:rsidP="00C768C5">
      <w:pPr>
        <w:pStyle w:val="BodyText"/>
      </w:pPr>
      <w:r w:rsidRPr="00C768C5">
        <w:t>Not applicable.</w:t>
      </w:r>
    </w:p>
    <w:p w:rsidR="00000000" w:rsidRPr="00C768C5" w:rsidP="00C768C5">
      <w:pPr>
        <w:pStyle w:val="AllowPageBreak"/>
      </w:pPr>
    </w:p>
    <w:p w:rsidR="00000000" w:rsidRPr="00C768C5" w:rsidP="00C768C5">
      <w:pPr>
        <w:pStyle w:val="Heading1"/>
      </w:pPr>
      <w:bookmarkStart w:id="5" w:name="O_449778"/>
      <w:bookmarkEnd w:id="5"/>
      <w:r w:rsidRPr="00C768C5">
        <w:t>Pre-Requisites</w:t>
      </w:r>
    </w:p>
    <w:tbl>
      <w:tblPr>
        <w:tblW w:w="9462" w:type="dxa"/>
        <w:tblLayout w:type="fixed"/>
        <w:tblCellMar>
          <w:left w:w="62" w:type="dxa"/>
          <w:right w:w="62" w:type="dxa"/>
        </w:tblCellMar>
        <w:tblLook w:val="0000"/>
      </w:tblPr>
      <w:tblGrid>
        <w:gridCol w:w="2664"/>
        <w:gridCol w:w="1688"/>
        <w:gridCol w:w="5110"/>
      </w:tblGrid>
      <w:tr w:rsidTr="00C768C5">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Heading4"/>
            </w:pPr>
            <w:r w:rsidRPr="00C768C5">
              <w:t>Prerequisite units</w:t>
            </w:r>
          </w:p>
        </w:tc>
        <w:tc>
          <w:tcPr>
            <w:tcW w:w="67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p>
        </w:tc>
      </w:tr>
      <w:tr w:rsidTr="00C768C5">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FDFCEL2019A</w:t>
            </w:r>
          </w:p>
        </w:tc>
        <w:tc>
          <w:tcPr>
            <w:tcW w:w="5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Carry out transfer operations</w:t>
            </w:r>
          </w:p>
        </w:tc>
      </w:tr>
    </w:tbl>
    <w:p w:rsidR="005B418E" w:rsidP="00C768C5">
      <w:pPr>
        <w:pStyle w:val="BodyText"/>
      </w:pPr>
    </w:p>
    <w:p w:rsidR="005B418E" w:rsidP="00C768C5">
      <w:pPr>
        <w:pStyle w:val="BodyText"/>
      </w:pPr>
    </w:p>
    <w:p w:rsidR="00000000" w:rsidRPr="00C768C5" w:rsidP="00C768C5">
      <w:pPr>
        <w:pStyle w:val="Heading1"/>
      </w:pPr>
      <w:bookmarkStart w:id="6" w:name="O_449783"/>
      <w:bookmarkEnd w:id="6"/>
      <w:r w:rsidRPr="00C768C5">
        <w:t>Employability Skills Information</w:t>
      </w:r>
    </w:p>
    <w:tbl>
      <w:tblPr>
        <w:tblW w:w="9462" w:type="dxa"/>
        <w:tblLayout w:type="fixed"/>
        <w:tblCellMar>
          <w:left w:w="62" w:type="dxa"/>
          <w:right w:w="62" w:type="dxa"/>
        </w:tblCellMar>
        <w:tblLook w:val="0000"/>
      </w:tblPr>
      <w:tblGrid>
        <w:gridCol w:w="2664"/>
        <w:gridCol w:w="6798"/>
      </w:tblGrid>
      <w:tr w:rsidTr="00C768C5">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Heading4"/>
            </w:pPr>
            <w:r w:rsidRPr="00C768C5">
              <w:t>Employability skills</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 xml:space="preserve">This unit contains employability skills.  </w:t>
            </w:r>
          </w:p>
        </w:tc>
      </w:tr>
    </w:tbl>
    <w:p w:rsidR="005B418E" w:rsidP="00C768C5">
      <w:pPr>
        <w:pStyle w:val="BodyText"/>
      </w:pPr>
    </w:p>
    <w:p w:rsidR="005B418E" w:rsidP="00C768C5">
      <w:pPr>
        <w:pStyle w:val="BodyText"/>
      </w:pPr>
    </w:p>
    <w:p w:rsidR="00000000" w:rsidRPr="00C768C5" w:rsidP="00C768C5">
      <w:pPr>
        <w:pStyle w:val="Heading1"/>
      </w:pPr>
      <w:bookmarkStart w:id="7" w:name="O_449784"/>
      <w:bookmarkEnd w:id="7"/>
      <w:r w:rsidRPr="00C768C5">
        <w:t>Elements and Performance Criteria Pre-Content</w:t>
      </w:r>
    </w:p>
    <w:tbl>
      <w:tblPr>
        <w:tblW w:w="0" w:type="auto"/>
        <w:tblCellMar>
          <w:left w:w="62" w:type="dxa"/>
          <w:right w:w="62" w:type="dxa"/>
        </w:tblCellMar>
        <w:tblLook w:val="0000"/>
      </w:tblPr>
      <w:tblGrid>
        <w:gridCol w:w="2818"/>
        <w:gridCol w:w="6378"/>
      </w:tblGrid>
      <w:tr w:rsidTr="005B41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68C5">
            <w:pPr>
              <w:pStyle w:val="BodyText"/>
              <w:rPr>
                <w:lang w:val="en-NZ"/>
              </w:rPr>
            </w:pPr>
            <w:r w:rsidRPr="00C768C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768C5" w:rsidP="00C768C5">
            <w:pPr>
              <w:pStyle w:val="BodyText"/>
            </w:pPr>
            <w:r w:rsidRPr="00C768C5">
              <w:t>Performance criteria describe the performance needed to demonstrate achievement of the element. Where bold italicised text is used, further information is detailed in the required skills and knowledge section and the range statement. Assessment of performa</w:t>
            </w:r>
            <w:r w:rsidRPr="00C768C5">
              <w:t>nce is to be consistent with the evidence guide.</w:t>
            </w:r>
          </w:p>
        </w:tc>
      </w:tr>
    </w:tbl>
    <w:p w:rsidR="00000000" w:rsidRPr="00C768C5" w:rsidP="00C768C5">
      <w:pPr>
        <w:pStyle w:val="BodyText"/>
      </w:pPr>
    </w:p>
    <w:p w:rsidR="00000000" w:rsidRPr="00C768C5" w:rsidP="00C768C5">
      <w:pPr>
        <w:pStyle w:val="AllowPageBreak"/>
      </w:pPr>
    </w:p>
    <w:p w:rsidR="00000000" w:rsidRPr="00C768C5" w:rsidP="00C768C5">
      <w:pPr>
        <w:pStyle w:val="Heading1"/>
      </w:pPr>
      <w:bookmarkStart w:id="8" w:name="O_449785"/>
      <w:bookmarkEnd w:id="8"/>
      <w:r w:rsidRPr="00C768C5">
        <w:t>Elements and Performance Criteria</w:t>
      </w:r>
    </w:p>
    <w:tbl>
      <w:tblPr>
        <w:tblW w:w="9462" w:type="dxa"/>
        <w:tblLayout w:type="fixed"/>
        <w:tblCellMar>
          <w:left w:w="62" w:type="dxa"/>
          <w:right w:w="62" w:type="dxa"/>
        </w:tblCellMar>
        <w:tblLook w:val="0000"/>
      </w:tblPr>
      <w:tblGrid>
        <w:gridCol w:w="2700"/>
        <w:gridCol w:w="6762"/>
      </w:tblGrid>
      <w:tr w:rsidTr="00C768C5">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768C5">
            <w:pPr>
              <w:pStyle w:val="TableHeading"/>
            </w:pPr>
            <w:r w:rsidRPr="00C768C5">
              <w:t>ELEMENT</w:t>
            </w:r>
          </w:p>
        </w:tc>
        <w:tc>
          <w:tcPr>
            <w:tcW w:w="6762" w:type="dxa"/>
            <w:tcBorders>
              <w:top w:val="nil"/>
              <w:left w:val="nil"/>
              <w:bottom w:val="nil"/>
              <w:right w:val="nil"/>
            </w:tcBorders>
            <w:tcMar>
              <w:top w:w="0" w:type="dxa"/>
              <w:left w:w="62" w:type="dxa"/>
              <w:bottom w:w="0" w:type="dxa"/>
              <w:right w:w="62" w:type="dxa"/>
            </w:tcMar>
          </w:tcPr>
          <w:p w:rsidR="00000000" w:rsidP="00C768C5">
            <w:pPr>
              <w:pStyle w:val="TableHeading"/>
            </w:pPr>
            <w:r w:rsidRPr="00C768C5">
              <w:t>PERFORMANCE CRITERIA</w:t>
            </w:r>
          </w:p>
        </w:tc>
      </w:tr>
      <w:tr w:rsidTr="00C768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68C5">
            <w:pPr>
              <w:pStyle w:val="List"/>
              <w:rPr>
                <w:lang w:val="en-NZ"/>
              </w:rPr>
            </w:pPr>
            <w:r w:rsidRPr="00C768C5">
              <w:t>1.</w:t>
            </w:r>
            <w:r w:rsidRPr="00C768C5">
              <w:tab/>
              <w:t>Prepare the concentration process for operation</w:t>
            </w:r>
          </w:p>
        </w:tc>
        <w:tc>
          <w:tcPr>
            <w:tcW w:w="6762" w:type="dxa"/>
            <w:tcBorders>
              <w:top w:val="nil"/>
              <w:left w:val="nil"/>
              <w:bottom w:val="nil"/>
              <w:right w:val="nil"/>
            </w:tcBorders>
            <w:tcMar>
              <w:top w:w="0" w:type="dxa"/>
              <w:left w:w="62" w:type="dxa"/>
              <w:bottom w:w="0" w:type="dxa"/>
              <w:right w:w="62" w:type="dxa"/>
            </w:tcMar>
          </w:tcPr>
          <w:p w:rsidR="00000000" w:rsidRPr="00C768C5" w:rsidP="00C768C5">
            <w:pPr>
              <w:pStyle w:val="List"/>
            </w:pPr>
            <w:r w:rsidRPr="00C768C5">
              <w:t>1.1</w:t>
            </w:r>
            <w:r w:rsidRPr="00C768C5">
              <w:tab/>
              <w:t>Product is confirmed and available to meet concentration requirements</w:t>
            </w:r>
          </w:p>
          <w:p w:rsidR="00000000" w:rsidRPr="00C768C5" w:rsidP="00C768C5">
            <w:pPr>
              <w:pStyle w:val="List"/>
            </w:pPr>
            <w:r w:rsidRPr="00C768C5">
              <w:t>1.2</w:t>
            </w:r>
            <w:r w:rsidRPr="00C768C5">
              <w:tab/>
              <w:t>Services are confirmed as available and ready for operation</w:t>
            </w:r>
          </w:p>
          <w:p w:rsidR="00000000" w:rsidRPr="00C768C5" w:rsidP="00C768C5">
            <w:pPr>
              <w:pStyle w:val="List"/>
            </w:pPr>
            <w:r w:rsidRPr="00C768C5">
              <w:t>1.3</w:t>
            </w:r>
            <w:r w:rsidRPr="00C768C5">
              <w:tab/>
              <w:t>Equipment is checked to confirm readiness for use</w:t>
            </w:r>
          </w:p>
          <w:p w:rsidR="00000000" w:rsidP="00C768C5">
            <w:pPr>
              <w:pStyle w:val="List"/>
              <w:rPr>
                <w:lang w:val="en-NZ"/>
              </w:rPr>
            </w:pPr>
            <w:r w:rsidRPr="00C768C5">
              <w:t>1.4</w:t>
            </w:r>
            <w:r w:rsidRPr="00C768C5">
              <w:tab/>
              <w:t>The process is set to meet concentration requirements</w:t>
            </w:r>
          </w:p>
        </w:tc>
      </w:tr>
      <w:tr w:rsidTr="00C768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68C5">
            <w:pPr>
              <w:pStyle w:val="List"/>
              <w:rPr>
                <w:lang w:val="en-NZ"/>
              </w:rPr>
            </w:pPr>
            <w:r w:rsidRPr="00C768C5">
              <w:t>2.</w:t>
            </w:r>
            <w:r w:rsidRPr="00C768C5">
              <w:tab/>
              <w:t>Operate and monitor the concentration process</w:t>
            </w:r>
          </w:p>
        </w:tc>
        <w:tc>
          <w:tcPr>
            <w:tcW w:w="6762" w:type="dxa"/>
            <w:tcBorders>
              <w:top w:val="nil"/>
              <w:left w:val="nil"/>
              <w:bottom w:val="nil"/>
              <w:right w:val="nil"/>
            </w:tcBorders>
            <w:tcMar>
              <w:top w:w="0" w:type="dxa"/>
              <w:left w:w="62" w:type="dxa"/>
              <w:bottom w:w="0" w:type="dxa"/>
              <w:right w:w="62" w:type="dxa"/>
            </w:tcMar>
          </w:tcPr>
          <w:p w:rsidR="00000000" w:rsidRPr="00C768C5" w:rsidP="00C768C5">
            <w:pPr>
              <w:pStyle w:val="List"/>
            </w:pPr>
            <w:r w:rsidRPr="00C768C5">
              <w:t>2.1</w:t>
            </w:r>
            <w:r w:rsidRPr="00C768C5">
              <w:tab/>
              <w:t>The concentration process</w:t>
            </w:r>
            <w:r w:rsidRPr="00C768C5">
              <w:t xml:space="preserve"> is started up according to workplace procedures</w:t>
            </w:r>
          </w:p>
          <w:p w:rsidR="00000000" w:rsidRPr="00C768C5" w:rsidP="00C768C5">
            <w:pPr>
              <w:pStyle w:val="List"/>
            </w:pPr>
            <w:r w:rsidRPr="00C768C5">
              <w:t>2.2</w:t>
            </w:r>
            <w:r w:rsidRPr="00C768C5">
              <w:tab/>
              <w:t>Control points are monitored to confirm performance is maintained within specification</w:t>
            </w:r>
          </w:p>
          <w:p w:rsidR="00000000" w:rsidRPr="00C768C5" w:rsidP="00C768C5">
            <w:pPr>
              <w:pStyle w:val="List"/>
            </w:pPr>
            <w:r w:rsidRPr="00C768C5">
              <w:t>2.3</w:t>
            </w:r>
            <w:r w:rsidRPr="00C768C5">
              <w:tab/>
              <w:t>Concentrated product meets specification</w:t>
            </w:r>
          </w:p>
          <w:p w:rsidR="00000000" w:rsidRPr="00C768C5" w:rsidP="00C768C5">
            <w:pPr>
              <w:pStyle w:val="List"/>
            </w:pPr>
            <w:r w:rsidRPr="00C768C5">
              <w:t>2.4</w:t>
            </w:r>
            <w:r w:rsidRPr="00C768C5">
              <w:tab/>
              <w:t>Equipment is monitored to confirm operating condition</w:t>
            </w:r>
          </w:p>
          <w:p w:rsidR="00000000" w:rsidP="00C768C5">
            <w:pPr>
              <w:pStyle w:val="List"/>
              <w:rPr>
                <w:lang w:val="en-NZ"/>
              </w:rPr>
            </w:pPr>
            <w:r w:rsidRPr="00C768C5">
              <w:t>2.5</w:t>
            </w:r>
            <w:r w:rsidRPr="00C768C5">
              <w:tab/>
              <w:t>Out-of-sp</w:t>
            </w:r>
            <w:r w:rsidRPr="00C768C5">
              <w:t>ecification product, process and equipment performance is identified, rectified and/or reported</w:t>
            </w:r>
          </w:p>
        </w:tc>
      </w:tr>
      <w:tr w:rsidTr="00C768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68C5">
            <w:pPr>
              <w:pStyle w:val="List"/>
              <w:rPr>
                <w:lang w:val="en-NZ"/>
              </w:rPr>
            </w:pPr>
            <w:r w:rsidRPr="00C768C5">
              <w:t>3.</w:t>
            </w:r>
            <w:r w:rsidRPr="00C768C5">
              <w:tab/>
              <w:t>Shut down the concentration process</w:t>
            </w:r>
          </w:p>
        </w:tc>
        <w:tc>
          <w:tcPr>
            <w:tcW w:w="6762" w:type="dxa"/>
            <w:tcBorders>
              <w:top w:val="nil"/>
              <w:left w:val="nil"/>
              <w:bottom w:val="nil"/>
              <w:right w:val="nil"/>
            </w:tcBorders>
            <w:tcMar>
              <w:top w:w="0" w:type="dxa"/>
              <w:left w:w="62" w:type="dxa"/>
              <w:bottom w:w="0" w:type="dxa"/>
              <w:right w:w="62" w:type="dxa"/>
            </w:tcMar>
          </w:tcPr>
          <w:p w:rsidR="00000000" w:rsidRPr="00C768C5" w:rsidP="00C768C5">
            <w:pPr>
              <w:pStyle w:val="List"/>
            </w:pPr>
            <w:r w:rsidRPr="00C768C5">
              <w:t>3.1</w:t>
            </w:r>
            <w:r w:rsidRPr="00C768C5">
              <w:tab/>
              <w:t>The process is shut down according to workplace procedures</w:t>
            </w:r>
          </w:p>
          <w:p w:rsidR="00000000" w:rsidRPr="00C768C5" w:rsidP="00C768C5">
            <w:pPr>
              <w:pStyle w:val="List"/>
            </w:pPr>
            <w:r w:rsidRPr="00C768C5">
              <w:t>3.2</w:t>
            </w:r>
            <w:r w:rsidRPr="00C768C5">
              <w:tab/>
              <w:t>Equipment is dismantled and prepared for cleaning</w:t>
            </w:r>
          </w:p>
          <w:p w:rsidR="00000000" w:rsidRPr="00C768C5" w:rsidP="00C768C5">
            <w:pPr>
              <w:pStyle w:val="List"/>
            </w:pPr>
            <w:r w:rsidRPr="00C768C5">
              <w:t>3.3</w:t>
            </w:r>
            <w:r w:rsidRPr="00C768C5">
              <w:tab/>
              <w:t>Waste generated by both the process and cleaning procedures is collected, treated and disposed of, or recycled according to workplace procedures</w:t>
            </w:r>
          </w:p>
          <w:p w:rsidR="00000000" w:rsidP="00C768C5">
            <w:pPr>
              <w:pStyle w:val="List"/>
              <w:rPr>
                <w:lang w:val="en-NZ"/>
              </w:rPr>
            </w:pPr>
            <w:r w:rsidRPr="00C768C5">
              <w:t>3.4</w:t>
            </w:r>
            <w:r w:rsidRPr="00C768C5">
              <w:tab/>
              <w:t xml:space="preserve">Work is conducted in accordance with workplace environmental guidelines </w:t>
            </w:r>
          </w:p>
        </w:tc>
      </w:tr>
      <w:tr w:rsidTr="00C768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68C5">
            <w:pPr>
              <w:pStyle w:val="List"/>
              <w:rPr>
                <w:lang w:val="en-NZ"/>
              </w:rPr>
            </w:pPr>
            <w:r w:rsidRPr="00C768C5">
              <w:t>4.</w:t>
            </w:r>
            <w:r w:rsidRPr="00C768C5">
              <w:tab/>
              <w:t>Record information</w:t>
            </w:r>
          </w:p>
        </w:tc>
        <w:tc>
          <w:tcPr>
            <w:tcW w:w="6762" w:type="dxa"/>
            <w:tcBorders>
              <w:top w:val="nil"/>
              <w:left w:val="nil"/>
              <w:bottom w:val="nil"/>
              <w:right w:val="nil"/>
            </w:tcBorders>
            <w:tcMar>
              <w:top w:w="0" w:type="dxa"/>
              <w:left w:w="62" w:type="dxa"/>
              <w:bottom w:w="0" w:type="dxa"/>
              <w:right w:w="62" w:type="dxa"/>
            </w:tcMar>
          </w:tcPr>
          <w:p w:rsidR="00000000" w:rsidRPr="00C768C5" w:rsidP="00C768C5">
            <w:pPr>
              <w:pStyle w:val="List"/>
            </w:pPr>
            <w:r w:rsidRPr="00C768C5">
              <w:t>4.1</w:t>
            </w:r>
            <w:r w:rsidRPr="00C768C5">
              <w:tab/>
              <w:t>Workpl</w:t>
            </w:r>
            <w:r w:rsidRPr="00C768C5">
              <w:t>ace information is recorded in the appropriate format</w:t>
            </w:r>
          </w:p>
        </w:tc>
      </w:tr>
    </w:tbl>
    <w:p w:rsidR="00000000" w:rsidRPr="00C768C5" w:rsidP="00C768C5">
      <w:pPr>
        <w:pStyle w:val="BodyText"/>
      </w:pPr>
    </w:p>
    <w:p w:rsidR="00000000" w:rsidRPr="00C768C5" w:rsidP="00C768C5">
      <w:pPr>
        <w:pStyle w:val="AllowPageBreak"/>
      </w:pPr>
    </w:p>
    <w:p w:rsidR="00000000" w:rsidRPr="00C768C5" w:rsidP="00C768C5">
      <w:pPr>
        <w:pStyle w:val="Heading1"/>
      </w:pPr>
      <w:bookmarkStart w:id="9" w:name="O_449776"/>
      <w:bookmarkEnd w:id="9"/>
      <w:r w:rsidRPr="00C768C5">
        <w:t>Required Skills and Knowledge</w:t>
      </w:r>
    </w:p>
    <w:tbl>
      <w:tblPr>
        <w:tblW w:w="9462" w:type="dxa"/>
        <w:tblLayout w:type="fixed"/>
        <w:tblCellMar>
          <w:left w:w="62" w:type="dxa"/>
          <w:right w:w="62" w:type="dxa"/>
        </w:tblCellMar>
        <w:tblLook w:val="0000"/>
      </w:tblPr>
      <w:tblGrid>
        <w:gridCol w:w="9462"/>
      </w:tblGrid>
      <w:tr w:rsidTr="00C768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68C5">
            <w:pPr>
              <w:pStyle w:val="BodyText"/>
              <w:rPr>
                <w:lang w:val="en-NZ"/>
              </w:rPr>
            </w:pPr>
            <w:r w:rsidRPr="00C768C5">
              <w:t>This section describes the skills and knowledge required for this unit.</w:t>
            </w:r>
          </w:p>
        </w:tc>
      </w:tr>
      <w:tr w:rsidTr="00C768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68C5">
            <w:pPr>
              <w:pStyle w:val="TableHeading"/>
            </w:pPr>
            <w:r w:rsidRPr="00C768C5">
              <w:t>Required skills include:</w:t>
            </w:r>
          </w:p>
        </w:tc>
      </w:tr>
      <w:tr w:rsidTr="00C768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768C5" w:rsidP="00C768C5">
            <w:pPr>
              <w:pStyle w:val="BodyText"/>
            </w:pPr>
            <w:r w:rsidRPr="00C768C5">
              <w:t xml:space="preserve">Note: The following required skills should be applied as appropriate to the equipment and processes that are used in the particular winery or workplace.   </w:t>
            </w:r>
          </w:p>
          <w:p w:rsidR="00000000" w:rsidRPr="00C768C5" w:rsidP="00C768C5">
            <w:pPr>
              <w:pStyle w:val="BodyText"/>
            </w:pPr>
            <w:r w:rsidRPr="00C768C5">
              <w:rPr>
                <w:rStyle w:val="SpecialBold"/>
              </w:rPr>
              <w:t>Ability to:</w:t>
            </w:r>
          </w:p>
          <w:p w:rsidR="00000000" w:rsidRPr="00C768C5" w:rsidP="00C768C5">
            <w:pPr>
              <w:pStyle w:val="ListBullet"/>
            </w:pPr>
            <w:r w:rsidRPr="00C768C5">
              <w:t>access workplace information to identify concentration requirements</w:t>
            </w:r>
          </w:p>
          <w:p w:rsidR="00000000" w:rsidRPr="00C768C5" w:rsidP="00C768C5">
            <w:pPr>
              <w:pStyle w:val="ListBullet"/>
            </w:pPr>
            <w:r w:rsidRPr="00C768C5">
              <w:t>select, fit and use</w:t>
            </w:r>
            <w:r w:rsidRPr="00C768C5">
              <w:t xml:space="preserve"> personal protective clothing and/or equipment</w:t>
            </w:r>
          </w:p>
          <w:p w:rsidR="00000000" w:rsidRPr="00C768C5" w:rsidP="00C768C5">
            <w:pPr>
              <w:pStyle w:val="ListBullet"/>
            </w:pPr>
            <w:r w:rsidRPr="00C768C5">
              <w:t>confirm supply of necessary product and services</w:t>
            </w:r>
          </w:p>
          <w:p w:rsidR="00000000" w:rsidRPr="00C768C5" w:rsidP="00C768C5">
            <w:pPr>
              <w:pStyle w:val="ListBullet"/>
            </w:pPr>
            <w:r w:rsidRPr="00C768C5">
              <w:t>liaise with other work areas</w:t>
            </w:r>
          </w:p>
          <w:p w:rsidR="00000000" w:rsidRPr="00C768C5" w:rsidP="00C768C5">
            <w:pPr>
              <w:pStyle w:val="ListBullet"/>
            </w:pPr>
            <w:r w:rsidRPr="00C768C5">
              <w:t>confirm equipment status and condition. This may include:</w:t>
            </w:r>
          </w:p>
          <w:p w:rsidR="00000000" w:rsidRPr="00C768C5" w:rsidP="00C768C5">
            <w:pPr>
              <w:pStyle w:val="ListBullet2"/>
            </w:pPr>
            <w:r w:rsidRPr="00C768C5">
              <w:t>confirming availability of receival vessels</w:t>
            </w:r>
          </w:p>
          <w:p w:rsidR="00000000" w:rsidRPr="00C768C5" w:rsidP="00C768C5">
            <w:pPr>
              <w:pStyle w:val="ListBullet2"/>
            </w:pPr>
            <w:r w:rsidRPr="00C768C5">
              <w:t>setting machine and process variables (e.g. flow rate, vacuum and temperature)</w:t>
            </w:r>
          </w:p>
          <w:p w:rsidR="00000000" w:rsidRPr="00C768C5" w:rsidP="00C768C5">
            <w:pPr>
              <w:pStyle w:val="ListBullet2"/>
            </w:pPr>
            <w:r w:rsidRPr="00C768C5">
              <w:t>positioning valves</w:t>
            </w:r>
          </w:p>
          <w:p w:rsidR="00000000" w:rsidRPr="00C768C5" w:rsidP="00C768C5">
            <w:pPr>
              <w:pStyle w:val="ListBullet"/>
            </w:pPr>
            <w:r w:rsidRPr="00C768C5">
              <w:t>set up and start up the process</w:t>
            </w:r>
          </w:p>
          <w:p w:rsidR="00000000" w:rsidRPr="00C768C5" w:rsidP="00C768C5">
            <w:pPr>
              <w:pStyle w:val="ListBullet"/>
            </w:pPr>
            <w:r w:rsidRPr="00C768C5">
              <w:t>monitor the process and equipment operation to identify out-of-specification results or non-compliance. This may involve moni</w:t>
            </w:r>
            <w:r w:rsidRPr="00C768C5">
              <w:t>toring:</w:t>
            </w:r>
          </w:p>
          <w:p w:rsidR="00000000" w:rsidRPr="00C768C5" w:rsidP="00C768C5">
            <w:pPr>
              <w:pStyle w:val="ListBullet2"/>
            </w:pPr>
            <w:r w:rsidRPr="00C768C5">
              <w:t>flow rates</w:t>
            </w:r>
          </w:p>
          <w:p w:rsidR="00000000" w:rsidRPr="00C768C5" w:rsidP="00C768C5">
            <w:pPr>
              <w:pStyle w:val="ListBullet2"/>
            </w:pPr>
            <w:r w:rsidRPr="00C768C5">
              <w:t>operating vacuum</w:t>
            </w:r>
          </w:p>
          <w:p w:rsidR="00000000" w:rsidRPr="00C768C5" w:rsidP="00C768C5">
            <w:pPr>
              <w:pStyle w:val="ListBullet2"/>
            </w:pPr>
            <w:r w:rsidRPr="00C768C5">
              <w:t>operating temperatures</w:t>
            </w:r>
          </w:p>
          <w:p w:rsidR="00000000" w:rsidRPr="00C768C5" w:rsidP="00C768C5">
            <w:pPr>
              <w:pStyle w:val="ListBullet2"/>
            </w:pPr>
            <w:r w:rsidRPr="00C768C5">
              <w:t>cone rpm</w:t>
            </w:r>
          </w:p>
          <w:p w:rsidR="00000000" w:rsidRPr="00C768C5" w:rsidP="00C768C5">
            <w:pPr>
              <w:pStyle w:val="ListBullet2"/>
            </w:pPr>
            <w:r w:rsidRPr="00C768C5">
              <w:t>dilution and product loss</w:t>
            </w:r>
          </w:p>
          <w:p w:rsidR="00000000" w:rsidRPr="00C768C5" w:rsidP="00C768C5">
            <w:pPr>
              <w:pStyle w:val="ListBullet2"/>
            </w:pPr>
            <w:r w:rsidRPr="00C768C5">
              <w:t>relevant product characteristics (brix level)</w:t>
            </w:r>
          </w:p>
          <w:p w:rsidR="00000000" w:rsidRPr="00C768C5" w:rsidP="00C768C5">
            <w:pPr>
              <w:pStyle w:val="ListBullet"/>
            </w:pPr>
            <w:r w:rsidRPr="00C768C5">
              <w:t>monitor supply and flow of product to and from the process</w:t>
            </w:r>
          </w:p>
          <w:p w:rsidR="00000000" w:rsidRPr="00C768C5" w:rsidP="00C768C5">
            <w:pPr>
              <w:pStyle w:val="ListBullet"/>
            </w:pPr>
            <w:r w:rsidRPr="00C768C5">
              <w:t>take corrective action in response to out-of-specificat</w:t>
            </w:r>
            <w:r w:rsidRPr="00C768C5">
              <w:t>ion results or non-compliance</w:t>
            </w:r>
          </w:p>
          <w:p w:rsidR="00000000" w:rsidRPr="00C768C5" w:rsidP="00C768C5">
            <w:pPr>
              <w:pStyle w:val="ListBullet"/>
            </w:pPr>
            <w:r w:rsidRPr="00C768C5">
              <w:t>report and/or record corrective action as required</w:t>
            </w:r>
          </w:p>
          <w:p w:rsidR="00000000" w:rsidRPr="00C768C5" w:rsidP="00C768C5">
            <w:pPr>
              <w:pStyle w:val="ListBullet"/>
            </w:pPr>
            <w:r w:rsidRPr="00C768C5">
              <w:t>conduct product and batch changeovers</w:t>
            </w:r>
          </w:p>
          <w:p w:rsidR="00000000" w:rsidRPr="00C768C5" w:rsidP="00C768C5">
            <w:pPr>
              <w:pStyle w:val="ListBullet"/>
            </w:pPr>
            <w:r w:rsidRPr="00C768C5">
              <w:t>sort, collect, treat, recycle or dispose of waste</w:t>
            </w:r>
          </w:p>
          <w:p w:rsidR="00000000" w:rsidRPr="00C768C5" w:rsidP="00C768C5">
            <w:pPr>
              <w:pStyle w:val="ListBullet"/>
            </w:pPr>
            <w:r w:rsidRPr="00C768C5">
              <w:t>shut down equipment in response to an emergency situation</w:t>
            </w:r>
          </w:p>
          <w:p w:rsidR="00000000" w:rsidRPr="00C768C5" w:rsidP="00C768C5">
            <w:pPr>
              <w:pStyle w:val="ListBullet"/>
            </w:pPr>
            <w:r w:rsidRPr="00C768C5">
              <w:t>shut down equipment in response to routine shutdown requirements</w:t>
            </w:r>
          </w:p>
          <w:p w:rsidR="00000000" w:rsidRPr="00C768C5" w:rsidP="00C768C5">
            <w:pPr>
              <w:pStyle w:val="ListBullet"/>
            </w:pPr>
            <w:r w:rsidRPr="00C768C5">
              <w:t>prepare equipment for cleaning. This may involve draining and/or dismantling equipment, and removing waste either manually or by rinsing, in preparation for cleaning and sanitation</w:t>
            </w:r>
          </w:p>
          <w:p w:rsidR="00000000" w:rsidRPr="00C768C5" w:rsidP="00C768C5">
            <w:pPr>
              <w:pStyle w:val="ListBullet"/>
            </w:pPr>
            <w:r w:rsidRPr="00C768C5">
              <w:t>record wor</w:t>
            </w:r>
            <w:r w:rsidRPr="00C768C5">
              <w:t>kplace information</w:t>
            </w:r>
          </w:p>
          <w:p w:rsidR="00000000" w:rsidRPr="00C768C5" w:rsidP="00C768C5">
            <w:pPr>
              <w:pStyle w:val="ListBullet"/>
            </w:pPr>
            <w:r w:rsidRPr="00C768C5">
              <w:t>maintain work area to meet housekeeping standards</w:t>
            </w:r>
          </w:p>
          <w:p w:rsidR="00000000" w:rsidRPr="00C768C5" w:rsidP="00C768C5">
            <w:pPr>
              <w:pStyle w:val="ListBullet"/>
            </w:pPr>
            <w:r w:rsidRPr="00C768C5">
              <w:t>identify, rectify and/or report environmental non-compliance</w:t>
            </w:r>
          </w:p>
          <w:p w:rsidR="00000000" w:rsidRPr="00C768C5" w:rsidP="00C768C5">
            <w:pPr>
              <w:pStyle w:val="ListBullet"/>
            </w:pPr>
            <w:r w:rsidRPr="00C768C5">
              <w:t>take samples according to enterprise procedures</w:t>
            </w:r>
          </w:p>
          <w:p w:rsidR="00000000" w:rsidRPr="00C768C5" w:rsidP="00C768C5">
            <w:pPr>
              <w:pStyle w:val="ListBullet"/>
            </w:pPr>
            <w:r w:rsidRPr="00C768C5">
              <w:t>conduct tests according to enterprise procedures</w:t>
            </w:r>
          </w:p>
          <w:p w:rsidR="00000000" w:rsidRPr="00C768C5" w:rsidP="00C768C5">
            <w:pPr>
              <w:pStyle w:val="ListBullet"/>
            </w:pPr>
            <w:r w:rsidRPr="00C768C5">
              <w:t>use oral communication skills</w:t>
            </w:r>
            <w:r w:rsidRPr="00C768C5">
              <w:t xml:space="preserve">/language to fulfil the job role as specified by the organisation, including questioning, active listening, asking for clarification and seeking advice from </w:t>
            </w:r>
            <w:r w:rsidRPr="00C768C5">
              <w:t>supervisor</w:t>
            </w:r>
          </w:p>
          <w:p w:rsidR="00000000" w:rsidRPr="00C768C5" w:rsidP="00C768C5">
            <w:pPr>
              <w:pStyle w:val="ListBullet"/>
            </w:pPr>
            <w:r w:rsidRPr="00C768C5">
              <w:t xml:space="preserve">work cooperatively within a culturally diverse workforce </w:t>
            </w:r>
          </w:p>
          <w:p w:rsidR="00000000" w:rsidP="00C768C5">
            <w:pPr>
              <w:pStyle w:val="BodyText"/>
              <w:rPr>
                <w:lang w:val="en-NZ"/>
              </w:rPr>
            </w:pPr>
          </w:p>
        </w:tc>
      </w:tr>
      <w:tr w:rsidTr="00C768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68C5">
            <w:pPr>
              <w:pStyle w:val="TableHeading"/>
            </w:pPr>
            <w:r w:rsidRPr="00C768C5">
              <w:t>Required knowledge includes:</w:t>
            </w:r>
          </w:p>
        </w:tc>
      </w:tr>
      <w:tr w:rsidTr="00C768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768C5" w:rsidP="00C768C5">
            <w:pPr>
              <w:pStyle w:val="BodyText"/>
            </w:pPr>
            <w:r w:rsidRPr="00C768C5">
              <w:t>Note: The following required knowledge should be applied as appropriate to the equipment and processes that are used in the particular winery or workplace.</w:t>
            </w:r>
          </w:p>
          <w:p w:rsidR="00000000" w:rsidRPr="00C768C5" w:rsidP="00C768C5">
            <w:pPr>
              <w:pStyle w:val="BodyText"/>
            </w:pPr>
            <w:r w:rsidRPr="00C768C5">
              <w:rPr>
                <w:rStyle w:val="SpecialBold"/>
              </w:rPr>
              <w:t>Knowledge of:</w:t>
            </w:r>
          </w:p>
          <w:p w:rsidR="00000000" w:rsidRPr="00C768C5" w:rsidP="00C768C5">
            <w:pPr>
              <w:pStyle w:val="ListBullet"/>
            </w:pPr>
            <w:r w:rsidRPr="00C768C5">
              <w:t>purpose and principles of concentration operation</w:t>
            </w:r>
          </w:p>
          <w:p w:rsidR="00000000" w:rsidRPr="00C768C5" w:rsidP="00C768C5">
            <w:pPr>
              <w:pStyle w:val="ListBullet"/>
            </w:pPr>
            <w:r w:rsidRPr="00C768C5">
              <w:t>link to related processes</w:t>
            </w:r>
          </w:p>
          <w:p w:rsidR="00000000" w:rsidRPr="00C768C5" w:rsidP="00C768C5">
            <w:pPr>
              <w:pStyle w:val="ListBullet"/>
            </w:pPr>
            <w:r w:rsidRPr="00C768C5">
              <w:t>stages and changes which occur during concentration operation</w:t>
            </w:r>
          </w:p>
          <w:p w:rsidR="00000000" w:rsidRPr="00C768C5" w:rsidP="00C768C5">
            <w:pPr>
              <w:pStyle w:val="ListBullet"/>
            </w:pPr>
            <w:r w:rsidRPr="00C768C5">
              <w:t>effect of process stages on end product</w:t>
            </w:r>
          </w:p>
          <w:p w:rsidR="00000000" w:rsidRPr="00C768C5" w:rsidP="00C768C5">
            <w:pPr>
              <w:pStyle w:val="ListBullet"/>
            </w:pPr>
            <w:r w:rsidRPr="00C768C5">
              <w:t>quality characteristics and uses of concentrated product</w:t>
            </w:r>
          </w:p>
          <w:p w:rsidR="00000000" w:rsidRPr="00C768C5" w:rsidP="00C768C5">
            <w:pPr>
              <w:pStyle w:val="ListBullet"/>
            </w:pPr>
            <w:r w:rsidRPr="00C768C5">
              <w:t>product preparation requirements and effect of variation on the process</w:t>
            </w:r>
          </w:p>
          <w:p w:rsidR="00000000" w:rsidRPr="00C768C5" w:rsidP="00C768C5">
            <w:pPr>
              <w:pStyle w:val="ListBullet"/>
            </w:pPr>
            <w:r w:rsidRPr="00C768C5">
              <w:t>main methods used in conc</w:t>
            </w:r>
            <w:r w:rsidRPr="00C768C5">
              <w:t>entration process</w:t>
            </w:r>
          </w:p>
          <w:p w:rsidR="00000000" w:rsidRPr="00C768C5" w:rsidP="00C768C5">
            <w:pPr>
              <w:pStyle w:val="ListBullet"/>
            </w:pPr>
            <w:r w:rsidRPr="00C768C5">
              <w:t>process specifications, procedures and operating parameters</w:t>
            </w:r>
          </w:p>
          <w:p w:rsidR="00000000" w:rsidRPr="00C768C5" w:rsidP="00C768C5">
            <w:pPr>
              <w:pStyle w:val="ListBullet"/>
            </w:pPr>
            <w:r w:rsidRPr="00C768C5">
              <w:t>equipment and instrumentation components, purpose and operation</w:t>
            </w:r>
          </w:p>
          <w:p w:rsidR="00000000" w:rsidRPr="00C768C5" w:rsidP="00C768C5">
            <w:pPr>
              <w:pStyle w:val="ListBullet"/>
            </w:pPr>
            <w:r w:rsidRPr="00C768C5">
              <w:t>basic operating principles of process control systems where relevant</w:t>
            </w:r>
          </w:p>
          <w:p w:rsidR="00000000" w:rsidRPr="00C768C5" w:rsidP="00C768C5">
            <w:pPr>
              <w:pStyle w:val="ListBullet"/>
            </w:pPr>
            <w:r w:rsidRPr="00C768C5">
              <w:t>services used</w:t>
            </w:r>
          </w:p>
          <w:p w:rsidR="00000000" w:rsidRPr="00C768C5" w:rsidP="00C768C5">
            <w:pPr>
              <w:pStyle w:val="ListBullet"/>
            </w:pPr>
            <w:r w:rsidRPr="00C768C5">
              <w:t>significance and method of monitoring control points within the process</w:t>
            </w:r>
          </w:p>
          <w:p w:rsidR="00000000" w:rsidRPr="00C768C5" w:rsidP="00C768C5">
            <w:pPr>
              <w:pStyle w:val="ListBullet"/>
            </w:pPr>
            <w:r w:rsidRPr="00C768C5">
              <w:t>common causes of variation and corrective action required</w:t>
            </w:r>
          </w:p>
          <w:p w:rsidR="00000000" w:rsidRPr="00C768C5" w:rsidP="00C768C5">
            <w:pPr>
              <w:pStyle w:val="ListBullet"/>
            </w:pPr>
            <w:r w:rsidRPr="00C768C5">
              <w:t>Occupational Health and Safety (OHS) hazards and controls</w:t>
            </w:r>
          </w:p>
          <w:p w:rsidR="00000000" w:rsidRPr="00C768C5" w:rsidP="00C768C5">
            <w:pPr>
              <w:pStyle w:val="ListBullet"/>
            </w:pPr>
            <w:r w:rsidRPr="00C768C5">
              <w:t>lock-out and tag-out procedures</w:t>
            </w:r>
          </w:p>
          <w:p w:rsidR="00000000" w:rsidRPr="00C768C5" w:rsidP="00C768C5">
            <w:pPr>
              <w:pStyle w:val="ListBullet"/>
            </w:pPr>
            <w:r w:rsidRPr="00C768C5">
              <w:t>procedures and responsibility for re</w:t>
            </w:r>
            <w:r w:rsidRPr="00C768C5">
              <w:t>porting problems</w:t>
            </w:r>
          </w:p>
          <w:p w:rsidR="00000000" w:rsidRPr="00C768C5" w:rsidP="00C768C5">
            <w:pPr>
              <w:pStyle w:val="ListBullet"/>
            </w:pPr>
            <w:r w:rsidRPr="00C768C5">
              <w:t>environmental issues and controls</w:t>
            </w:r>
          </w:p>
          <w:p w:rsidR="00000000" w:rsidRPr="00C768C5" w:rsidP="00C768C5">
            <w:pPr>
              <w:pStyle w:val="ListBullet"/>
            </w:pPr>
            <w:r w:rsidRPr="00C768C5">
              <w:t>shutdown and cleaning requirements associated with changeovers and types of shutdowns</w:t>
            </w:r>
          </w:p>
          <w:p w:rsidR="00000000" w:rsidRPr="00C768C5" w:rsidP="00C768C5">
            <w:pPr>
              <w:pStyle w:val="ListBullet"/>
            </w:pPr>
            <w:r w:rsidRPr="00C768C5">
              <w:t>waste handling requirements and procedures</w:t>
            </w:r>
          </w:p>
          <w:p w:rsidR="00000000" w:rsidRPr="00C768C5" w:rsidP="00C768C5">
            <w:pPr>
              <w:pStyle w:val="ListBullet"/>
            </w:pPr>
            <w:r w:rsidRPr="00C768C5">
              <w:t>recording requirements and procedures</w:t>
            </w:r>
          </w:p>
          <w:p w:rsidR="00000000" w:rsidRPr="00C768C5" w:rsidP="00C768C5">
            <w:pPr>
              <w:pStyle w:val="ListBullet"/>
            </w:pPr>
            <w:r w:rsidRPr="00C768C5">
              <w:t>sampling procedures where relevant</w:t>
            </w:r>
          </w:p>
          <w:p w:rsidR="00000000" w:rsidRPr="00C768C5" w:rsidP="00C768C5">
            <w:pPr>
              <w:pStyle w:val="ListBullet"/>
            </w:pPr>
            <w:r w:rsidRPr="00C768C5">
              <w:t>tes</w:t>
            </w:r>
            <w:r w:rsidRPr="00C768C5">
              <w:t>ting procedures where relevant</w:t>
            </w:r>
          </w:p>
          <w:p w:rsidR="00000000" w:rsidRPr="00C768C5" w:rsidP="00C768C5">
            <w:pPr>
              <w:pStyle w:val="BodyText"/>
            </w:pPr>
          </w:p>
        </w:tc>
      </w:tr>
    </w:tbl>
    <w:p w:rsidR="005B418E" w:rsidP="00C768C5">
      <w:pPr>
        <w:pStyle w:val="BodyText"/>
      </w:pPr>
    </w:p>
    <w:p w:rsidR="005B418E" w:rsidP="00C768C5">
      <w:pPr>
        <w:pStyle w:val="BodyText"/>
      </w:pPr>
    </w:p>
    <w:p w:rsidR="00000000" w:rsidRPr="00C768C5" w:rsidP="00C768C5">
      <w:pPr>
        <w:pStyle w:val="Heading1"/>
      </w:pPr>
      <w:bookmarkStart w:id="10" w:name="O_449782"/>
      <w:bookmarkEnd w:id="10"/>
      <w:r w:rsidRPr="00C768C5">
        <w:t>Evidence Guide</w:t>
      </w:r>
    </w:p>
    <w:tbl>
      <w:tblPr>
        <w:tblW w:w="9462" w:type="dxa"/>
        <w:tblLayout w:type="fixed"/>
        <w:tblCellMar>
          <w:left w:w="62" w:type="dxa"/>
          <w:right w:w="62" w:type="dxa"/>
        </w:tblCellMar>
        <w:tblLook w:val="0000"/>
      </w:tblPr>
      <w:tblGrid>
        <w:gridCol w:w="3800"/>
        <w:gridCol w:w="5662"/>
      </w:tblGrid>
      <w:tr w:rsidTr="00C768C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68C5">
            <w:pPr>
              <w:pStyle w:val="TableHeading"/>
            </w:pPr>
            <w:r w:rsidRPr="00C768C5">
              <w:t>EVIDENCE GUIDE</w:t>
            </w:r>
          </w:p>
        </w:tc>
      </w:tr>
      <w:tr w:rsidTr="00C768C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 xml:space="preserve">The evidence guide provides advice on assessment and must be read in conjunction with the performance criteria, required skills and knowledge, </w:t>
            </w:r>
            <w:r w:rsidRPr="00C768C5">
              <w:t>range statement and the Assessment Guidelines for the Training Package.</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Assessment must be carried out in a manner that recognises the cultural and literacy requirements of the assessee and is appropriate to the work performed. Com</w:t>
            </w:r>
            <w:r w:rsidRPr="00C768C5">
              <w:t>petence in this unit must be achieved in accordance with food safety standards and regulations.</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Evidence of the ability to:</w:t>
            </w:r>
          </w:p>
          <w:p w:rsidR="00000000" w:rsidRPr="00C768C5" w:rsidP="00C768C5">
            <w:pPr>
              <w:pStyle w:val="ListBullet"/>
            </w:pPr>
            <w:r w:rsidRPr="00C768C5">
              <w:t xml:space="preserve">use personal protective equipment and follow other specified OHS procedures </w:t>
            </w:r>
          </w:p>
          <w:p w:rsidR="00000000" w:rsidRPr="00C768C5" w:rsidP="00C768C5">
            <w:pPr>
              <w:pStyle w:val="ListBullet"/>
            </w:pPr>
            <w:r w:rsidRPr="00C768C5">
              <w:t>prepare and confirm status of equipment before commencing clarification</w:t>
            </w:r>
          </w:p>
          <w:p w:rsidR="00000000" w:rsidRPr="00C768C5" w:rsidP="00C768C5">
            <w:pPr>
              <w:pStyle w:val="ListBullet"/>
            </w:pPr>
            <w:r w:rsidRPr="00C768C5">
              <w:t xml:space="preserve">monitor concentration process control points and equipment </w:t>
            </w:r>
          </w:p>
          <w:p w:rsidR="00000000" w:rsidRPr="00C768C5" w:rsidP="00C768C5">
            <w:pPr>
              <w:pStyle w:val="ListBullet"/>
            </w:pPr>
            <w:r w:rsidRPr="00C768C5">
              <w:t>take corrective action in response to out-of-sp</w:t>
            </w:r>
            <w:r w:rsidRPr="00C768C5">
              <w:t>ecification results or non-compliance</w:t>
            </w:r>
          </w:p>
          <w:p w:rsidR="00000000" w:rsidRPr="00C768C5" w:rsidP="00C768C5">
            <w:pPr>
              <w:pStyle w:val="ListBullet"/>
            </w:pPr>
            <w:r w:rsidRPr="00C768C5">
              <w:t>perform routine and emergency shutdowns</w:t>
            </w:r>
          </w:p>
          <w:p w:rsidR="00000000" w:rsidRPr="00C768C5" w:rsidP="00C768C5">
            <w:pPr>
              <w:pStyle w:val="ListBullet"/>
            </w:pPr>
            <w:r w:rsidRPr="00C768C5">
              <w:t>demonstrate knowledge of OHS hazards, controls and emergency procedures</w:t>
            </w:r>
          </w:p>
          <w:p w:rsidR="00000000" w:rsidP="00C768C5">
            <w:pPr>
              <w:pStyle w:val="ListBullet"/>
              <w:rPr>
                <w:lang w:val="en-NZ"/>
              </w:rPr>
            </w:pPr>
            <w:r w:rsidRPr="00C768C5">
              <w:t>record information appropriately.</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 xml:space="preserve">Assessment must occur </w:t>
            </w:r>
            <w:r w:rsidRPr="00C768C5">
              <w:t>in a real or simulated workplace where the assessee has access to:</w:t>
            </w:r>
          </w:p>
          <w:p w:rsidR="00000000" w:rsidRPr="00C768C5" w:rsidP="00C768C5">
            <w:pPr>
              <w:pStyle w:val="ListBullet"/>
            </w:pPr>
            <w:r w:rsidRPr="00C768C5">
              <w:t>personal protective clothing and equipment as required</w:t>
            </w:r>
          </w:p>
          <w:p w:rsidR="00000000" w:rsidRPr="00C768C5" w:rsidP="00C768C5">
            <w:pPr>
              <w:pStyle w:val="ListBullet"/>
            </w:pPr>
            <w:r w:rsidRPr="00C768C5">
              <w:t>work procedures, including advice on company practices, safe work practices, food safety, quality and environmental requirements</w:t>
            </w:r>
          </w:p>
          <w:p w:rsidR="00000000" w:rsidRPr="00C768C5" w:rsidP="00C768C5">
            <w:pPr>
              <w:pStyle w:val="ListBullet"/>
            </w:pPr>
            <w:r w:rsidRPr="00C768C5">
              <w:t>inst</w:t>
            </w:r>
            <w:r w:rsidRPr="00C768C5">
              <w:t>ructions, information, specifications and schedules as required</w:t>
            </w:r>
          </w:p>
          <w:p w:rsidR="00000000" w:rsidRPr="00C768C5" w:rsidP="00C768C5">
            <w:pPr>
              <w:pStyle w:val="ListBullet"/>
            </w:pPr>
            <w:r w:rsidRPr="00C768C5">
              <w:t>equipment, services and corresponding information as required</w:t>
            </w:r>
          </w:p>
          <w:p w:rsidR="00000000" w:rsidRPr="00C768C5" w:rsidP="00C768C5">
            <w:pPr>
              <w:pStyle w:val="ListBullet"/>
            </w:pPr>
            <w:r w:rsidRPr="00C768C5">
              <w:t>products and materials as required</w:t>
            </w:r>
          </w:p>
          <w:p w:rsidR="00000000" w:rsidRPr="00C768C5" w:rsidP="00C768C5">
            <w:pPr>
              <w:pStyle w:val="ListBullet"/>
            </w:pPr>
            <w:r w:rsidRPr="00C768C5">
              <w:t>internal and external customers and suppliers as required</w:t>
            </w:r>
          </w:p>
          <w:p w:rsidR="00000000" w:rsidRPr="00C768C5" w:rsidP="00C768C5">
            <w:pPr>
              <w:pStyle w:val="ListBullet"/>
            </w:pPr>
            <w:r w:rsidRPr="00C768C5">
              <w:t>cleaning procedures, materials and equipment as required</w:t>
            </w:r>
          </w:p>
          <w:p w:rsidR="00000000" w:rsidP="00C768C5">
            <w:pPr>
              <w:pStyle w:val="ListBullet"/>
              <w:rPr>
                <w:lang w:val="en-NZ"/>
              </w:rPr>
            </w:pPr>
            <w:r w:rsidRPr="00C768C5">
              <w:t>documentation and recording requirements and procedures.</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This unit should be assessed together with core units and other units of competency relevant to the function or work rol</w:t>
            </w:r>
            <w:r w:rsidRPr="00C768C5">
              <w:t>e.</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To ensure consistency in one's performance, competence should be demonstrated on more than one occasion over a period of time in order to cover a variety of circumstances, cases and responsibilities, and where possib</w:t>
            </w:r>
            <w:r w:rsidRPr="00C768C5">
              <w:t>le, over a number of assessment activities.</w:t>
            </w:r>
          </w:p>
        </w:tc>
      </w:tr>
    </w:tbl>
    <w:p w:rsidR="005B418E" w:rsidP="00C768C5">
      <w:pPr>
        <w:pStyle w:val="BodyText"/>
      </w:pPr>
    </w:p>
    <w:p w:rsidR="005B418E" w:rsidP="00C768C5">
      <w:pPr>
        <w:pStyle w:val="BodyText"/>
      </w:pPr>
    </w:p>
    <w:p w:rsidR="00000000" w:rsidRPr="00C768C5" w:rsidP="00C768C5">
      <w:pPr>
        <w:pStyle w:val="Heading1"/>
      </w:pPr>
      <w:bookmarkStart w:id="11" w:name="O_449777"/>
      <w:bookmarkEnd w:id="11"/>
      <w:r w:rsidRPr="00C768C5">
        <w:t>Range Statement</w:t>
      </w:r>
    </w:p>
    <w:tbl>
      <w:tblPr>
        <w:tblW w:w="9462" w:type="dxa"/>
        <w:tblLayout w:type="fixed"/>
        <w:tblCellMar>
          <w:left w:w="62" w:type="dxa"/>
          <w:right w:w="62" w:type="dxa"/>
        </w:tblCellMar>
        <w:tblLook w:val="0000"/>
      </w:tblPr>
      <w:tblGrid>
        <w:gridCol w:w="3800"/>
        <w:gridCol w:w="5662"/>
      </w:tblGrid>
      <w:tr w:rsidTr="00C768C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68C5">
            <w:pPr>
              <w:pStyle w:val="TableHeading"/>
            </w:pPr>
            <w:r w:rsidRPr="00C768C5">
              <w:t>RANGE STATEMENT</w:t>
            </w:r>
          </w:p>
        </w:tc>
      </w:tr>
      <w:tr w:rsidTr="00C768C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 xml:space="preserve">The range statement relates to the unit of competency as a whole. It allows for different work environments and situations that may affect </w:t>
            </w:r>
            <w:r w:rsidRPr="00C768C5">
              <w:t>performance. Bold italicised wording, if used in the performance criteria, is detailed below. Essential operating conditions that may be present with training and assessment (depending on the work situation, needs of the candidate, accessibility of the ite</w:t>
            </w:r>
            <w:r w:rsidRPr="00C768C5">
              <w:t>m, and local industry and regional contexts) may also be included.</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t>Work is carried out in accordance with workplace procedures, licensing requirements and legislative requirements</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Workplace information can include:</w:t>
            </w:r>
          </w:p>
          <w:p w:rsidR="00000000" w:rsidRPr="00C768C5" w:rsidP="00C768C5">
            <w:pPr>
              <w:pStyle w:val="ListBullet"/>
            </w:pPr>
            <w:r w:rsidRPr="00C768C5">
              <w:t>Standard Operating Procedures (SOPs)</w:t>
            </w:r>
          </w:p>
          <w:p w:rsidR="00000000" w:rsidRPr="00C768C5" w:rsidP="00C768C5">
            <w:pPr>
              <w:pStyle w:val="ListBullet"/>
            </w:pPr>
            <w:r w:rsidRPr="00C768C5">
              <w:t>specifications</w:t>
            </w:r>
          </w:p>
          <w:p w:rsidR="00000000" w:rsidRPr="00C768C5" w:rsidP="00C768C5">
            <w:pPr>
              <w:pStyle w:val="ListBullet"/>
            </w:pPr>
            <w:r w:rsidRPr="00C768C5">
              <w:t>production schedules and instructions</w:t>
            </w:r>
          </w:p>
          <w:p w:rsidR="00000000" w:rsidRPr="00C768C5" w:rsidP="00C768C5">
            <w:pPr>
              <w:pStyle w:val="ListBullet"/>
            </w:pPr>
            <w:r w:rsidRPr="00C768C5">
              <w:t>routine maintenance schedules</w:t>
            </w:r>
          </w:p>
          <w:p w:rsidR="00000000" w:rsidRPr="00C768C5" w:rsidP="00C768C5">
            <w:pPr>
              <w:pStyle w:val="ListBullet"/>
            </w:pPr>
            <w:r w:rsidRPr="00C768C5">
              <w:t>work notes</w:t>
            </w:r>
          </w:p>
          <w:p w:rsidR="00000000" w:rsidRPr="00C768C5" w:rsidP="00C768C5">
            <w:pPr>
              <w:pStyle w:val="ListBullet"/>
            </w:pPr>
            <w:r w:rsidRPr="00C768C5">
              <w:t>Material Safety Data Sheets (MSDS)</w:t>
            </w:r>
          </w:p>
          <w:p w:rsidR="00000000" w:rsidRPr="00C768C5" w:rsidP="00C768C5">
            <w:pPr>
              <w:pStyle w:val="ListBullet"/>
            </w:pPr>
            <w:r w:rsidRPr="00C768C5">
              <w:t xml:space="preserve">manufacturer instructions </w:t>
            </w:r>
          </w:p>
          <w:p w:rsidR="00000000" w:rsidP="00C768C5">
            <w:pPr>
              <w:pStyle w:val="ListBullet"/>
              <w:rPr>
                <w:lang w:val="en-NZ"/>
              </w:rPr>
            </w:pPr>
            <w:r w:rsidRPr="00C768C5">
              <w:t>verbal direction from manag</w:t>
            </w:r>
            <w:r w:rsidRPr="00C768C5">
              <w:t>er, supervisor or senior operator</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Equipment may include:</w:t>
            </w:r>
          </w:p>
          <w:p w:rsidR="00000000" w:rsidP="00C768C5">
            <w:pPr>
              <w:pStyle w:val="ListBullet"/>
              <w:rPr>
                <w:lang w:val="en-NZ"/>
              </w:rPr>
            </w:pPr>
            <w:r w:rsidRPr="00C768C5">
              <w:t>various capacity and configurations of centrifugal juice concentrators and associated in-line equipment, such as heat exchangers and vacuum pumps</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Product may include:</w:t>
            </w:r>
          </w:p>
          <w:p w:rsidR="00000000" w:rsidP="00C768C5">
            <w:pPr>
              <w:pStyle w:val="ListBullet"/>
              <w:rPr>
                <w:lang w:val="en-NZ"/>
              </w:rPr>
            </w:pPr>
            <w:r w:rsidRPr="00C768C5">
              <w:t>a range of juice products</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Services may include:</w:t>
            </w:r>
          </w:p>
          <w:p w:rsidR="00000000" w:rsidRPr="00C768C5" w:rsidP="00C768C5">
            <w:pPr>
              <w:pStyle w:val="ListBullet"/>
            </w:pPr>
            <w:r w:rsidRPr="00C768C5">
              <w:t>power</w:t>
            </w:r>
          </w:p>
          <w:p w:rsidR="00000000" w:rsidRPr="00C768C5" w:rsidP="00C768C5">
            <w:pPr>
              <w:pStyle w:val="ListBullet"/>
            </w:pPr>
            <w:r w:rsidRPr="00C768C5">
              <w:t>steam</w:t>
            </w:r>
          </w:p>
          <w:p w:rsidR="00000000" w:rsidRPr="00C768C5" w:rsidP="00C768C5">
            <w:pPr>
              <w:pStyle w:val="ListBullet"/>
            </w:pPr>
            <w:r w:rsidRPr="00C768C5">
              <w:t xml:space="preserve">water </w:t>
            </w:r>
          </w:p>
          <w:p w:rsidR="00000000" w:rsidP="00C768C5">
            <w:pPr>
              <w:pStyle w:val="ListBullet"/>
              <w:rPr>
                <w:lang w:val="en-NZ"/>
              </w:rPr>
            </w:pPr>
            <w:r w:rsidRPr="00C768C5">
              <w:t>brine</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Confirming equipment status involves:</w:t>
            </w:r>
          </w:p>
          <w:p w:rsidR="00000000" w:rsidRPr="00C768C5" w:rsidP="00C768C5">
            <w:pPr>
              <w:pStyle w:val="ListBullet"/>
            </w:pPr>
            <w:r w:rsidRPr="00C768C5">
              <w:t xml:space="preserve">checking that hygiene and sanitation standards, safety standards and pre-start requirements </w:t>
            </w:r>
            <w:r w:rsidRPr="00C768C5">
              <w:t>are met and the equipment is operational</w:t>
            </w:r>
          </w:p>
          <w:p w:rsidR="00000000" w:rsidP="00C768C5">
            <w:pPr>
              <w:pStyle w:val="ListBullet"/>
              <w:rPr>
                <w:lang w:val="en-NZ"/>
              </w:rPr>
            </w:pPr>
            <w:r w:rsidRPr="00C768C5">
              <w:t>checking the operation and calibration status of measuring equipment</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Monitoring the process may involve:</w:t>
            </w:r>
          </w:p>
          <w:p w:rsidR="00000000" w:rsidP="00C768C5">
            <w:pPr>
              <w:pStyle w:val="ListBullet"/>
              <w:rPr>
                <w:lang w:val="en-NZ"/>
              </w:rPr>
            </w:pPr>
            <w:r w:rsidRPr="00C768C5">
              <w:t>the use of production data</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Process set up, operation and monitoring functions may be:</w:t>
            </w:r>
          </w:p>
          <w:p w:rsidR="00000000" w:rsidP="00C768C5">
            <w:pPr>
              <w:pStyle w:val="ListBullet"/>
              <w:rPr>
                <w:lang w:val="en-NZ"/>
              </w:rPr>
            </w:pPr>
            <w:r w:rsidRPr="00C768C5">
              <w:t>manual or involve the use of a process control system</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Control points refer to those key points in a work process that must be monitored and controlled. This includes:</w:t>
            </w:r>
          </w:p>
          <w:p w:rsidR="00000000" w:rsidRPr="00C768C5" w:rsidP="00C768C5">
            <w:pPr>
              <w:pStyle w:val="ListBullet"/>
            </w:pPr>
            <w:r w:rsidRPr="00C768C5">
              <w:t xml:space="preserve">food safety </w:t>
            </w:r>
            <w:r w:rsidRPr="00C768C5">
              <w:t>(critical)</w:t>
            </w:r>
          </w:p>
          <w:p w:rsidR="00000000" w:rsidRPr="00C768C5" w:rsidP="00C768C5">
            <w:pPr>
              <w:pStyle w:val="ListBullet"/>
            </w:pPr>
            <w:r w:rsidRPr="00C768C5">
              <w:t xml:space="preserve">quality and regulatory control points </w:t>
            </w:r>
          </w:p>
          <w:p w:rsidR="00000000" w:rsidP="00C768C5">
            <w:pPr>
              <w:pStyle w:val="ListBullet"/>
              <w:rPr>
                <w:lang w:val="en-NZ"/>
              </w:rPr>
            </w:pPr>
            <w:r w:rsidRPr="00C768C5">
              <w:t>inspection points</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Information systems may be:</w:t>
            </w:r>
          </w:p>
          <w:p w:rsidR="00000000" w:rsidP="00C768C5">
            <w:pPr>
              <w:pStyle w:val="ListBullet"/>
              <w:rPr>
                <w:lang w:val="en-NZ"/>
              </w:rPr>
            </w:pPr>
            <w:r w:rsidRPr="00C768C5">
              <w:t>print or screen based</w:t>
            </w:r>
          </w:p>
        </w:tc>
      </w:tr>
      <w:tr w:rsidTr="00C768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BodyText"/>
              <w:rPr>
                <w:lang w:val="en-NZ"/>
              </w:rPr>
            </w:pPr>
            <w:r w:rsidRPr="00C768C5">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Work may involve exposure to:</w:t>
            </w:r>
          </w:p>
          <w:p w:rsidR="00000000" w:rsidRPr="00C768C5" w:rsidP="00C768C5">
            <w:pPr>
              <w:pStyle w:val="ListBullet"/>
            </w:pPr>
            <w:r w:rsidRPr="00C768C5">
              <w:t>chemical, dangerous or hazardous substances</w:t>
            </w:r>
          </w:p>
        </w:tc>
      </w:tr>
    </w:tbl>
    <w:p w:rsidR="00000000" w:rsidRPr="00C768C5" w:rsidP="00C768C5">
      <w:pPr>
        <w:pStyle w:val="BodyText"/>
      </w:pPr>
    </w:p>
    <w:p w:rsidR="00000000" w:rsidRPr="00C768C5" w:rsidP="00C768C5">
      <w:pPr>
        <w:pStyle w:val="AllowPageBreak"/>
      </w:pPr>
    </w:p>
    <w:p w:rsidR="00000000" w:rsidRPr="00C768C5" w:rsidP="00C768C5">
      <w:pPr>
        <w:pStyle w:val="Heading1"/>
      </w:pPr>
      <w:bookmarkStart w:id="12" w:name="O_449774"/>
      <w:bookmarkEnd w:id="12"/>
      <w:r w:rsidRPr="00C768C5">
        <w:t>Unit Sector(s)</w:t>
      </w:r>
    </w:p>
    <w:tbl>
      <w:tblPr>
        <w:tblW w:w="9462" w:type="dxa"/>
        <w:tblLayout w:type="fixed"/>
        <w:tblCellMar>
          <w:left w:w="62" w:type="dxa"/>
          <w:right w:w="62" w:type="dxa"/>
        </w:tblCellMar>
        <w:tblLook w:val="0000"/>
      </w:tblPr>
      <w:tblGrid>
        <w:gridCol w:w="2664"/>
        <w:gridCol w:w="6798"/>
      </w:tblGrid>
      <w:tr w:rsidTr="00C768C5">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8C5">
            <w:pPr>
              <w:pStyle w:val="Heading4"/>
            </w:pPr>
            <w:r w:rsidRPr="00C768C5">
              <w:t>Unit sector</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8C5" w:rsidP="00C768C5">
            <w:pPr>
              <w:pStyle w:val="BodyText"/>
            </w:pPr>
            <w:r w:rsidRPr="00C768C5">
              <w:t>Wine operations</w:t>
            </w:r>
          </w:p>
        </w:tc>
      </w:tr>
    </w:tbl>
    <w:p w:rsidR="005B418E" w:rsidP="00C768C5">
      <w:pPr>
        <w:pStyle w:val="BodyText"/>
      </w:pPr>
    </w:p>
    <w:p w:rsidR="005B418E" w:rsidP="00C768C5">
      <w:pPr>
        <w:pStyle w:val="BodyText"/>
      </w:pPr>
    </w:p>
    <w:p w:rsidR="00000000" w:rsidRPr="00C768C5" w:rsidP="00C768C5">
      <w:pPr>
        <w:pStyle w:val="Heading1"/>
      </w:pPr>
      <w:bookmarkStart w:id="13" w:name="O_449786"/>
      <w:bookmarkEnd w:id="13"/>
      <w:r w:rsidRPr="00C768C5">
        <w:t>Custom Content Section</w:t>
      </w:r>
    </w:p>
    <w:p w:rsidR="00000000" w:rsidRPr="00C768C5" w:rsidP="00C768C5">
      <w:pPr>
        <w:pStyle w:val="BodyText"/>
      </w:pPr>
      <w:r w:rsidRPr="00C768C5">
        <w:t>Not applicable.</w:t>
      </w:r>
    </w:p>
    <w:p w:rsidR="00000000" w:rsidRPr="00C768C5" w:rsidP="00C768C5"/>
    <w:sectPr w:rsidSect="00C76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18E" w:rsidP="005B4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8E" w:rsidP="00C76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418E" w:rsidP="00C768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418E" w:rsidP="00C768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18E" w:rsidP="005B41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8E" w:rsidP="00C768C5">
    <w:pPr>
      <w:pStyle w:val="Header"/>
      <w:framePr w:wrap="around"/>
    </w:pPr>
    <w:r>
      <w:fldChar w:fldCharType="begin"/>
    </w:r>
    <w:r>
      <w:instrText xml:space="preserve"> TITLE   \* MERGEFORMAT </w:instrText>
    </w:r>
    <w:r>
      <w:fldChar w:fldCharType="separate"/>
    </w:r>
    <w:r>
      <w:t>FDFCEL3003A Operate the concentration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418E" w:rsidP="00C768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3CD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B22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EA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8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68C5"/>
    <w:pPr>
      <w:spacing w:before="360" w:after="60"/>
      <w:outlineLvl w:val="0"/>
    </w:pPr>
    <w:rPr>
      <w:sz w:val="32"/>
    </w:rPr>
  </w:style>
  <w:style w:type="paragraph" w:styleId="Heading2">
    <w:name w:val="heading 2"/>
    <w:basedOn w:val="HeadingBase"/>
    <w:next w:val="BodyText"/>
    <w:link w:val="Heading2Char"/>
    <w:qFormat/>
    <w:rsid w:val="00C768C5"/>
    <w:pPr>
      <w:keepLines/>
      <w:spacing w:before="240" w:after="120"/>
      <w:outlineLvl w:val="1"/>
    </w:pPr>
    <w:rPr>
      <w:sz w:val="28"/>
      <w:szCs w:val="40"/>
    </w:rPr>
  </w:style>
  <w:style w:type="paragraph" w:styleId="Heading3">
    <w:name w:val="heading 3"/>
    <w:basedOn w:val="HeadingBase"/>
    <w:next w:val="BodyText"/>
    <w:link w:val="Heading3Char"/>
    <w:qFormat/>
    <w:rsid w:val="00C768C5"/>
    <w:pPr>
      <w:spacing w:before="180" w:after="120"/>
      <w:outlineLvl w:val="2"/>
    </w:pPr>
    <w:rPr>
      <w:spacing w:val="-10"/>
      <w:kern w:val="32"/>
    </w:rPr>
  </w:style>
  <w:style w:type="paragraph" w:styleId="Heading4">
    <w:name w:val="heading 4"/>
    <w:basedOn w:val="HeadingBase"/>
    <w:next w:val="BodyText"/>
    <w:link w:val="Heading4Char"/>
    <w:qFormat/>
    <w:rsid w:val="00C768C5"/>
    <w:pPr>
      <w:spacing w:before="160" w:after="120"/>
      <w:outlineLvl w:val="3"/>
    </w:pPr>
    <w:rPr>
      <w:sz w:val="22"/>
    </w:rPr>
  </w:style>
  <w:style w:type="paragraph" w:styleId="Heading5">
    <w:name w:val="heading 5"/>
    <w:basedOn w:val="HeadingBase"/>
    <w:next w:val="Normal"/>
    <w:link w:val="Heading5Char"/>
    <w:qFormat/>
    <w:rsid w:val="00C768C5"/>
    <w:pPr>
      <w:spacing w:before="80"/>
      <w:outlineLvl w:val="4"/>
    </w:pPr>
    <w:rPr>
      <w:color w:val="918585"/>
      <w:sz w:val="20"/>
    </w:rPr>
  </w:style>
  <w:style w:type="paragraph" w:styleId="Heading6">
    <w:name w:val="heading 6"/>
    <w:basedOn w:val="HeadingBase"/>
    <w:next w:val="Normal"/>
    <w:link w:val="Heading6Char"/>
    <w:qFormat/>
    <w:rsid w:val="00C768C5"/>
    <w:pPr>
      <w:spacing w:before="60"/>
      <w:outlineLvl w:val="5"/>
    </w:pPr>
    <w:rPr>
      <w:color w:val="918585"/>
      <w:sz w:val="20"/>
    </w:rPr>
  </w:style>
  <w:style w:type="paragraph" w:styleId="Heading7">
    <w:name w:val="heading 7"/>
    <w:basedOn w:val="Normal"/>
    <w:next w:val="Normal"/>
    <w:link w:val="Heading7Char"/>
    <w:qFormat/>
    <w:rsid w:val="00C768C5"/>
    <w:pPr>
      <w:ind w:left="720"/>
      <w:outlineLvl w:val="6"/>
    </w:pPr>
    <w:rPr>
      <w:i/>
    </w:rPr>
  </w:style>
  <w:style w:type="paragraph" w:styleId="Heading8">
    <w:name w:val="heading 8"/>
    <w:basedOn w:val="Normal"/>
    <w:next w:val="Normal"/>
    <w:link w:val="Heading8Char"/>
    <w:qFormat/>
    <w:rsid w:val="00C768C5"/>
    <w:pPr>
      <w:ind w:left="720"/>
      <w:outlineLvl w:val="7"/>
    </w:pPr>
    <w:rPr>
      <w:i/>
    </w:rPr>
  </w:style>
  <w:style w:type="paragraph" w:styleId="Heading9">
    <w:name w:val="heading 9"/>
    <w:basedOn w:val="Normal"/>
    <w:next w:val="Normal"/>
    <w:link w:val="Heading9Char"/>
    <w:qFormat/>
    <w:rsid w:val="00C768C5"/>
    <w:pPr>
      <w:ind w:left="720"/>
      <w:outlineLvl w:val="8"/>
    </w:pPr>
    <w:rPr>
      <w:i/>
    </w:rPr>
  </w:style>
  <w:style w:type="character" w:default="1" w:styleId="DefaultParagraphFont">
    <w:name w:val="Default Paragraph Font"/>
    <w:uiPriority w:val="1"/>
    <w:unhideWhenUsed/>
    <w:rsid w:val="00C76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8C5"/>
  </w:style>
  <w:style w:type="character" w:customStyle="1" w:styleId="Heading1Char">
    <w:name w:val="Heading 1 Char"/>
    <w:basedOn w:val="DefaultParagraphFont"/>
    <w:link w:val="Heading1"/>
    <w:rsid w:val="00C768C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68C5"/>
    <w:rPr>
      <w:rFonts w:ascii="Times New Roman" w:eastAsia="Times New Roman" w:hAnsi="Times New Roman" w:cs="Times New Roman"/>
      <w:b/>
      <w:szCs w:val="20"/>
      <w:lang w:eastAsia="en-US"/>
    </w:rPr>
  </w:style>
  <w:style w:type="paragraph" w:styleId="BodyText">
    <w:name w:val="Body Text"/>
    <w:basedOn w:val="Normal"/>
    <w:link w:val="BodyTextChar"/>
    <w:rsid w:val="00C768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68C5"/>
    <w:rPr>
      <w:rFonts w:ascii="Times New Roman" w:eastAsia="Times New Roman" w:hAnsi="Times New Roman" w:cs="Times New Roman"/>
      <w:sz w:val="24"/>
      <w:lang w:val="en-US" w:eastAsia="en-US"/>
    </w:rPr>
  </w:style>
  <w:style w:type="paragraph" w:styleId="Footer">
    <w:name w:val="footer"/>
    <w:basedOn w:val="Normal"/>
    <w:link w:val="FooterChar"/>
    <w:rsid w:val="00C76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8C5"/>
    <w:rPr>
      <w:rFonts w:ascii="Times New Roman" w:eastAsia="Times New Roman" w:hAnsi="Times New Roman" w:cs="Times New Roman"/>
      <w:sz w:val="16"/>
      <w:lang w:val="en-US" w:eastAsia="en-US"/>
    </w:rPr>
  </w:style>
  <w:style w:type="paragraph" w:styleId="List">
    <w:name w:val="List"/>
    <w:basedOn w:val="BodyText"/>
    <w:next w:val="BodyText"/>
    <w:rsid w:val="00C768C5"/>
    <w:pPr>
      <w:tabs>
        <w:tab w:val="left" w:pos="340"/>
      </w:tabs>
      <w:spacing w:before="60" w:after="60"/>
      <w:ind w:left="340" w:hanging="340"/>
    </w:pPr>
  </w:style>
  <w:style w:type="paragraph" w:styleId="ListBullet">
    <w:name w:val="List Bullet"/>
    <w:basedOn w:val="List"/>
    <w:rsid w:val="00C768C5"/>
    <w:pPr>
      <w:numPr>
        <w:numId w:val="13"/>
      </w:numPr>
      <w:tabs>
        <w:tab w:val="clear" w:pos="340"/>
      </w:tabs>
      <w:spacing w:before="40" w:after="40"/>
    </w:pPr>
  </w:style>
  <w:style w:type="character" w:customStyle="1" w:styleId="SpecialBold">
    <w:name w:val="Special Bold"/>
    <w:basedOn w:val="DefaultParagraphFont"/>
    <w:rsid w:val="00C768C5"/>
    <w:rPr>
      <w:b/>
      <w:spacing w:val="0"/>
    </w:rPr>
  </w:style>
  <w:style w:type="paragraph" w:styleId="ListBullet2">
    <w:name w:val="List Bullet 2"/>
    <w:basedOn w:val="List2"/>
    <w:rsid w:val="00C768C5"/>
    <w:pPr>
      <w:numPr>
        <w:numId w:val="14"/>
      </w:numPr>
      <w:tabs>
        <w:tab w:val="clear" w:pos="680"/>
      </w:tabs>
    </w:pPr>
  </w:style>
  <w:style w:type="paragraph" w:styleId="Header">
    <w:name w:val="header"/>
    <w:basedOn w:val="Normal"/>
    <w:link w:val="HeaderChar"/>
    <w:rsid w:val="00C76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8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68C5"/>
    <w:pPr>
      <w:spacing w:before="240" w:after="120"/>
      <w:outlineLvl w:val="0"/>
    </w:pPr>
    <w:rPr>
      <w:rFonts w:ascii="Times New Roman" w:hAnsi="Times New Roman"/>
      <w:b/>
      <w:sz w:val="28"/>
    </w:rPr>
  </w:style>
  <w:style w:type="paragraph" w:customStyle="1" w:styleId="TableHeading">
    <w:name w:val="Table Heading"/>
    <w:basedOn w:val="HeadingBase"/>
    <w:rsid w:val="00C768C5"/>
    <w:pPr>
      <w:keepLines/>
      <w:pBdr>
        <w:bottom w:val="single" w:sz="6" w:space="1" w:color="918585"/>
      </w:pBdr>
      <w:spacing w:before="240"/>
    </w:pPr>
  </w:style>
  <w:style w:type="paragraph" w:customStyle="1" w:styleId="AllowPageBreak">
    <w:name w:val="AllowPageBreak"/>
    <w:rsid w:val="00C76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8C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6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8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68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68C5"/>
    <w:rPr>
      <w:rFonts w:ascii="Courier New" w:eastAsia="Times New Roman" w:hAnsi="Courier New" w:cs="Times New Roman"/>
      <w:i/>
      <w:szCs w:val="20"/>
      <w:lang w:val="en-US" w:eastAsia="en-US"/>
    </w:rPr>
  </w:style>
  <w:style w:type="paragraph" w:customStyle="1" w:styleId="HeadingBase">
    <w:name w:val="Heading Base"/>
    <w:rsid w:val="00C76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8C5"/>
    <w:pPr>
      <w:tabs>
        <w:tab w:val="right" w:leader="dot" w:pos="9072"/>
      </w:tabs>
      <w:ind w:left="567"/>
    </w:pPr>
    <w:rPr>
      <w:szCs w:val="22"/>
    </w:rPr>
  </w:style>
  <w:style w:type="paragraph" w:customStyle="1" w:styleId="TOCBase">
    <w:name w:val="TOC Base"/>
    <w:rsid w:val="00C76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8C5"/>
    <w:pPr>
      <w:tabs>
        <w:tab w:val="right" w:leader="dot" w:pos="9072"/>
      </w:tabs>
      <w:spacing w:before="40" w:after="40"/>
      <w:ind w:left="284"/>
    </w:pPr>
    <w:rPr>
      <w:rFonts w:ascii="Times New Roman" w:hAnsi="Times New Roman"/>
    </w:rPr>
  </w:style>
  <w:style w:type="paragraph" w:styleId="TOC1">
    <w:name w:val="toc 1"/>
    <w:basedOn w:val="TOCBase"/>
    <w:next w:val="Normal"/>
    <w:rsid w:val="00C768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68C5"/>
    <w:pPr>
      <w:spacing w:before="5040"/>
      <w:jc w:val="center"/>
    </w:pPr>
    <w:rPr>
      <w:sz w:val="48"/>
      <w:szCs w:val="72"/>
      <w:lang w:val="en-US"/>
    </w:rPr>
  </w:style>
  <w:style w:type="character" w:customStyle="1" w:styleId="TitleChar">
    <w:name w:val="Title Char"/>
    <w:basedOn w:val="DefaultParagraphFont"/>
    <w:link w:val="Title"/>
    <w:rsid w:val="00C76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8C5"/>
    <w:pPr>
      <w:tabs>
        <w:tab w:val="left" w:pos="3600"/>
        <w:tab w:val="left" w:pos="3958"/>
      </w:tabs>
    </w:pPr>
  </w:style>
  <w:style w:type="paragraph" w:customStyle="1" w:styleId="Note">
    <w:name w:val="Note"/>
    <w:basedOn w:val="BodyText"/>
    <w:rsid w:val="00C76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8C5"/>
    <w:pPr>
      <w:framePr w:wrap="auto" w:hAnchor="text" w:y="6049"/>
    </w:pPr>
    <w:rPr>
      <w:color w:val="000000"/>
      <w:sz w:val="40"/>
    </w:rPr>
  </w:style>
  <w:style w:type="paragraph" w:customStyle="1" w:styleId="TOCTitle">
    <w:name w:val="TOCTitle"/>
    <w:basedOn w:val="Heading1"/>
    <w:rsid w:val="00C768C5"/>
    <w:pPr>
      <w:spacing w:after="240"/>
      <w:jc w:val="center"/>
      <w:outlineLvl w:val="9"/>
    </w:pPr>
    <w:rPr>
      <w:caps/>
    </w:rPr>
  </w:style>
  <w:style w:type="paragraph" w:customStyle="1" w:styleId="Version">
    <w:name w:val="Version"/>
    <w:rsid w:val="00C768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8C5"/>
    <w:pPr>
      <w:keepNext w:val="0"/>
      <w:tabs>
        <w:tab w:val="right" w:pos="4176"/>
      </w:tabs>
      <w:ind w:left="198" w:hanging="198"/>
    </w:pPr>
    <w:rPr>
      <w:rFonts w:ascii="Garamond" w:hAnsi="Garamond"/>
    </w:rPr>
  </w:style>
  <w:style w:type="paragraph" w:styleId="IndexHeading">
    <w:name w:val="index heading"/>
    <w:basedOn w:val="Normal"/>
    <w:next w:val="Index1"/>
    <w:semiHidden/>
    <w:rsid w:val="00C768C5"/>
    <w:pPr>
      <w:spacing w:before="120" w:after="120"/>
    </w:pPr>
    <w:rPr>
      <w:rFonts w:ascii="Arial" w:hAnsi="Arial"/>
      <w:b/>
      <w:color w:val="918585"/>
      <w:sz w:val="24"/>
    </w:rPr>
  </w:style>
  <w:style w:type="paragraph" w:customStyle="1" w:styleId="Chapter">
    <w:name w:val="Chapter"/>
    <w:basedOn w:val="Normal"/>
    <w:rsid w:val="00C768C5"/>
    <w:pPr>
      <w:spacing w:before="240"/>
    </w:pPr>
    <w:rPr>
      <w:rFonts w:ascii="Times New Roman" w:hAnsi="Times New Roman"/>
      <w:smallCaps/>
      <w:spacing w:val="80"/>
      <w:sz w:val="28"/>
    </w:rPr>
  </w:style>
  <w:style w:type="paragraph" w:customStyle="1" w:styleId="InChapter">
    <w:name w:val="InChapter"/>
    <w:basedOn w:val="Heading3"/>
    <w:rsid w:val="00C768C5"/>
    <w:pPr>
      <w:spacing w:after="240"/>
      <w:outlineLvl w:val="9"/>
    </w:pPr>
    <w:rPr>
      <w:noProof/>
    </w:rPr>
  </w:style>
  <w:style w:type="paragraph" w:styleId="Index2">
    <w:name w:val="index 2"/>
    <w:basedOn w:val="Normal"/>
    <w:next w:val="Normal"/>
    <w:semiHidden/>
    <w:rsid w:val="00C768C5"/>
    <w:pPr>
      <w:tabs>
        <w:tab w:val="right" w:pos="4176"/>
      </w:tabs>
      <w:ind w:left="568" w:hanging="284"/>
    </w:pPr>
    <w:rPr>
      <w:rFonts w:ascii="Garamond" w:hAnsi="Garamond"/>
    </w:rPr>
  </w:style>
  <w:style w:type="paragraph" w:customStyle="1" w:styleId="Byline">
    <w:name w:val="Byline"/>
    <w:rsid w:val="00C76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8C5"/>
    <w:pPr>
      <w:tabs>
        <w:tab w:val="clear" w:pos="3600"/>
        <w:tab w:val="clear" w:pos="3958"/>
      </w:tabs>
      <w:jc w:val="right"/>
    </w:pPr>
  </w:style>
  <w:style w:type="character" w:styleId="Emphasis">
    <w:name w:val="Emphasis"/>
    <w:basedOn w:val="DefaultParagraphFont"/>
    <w:qFormat/>
    <w:rsid w:val="00C768C5"/>
    <w:rPr>
      <w:i/>
    </w:rPr>
  </w:style>
  <w:style w:type="paragraph" w:styleId="Caption">
    <w:name w:val="caption"/>
    <w:basedOn w:val="BodyText"/>
    <w:next w:val="Normal"/>
    <w:qFormat/>
    <w:rsid w:val="00C768C5"/>
    <w:pPr>
      <w:framePr w:w="2268" w:hSpace="181" w:vSpace="181" w:wrap="around" w:vAnchor="text" w:hAnchor="page" w:x="1135" w:y="285" w:anchorLock="1"/>
    </w:pPr>
    <w:rPr>
      <w:i/>
    </w:rPr>
  </w:style>
  <w:style w:type="paragraph" w:customStyle="1" w:styleId="MiniTOCTitle">
    <w:name w:val="MiniTOCTitle"/>
    <w:basedOn w:val="Heading4"/>
    <w:rsid w:val="00C768C5"/>
    <w:pPr>
      <w:spacing w:before="240"/>
      <w:outlineLvl w:val="9"/>
    </w:pPr>
    <w:rPr>
      <w:noProof/>
      <w:sz w:val="24"/>
    </w:rPr>
  </w:style>
  <w:style w:type="paragraph" w:customStyle="1" w:styleId="MiniTOCItem">
    <w:name w:val="MiniTOCItem"/>
    <w:basedOn w:val="ListBullet"/>
    <w:rsid w:val="00C768C5"/>
    <w:pPr>
      <w:numPr>
        <w:numId w:val="0"/>
      </w:numPr>
      <w:tabs>
        <w:tab w:val="right" w:leader="dot" w:pos="6521"/>
      </w:tabs>
      <w:spacing w:before="0" w:after="0"/>
    </w:pPr>
  </w:style>
  <w:style w:type="paragraph" w:customStyle="1" w:styleId="TOFTitle">
    <w:name w:val="TOFTitle"/>
    <w:basedOn w:val="TOCTitle"/>
    <w:rsid w:val="00C768C5"/>
  </w:style>
  <w:style w:type="paragraph" w:styleId="TableofFigures">
    <w:name w:val="table of figures"/>
    <w:basedOn w:val="Normal"/>
    <w:next w:val="Normal"/>
    <w:semiHidden/>
    <w:rsid w:val="00C768C5"/>
    <w:pPr>
      <w:tabs>
        <w:tab w:val="right" w:leader="dot" w:pos="9072"/>
      </w:tabs>
      <w:ind w:left="970" w:hanging="403"/>
    </w:pPr>
    <w:rPr>
      <w:rFonts w:ascii="Times New Roman" w:hAnsi="Times New Roman"/>
      <w:b/>
    </w:rPr>
  </w:style>
  <w:style w:type="paragraph" w:styleId="ListNumber">
    <w:name w:val="List Number"/>
    <w:basedOn w:val="List"/>
    <w:rsid w:val="00C768C5"/>
    <w:pPr>
      <w:numPr>
        <w:numId w:val="11"/>
      </w:numPr>
    </w:pPr>
  </w:style>
  <w:style w:type="character" w:customStyle="1" w:styleId="WingdingSymbols">
    <w:name w:val="Wingding Symbols"/>
    <w:rsid w:val="00C768C5"/>
    <w:rPr>
      <w:rFonts w:ascii="Wingdings" w:hAnsi="Wingdings"/>
    </w:rPr>
  </w:style>
  <w:style w:type="character" w:customStyle="1" w:styleId="HotSpot">
    <w:name w:val="HotSpot"/>
    <w:rsid w:val="00C768C5"/>
    <w:rPr>
      <w:color w:val="0033CC"/>
      <w:u w:val="none"/>
    </w:rPr>
  </w:style>
  <w:style w:type="paragraph" w:customStyle="1" w:styleId="BodyTextRight">
    <w:name w:val="Body Text Right"/>
    <w:basedOn w:val="BodyText"/>
    <w:rsid w:val="00C768C5"/>
    <w:pPr>
      <w:spacing w:before="0" w:after="0"/>
      <w:jc w:val="right"/>
    </w:pPr>
  </w:style>
  <w:style w:type="paragraph" w:styleId="Index3">
    <w:name w:val="index 3"/>
    <w:basedOn w:val="ListNumber2"/>
    <w:next w:val="Normal"/>
    <w:semiHidden/>
    <w:rsid w:val="00C768C5"/>
    <w:pPr>
      <w:numPr>
        <w:numId w:val="0"/>
      </w:numPr>
      <w:tabs>
        <w:tab w:val="right" w:leader="dot" w:pos="4176"/>
      </w:tabs>
    </w:pPr>
  </w:style>
  <w:style w:type="paragraph" w:styleId="ListNumber2">
    <w:name w:val="List Number 2"/>
    <w:basedOn w:val="List2"/>
    <w:rsid w:val="00C768C5"/>
    <w:pPr>
      <w:numPr>
        <w:numId w:val="10"/>
      </w:numPr>
      <w:tabs>
        <w:tab w:val="clear" w:pos="1060"/>
      </w:tabs>
    </w:pPr>
  </w:style>
  <w:style w:type="paragraph" w:customStyle="1" w:styleId="MarginNote">
    <w:name w:val="Margin Note"/>
    <w:basedOn w:val="BodyText"/>
    <w:rsid w:val="00C76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8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68C5"/>
    <w:rPr>
      <w:sz w:val="32"/>
    </w:rPr>
  </w:style>
  <w:style w:type="paragraph" w:customStyle="1" w:styleId="HeadingProcedure">
    <w:name w:val="Heading Procedure"/>
    <w:basedOn w:val="HeadingBase"/>
    <w:next w:val="Normal"/>
    <w:rsid w:val="00C768C5"/>
    <w:pPr>
      <w:tabs>
        <w:tab w:val="left" w:pos="0"/>
      </w:tabs>
      <w:spacing w:before="120" w:after="60"/>
    </w:pPr>
    <w:rPr>
      <w:i/>
      <w:color w:val="918585"/>
      <w:sz w:val="22"/>
    </w:rPr>
  </w:style>
  <w:style w:type="paragraph" w:customStyle="1" w:styleId="TableBodyText">
    <w:name w:val="Table Body Text"/>
    <w:basedOn w:val="BodyText"/>
    <w:rsid w:val="00C768C5"/>
    <w:pPr>
      <w:spacing w:before="60" w:after="60"/>
    </w:pPr>
  </w:style>
  <w:style w:type="paragraph" w:styleId="ListContinue">
    <w:name w:val="List Continue"/>
    <w:basedOn w:val="List"/>
    <w:rsid w:val="00C768C5"/>
    <w:pPr>
      <w:ind w:firstLine="0"/>
    </w:pPr>
  </w:style>
  <w:style w:type="paragraph" w:customStyle="1" w:styleId="ListNote">
    <w:name w:val="List Note"/>
    <w:basedOn w:val="List"/>
    <w:rsid w:val="00C768C5"/>
    <w:pPr>
      <w:pBdr>
        <w:top w:val="single" w:sz="6" w:space="2" w:color="918585"/>
        <w:bottom w:val="single" w:sz="6" w:space="2" w:color="918585"/>
      </w:pBdr>
      <w:tabs>
        <w:tab w:val="left" w:pos="1021"/>
      </w:tabs>
      <w:ind w:firstLine="0"/>
    </w:pPr>
  </w:style>
  <w:style w:type="paragraph" w:customStyle="1" w:styleId="Warning">
    <w:name w:val="Warning"/>
    <w:basedOn w:val="BodyText"/>
    <w:rsid w:val="00C768C5"/>
    <w:pPr>
      <w:shd w:val="clear" w:color="auto" w:fill="D9D9D9"/>
      <w:tabs>
        <w:tab w:val="left" w:pos="992"/>
      </w:tabs>
      <w:ind w:left="119" w:right="119"/>
    </w:pPr>
    <w:rPr>
      <w:sz w:val="20"/>
    </w:rPr>
  </w:style>
  <w:style w:type="paragraph" w:customStyle="1" w:styleId="MarginIcons">
    <w:name w:val="Margin Icons"/>
    <w:basedOn w:val="BodyText"/>
    <w:rsid w:val="00C76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8C5"/>
    <w:rPr>
      <w:rFonts w:ascii="Courier New" w:hAnsi="Courier New"/>
    </w:rPr>
  </w:style>
  <w:style w:type="paragraph" w:customStyle="1" w:styleId="NoteBullet">
    <w:name w:val="Note Bullet"/>
    <w:basedOn w:val="Note"/>
    <w:rsid w:val="00C768C5"/>
    <w:pPr>
      <w:tabs>
        <w:tab w:val="clear" w:pos="680"/>
      </w:tabs>
      <w:spacing w:before="60" w:after="60"/>
    </w:pPr>
  </w:style>
  <w:style w:type="paragraph" w:customStyle="1" w:styleId="SubHeading2">
    <w:name w:val="SubHeading2"/>
    <w:basedOn w:val="HeadingBase"/>
    <w:rsid w:val="00C768C5"/>
    <w:pPr>
      <w:spacing w:before="240" w:after="60"/>
    </w:pPr>
    <w:rPr>
      <w:sz w:val="20"/>
    </w:rPr>
  </w:style>
  <w:style w:type="paragraph" w:customStyle="1" w:styleId="SubHeading1">
    <w:name w:val="SubHeading1"/>
    <w:basedOn w:val="HeadingBase"/>
    <w:rsid w:val="00C768C5"/>
    <w:pPr>
      <w:spacing w:before="240" w:after="60"/>
    </w:pPr>
    <w:rPr>
      <w:color w:val="918585"/>
      <w:sz w:val="22"/>
    </w:rPr>
  </w:style>
  <w:style w:type="paragraph" w:customStyle="1" w:styleId="SideHeading">
    <w:name w:val="Side Heading"/>
    <w:basedOn w:val="HeadingBase"/>
    <w:rsid w:val="00C76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8C5"/>
    <w:pPr>
      <w:numPr>
        <w:numId w:val="12"/>
      </w:numPr>
    </w:pPr>
  </w:style>
  <w:style w:type="paragraph" w:styleId="PlainText">
    <w:name w:val="Plain Text"/>
    <w:basedOn w:val="Normal"/>
    <w:link w:val="PlainTextChar"/>
    <w:rsid w:val="00C768C5"/>
    <w:rPr>
      <w:sz w:val="20"/>
    </w:rPr>
  </w:style>
  <w:style w:type="character" w:customStyle="1" w:styleId="PlainTextChar">
    <w:name w:val="Plain Text Char"/>
    <w:basedOn w:val="DefaultParagraphFont"/>
    <w:link w:val="PlainText"/>
    <w:rsid w:val="00C768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68C5"/>
    <w:rPr>
      <w:b/>
      <w:smallCaps/>
    </w:rPr>
  </w:style>
  <w:style w:type="paragraph" w:customStyle="1" w:styleId="TableListNumber">
    <w:name w:val="Table List Number"/>
    <w:basedOn w:val="ListNumber"/>
    <w:rsid w:val="00C768C5"/>
    <w:pPr>
      <w:numPr>
        <w:numId w:val="0"/>
      </w:numPr>
    </w:pPr>
  </w:style>
  <w:style w:type="paragraph" w:styleId="TOC4">
    <w:name w:val="toc 4"/>
    <w:basedOn w:val="TOCBase"/>
    <w:next w:val="Normal"/>
    <w:semiHidden/>
    <w:rsid w:val="00C768C5"/>
    <w:pPr>
      <w:tabs>
        <w:tab w:val="right" w:leader="dot" w:pos="9071"/>
      </w:tabs>
      <w:ind w:left="1701"/>
    </w:pPr>
  </w:style>
  <w:style w:type="paragraph" w:customStyle="1" w:styleId="ListAlpha">
    <w:name w:val="List Alpha"/>
    <w:basedOn w:val="List"/>
    <w:rsid w:val="00C768C5"/>
    <w:pPr>
      <w:numPr>
        <w:numId w:val="9"/>
      </w:numPr>
    </w:pPr>
  </w:style>
  <w:style w:type="paragraph" w:customStyle="1" w:styleId="ListAlpha2">
    <w:name w:val="List Alpha 2"/>
    <w:basedOn w:val="List2"/>
    <w:rsid w:val="00C768C5"/>
    <w:pPr>
      <w:numPr>
        <w:numId w:val="8"/>
      </w:numPr>
    </w:pPr>
  </w:style>
  <w:style w:type="paragraph" w:styleId="List2">
    <w:name w:val="List 2"/>
    <w:basedOn w:val="BodyText"/>
    <w:rsid w:val="00C768C5"/>
    <w:pPr>
      <w:tabs>
        <w:tab w:val="left" w:pos="680"/>
      </w:tabs>
      <w:spacing w:before="60" w:after="60"/>
      <w:ind w:left="680" w:hanging="340"/>
    </w:pPr>
  </w:style>
  <w:style w:type="paragraph" w:styleId="List3">
    <w:name w:val="List 3"/>
    <w:basedOn w:val="BodyText"/>
    <w:rsid w:val="00C768C5"/>
    <w:pPr>
      <w:tabs>
        <w:tab w:val="left" w:pos="1021"/>
      </w:tabs>
      <w:spacing w:before="60" w:after="60"/>
      <w:ind w:left="1020" w:hanging="340"/>
    </w:pPr>
  </w:style>
  <w:style w:type="paragraph" w:styleId="List4">
    <w:name w:val="List 4"/>
    <w:basedOn w:val="BodyText"/>
    <w:rsid w:val="00C768C5"/>
    <w:pPr>
      <w:tabs>
        <w:tab w:val="left" w:pos="1361"/>
      </w:tabs>
      <w:spacing w:before="60" w:after="60"/>
      <w:ind w:left="1361" w:hanging="340"/>
    </w:pPr>
  </w:style>
  <w:style w:type="paragraph" w:styleId="List5">
    <w:name w:val="List 5"/>
    <w:basedOn w:val="BodyText"/>
    <w:rsid w:val="00C768C5"/>
    <w:pPr>
      <w:tabs>
        <w:tab w:val="left" w:pos="1701"/>
      </w:tabs>
      <w:spacing w:before="60" w:after="60"/>
      <w:ind w:left="1701" w:hanging="340"/>
    </w:pPr>
  </w:style>
  <w:style w:type="paragraph" w:styleId="ListBullet3">
    <w:name w:val="List Bullet 3"/>
    <w:basedOn w:val="List3"/>
    <w:rsid w:val="00C768C5"/>
    <w:pPr>
      <w:numPr>
        <w:numId w:val="15"/>
      </w:numPr>
      <w:tabs>
        <w:tab w:val="clear" w:pos="1021"/>
      </w:tabs>
      <w:ind w:left="1037" w:hanging="357"/>
    </w:pPr>
  </w:style>
  <w:style w:type="paragraph" w:styleId="ListBullet4">
    <w:name w:val="List Bullet 4"/>
    <w:basedOn w:val="List4"/>
    <w:rsid w:val="00C768C5"/>
    <w:pPr>
      <w:numPr>
        <w:numId w:val="3"/>
      </w:numPr>
    </w:pPr>
  </w:style>
  <w:style w:type="paragraph" w:styleId="ListBullet5">
    <w:name w:val="List Bullet 5"/>
    <w:basedOn w:val="List5"/>
    <w:rsid w:val="00C768C5"/>
    <w:pPr>
      <w:numPr>
        <w:numId w:val="4"/>
      </w:numPr>
    </w:pPr>
  </w:style>
  <w:style w:type="paragraph" w:styleId="ListContinue2">
    <w:name w:val="List Continue 2"/>
    <w:basedOn w:val="List2"/>
    <w:rsid w:val="00C768C5"/>
    <w:pPr>
      <w:ind w:firstLine="0"/>
    </w:pPr>
  </w:style>
  <w:style w:type="paragraph" w:styleId="ListContinue3">
    <w:name w:val="List Continue 3"/>
    <w:basedOn w:val="List3"/>
    <w:rsid w:val="00C768C5"/>
    <w:pPr>
      <w:ind w:left="1021" w:firstLine="0"/>
    </w:pPr>
  </w:style>
  <w:style w:type="paragraph" w:styleId="ListContinue4">
    <w:name w:val="List Continue 4"/>
    <w:basedOn w:val="List4"/>
    <w:rsid w:val="00C768C5"/>
    <w:pPr>
      <w:ind w:firstLine="0"/>
    </w:pPr>
  </w:style>
  <w:style w:type="paragraph" w:styleId="ListContinue5">
    <w:name w:val="List Continue 5"/>
    <w:basedOn w:val="List5"/>
    <w:rsid w:val="00C768C5"/>
    <w:pPr>
      <w:ind w:firstLine="0"/>
    </w:pPr>
  </w:style>
  <w:style w:type="paragraph" w:styleId="ListNumber3">
    <w:name w:val="List Number 3"/>
    <w:basedOn w:val="List3"/>
    <w:rsid w:val="00C768C5"/>
    <w:pPr>
      <w:numPr>
        <w:numId w:val="5"/>
      </w:numPr>
    </w:pPr>
  </w:style>
  <w:style w:type="paragraph" w:styleId="ListNumber4">
    <w:name w:val="List Number 4"/>
    <w:basedOn w:val="List4"/>
    <w:rsid w:val="00C768C5"/>
    <w:pPr>
      <w:numPr>
        <w:numId w:val="6"/>
      </w:numPr>
    </w:pPr>
  </w:style>
  <w:style w:type="paragraph" w:styleId="ListNumber5">
    <w:name w:val="List Number 5"/>
    <w:basedOn w:val="List5"/>
    <w:rsid w:val="00C768C5"/>
    <w:pPr>
      <w:numPr>
        <w:numId w:val="7"/>
      </w:numPr>
    </w:pPr>
  </w:style>
  <w:style w:type="paragraph" w:styleId="BlockText">
    <w:name w:val="Block Text"/>
    <w:basedOn w:val="Normal"/>
    <w:rsid w:val="00C768C5"/>
    <w:pPr>
      <w:spacing w:after="120"/>
      <w:ind w:left="1440" w:right="1440"/>
    </w:pPr>
  </w:style>
  <w:style w:type="character" w:customStyle="1" w:styleId="Subscript">
    <w:name w:val="Subscript"/>
    <w:basedOn w:val="DefaultParagraphFont"/>
    <w:rsid w:val="00C768C5"/>
    <w:rPr>
      <w:sz w:val="16"/>
      <w:vertAlign w:val="subscript"/>
    </w:rPr>
  </w:style>
  <w:style w:type="character" w:customStyle="1" w:styleId="Superscript">
    <w:name w:val="Superscript"/>
    <w:basedOn w:val="DefaultParagraphFont"/>
    <w:rsid w:val="00C768C5"/>
    <w:rPr>
      <w:sz w:val="16"/>
      <w:vertAlign w:val="superscript"/>
    </w:rPr>
  </w:style>
  <w:style w:type="character" w:customStyle="1" w:styleId="Symbols">
    <w:name w:val="Symbols"/>
    <w:basedOn w:val="DefaultParagraphFont"/>
    <w:rsid w:val="00C768C5"/>
    <w:rPr>
      <w:rFonts w:ascii="Symbol" w:hAnsi="Symbol"/>
    </w:rPr>
  </w:style>
  <w:style w:type="character" w:customStyle="1" w:styleId="MenuOptions">
    <w:name w:val="Menu Options"/>
    <w:basedOn w:val="DefaultParagraphFont"/>
    <w:rsid w:val="00C768C5"/>
    <w:rPr>
      <w:rFonts w:ascii="Arial Narrow" w:hAnsi="Arial Narrow"/>
      <w:smallCaps/>
    </w:rPr>
  </w:style>
  <w:style w:type="character" w:customStyle="1" w:styleId="Buttons">
    <w:name w:val="Buttons"/>
    <w:basedOn w:val="DefaultParagraphFont"/>
    <w:rsid w:val="00C768C5"/>
    <w:rPr>
      <w:b/>
    </w:rPr>
  </w:style>
  <w:style w:type="character" w:customStyle="1" w:styleId="Underlined">
    <w:name w:val="Underlined"/>
    <w:basedOn w:val="DefaultParagraphFont"/>
    <w:rsid w:val="00C768C5"/>
    <w:rPr>
      <w:u w:val="single"/>
    </w:rPr>
  </w:style>
  <w:style w:type="paragraph" w:customStyle="1" w:styleId="TableBodyTextRight">
    <w:name w:val="Table Body Text Right"/>
    <w:basedOn w:val="TableBodyText"/>
    <w:rsid w:val="00C768C5"/>
    <w:pPr>
      <w:widowControl w:val="0"/>
      <w:autoSpaceDE w:val="0"/>
      <w:autoSpaceDN w:val="0"/>
      <w:adjustRightInd w:val="0"/>
      <w:jc w:val="right"/>
    </w:pPr>
    <w:rPr>
      <w:rFonts w:cs="Arial"/>
      <w:szCs w:val="18"/>
    </w:rPr>
  </w:style>
  <w:style w:type="paragraph" w:customStyle="1" w:styleId="CopyrightText">
    <w:name w:val="Copyright Text"/>
    <w:basedOn w:val="BodyText"/>
    <w:rsid w:val="00C768C5"/>
    <w:rPr>
      <w:sz w:val="18"/>
    </w:rPr>
  </w:style>
  <w:style w:type="paragraph" w:customStyle="1" w:styleId="BodySmallRight">
    <w:name w:val="Body Small Right"/>
    <w:basedOn w:val="BodyTextRight"/>
    <w:rsid w:val="00C768C5"/>
    <w:rPr>
      <w:sz w:val="18"/>
      <w:szCs w:val="18"/>
    </w:rPr>
  </w:style>
  <w:style w:type="paragraph" w:customStyle="1" w:styleId="MarginEdition">
    <w:name w:val="Margin Edition"/>
    <w:basedOn w:val="MarginNote"/>
    <w:rsid w:val="00C768C5"/>
    <w:pPr>
      <w:spacing w:before="0" w:after="0"/>
    </w:pPr>
    <w:rPr>
      <w:rFonts w:ascii="Times New Roman" w:hAnsi="Times New Roman"/>
      <w:color w:val="999999"/>
    </w:rPr>
  </w:style>
  <w:style w:type="paragraph" w:customStyle="1" w:styleId="Spacer">
    <w:name w:val="Spacer"/>
    <w:basedOn w:val="Normal"/>
    <w:rsid w:val="00C768C5"/>
    <w:rPr>
      <w:sz w:val="2"/>
      <w:szCs w:val="2"/>
    </w:rPr>
  </w:style>
  <w:style w:type="character" w:customStyle="1" w:styleId="Small">
    <w:name w:val="Small"/>
    <w:basedOn w:val="DefaultParagraphFont"/>
    <w:rsid w:val="00C768C5"/>
    <w:rPr>
      <w:sz w:val="16"/>
    </w:rPr>
  </w:style>
  <w:style w:type="paragraph" w:customStyle="1" w:styleId="WideTable">
    <w:name w:val="Wide Table"/>
    <w:basedOn w:val="Normal"/>
    <w:rsid w:val="00C768C5"/>
    <w:pPr>
      <w:ind w:left="-1418"/>
    </w:pPr>
    <w:rPr>
      <w:sz w:val="2"/>
      <w:szCs w:val="2"/>
    </w:rPr>
  </w:style>
  <w:style w:type="character" w:styleId="PageNumber">
    <w:name w:val="page number"/>
    <w:basedOn w:val="DefaultParagraphFont"/>
    <w:rsid w:val="00C768C5"/>
  </w:style>
  <w:style w:type="paragraph" w:styleId="Quote">
    <w:name w:val="Quote"/>
    <w:basedOn w:val="Heading1"/>
    <w:link w:val="QuoteChar"/>
    <w:qFormat/>
    <w:rsid w:val="00C768C5"/>
    <w:rPr>
      <w:b w:val="0"/>
      <w:sz w:val="72"/>
      <w:szCs w:val="72"/>
      <w:lang w:val="en-NZ"/>
    </w:rPr>
  </w:style>
  <w:style w:type="character" w:customStyle="1" w:styleId="QuoteChar">
    <w:name w:val="Quote Char"/>
    <w:basedOn w:val="DefaultParagraphFont"/>
    <w:link w:val="Quote"/>
    <w:rsid w:val="00C76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8C5"/>
    <w:pPr>
      <w:pageBreakBefore/>
    </w:pPr>
  </w:style>
  <w:style w:type="paragraph" w:customStyle="1" w:styleId="Border">
    <w:name w:val="Border"/>
    <w:basedOn w:val="Normal"/>
    <w:qFormat/>
    <w:rsid w:val="00C76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8C5"/>
    <w:rPr>
      <w:b/>
      <w:bCs/>
      <w:i/>
      <w:iCs/>
      <w:color w:val="auto"/>
    </w:rPr>
  </w:style>
  <w:style w:type="paragraph" w:styleId="IntenseQuote">
    <w:name w:val="Intense Quote"/>
    <w:basedOn w:val="Normal"/>
    <w:next w:val="Normal"/>
    <w:link w:val="IntenseQuoteChar"/>
    <w:uiPriority w:val="30"/>
    <w:qFormat/>
    <w:rsid w:val="00C76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8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68C5"/>
    <w:rPr>
      <w:smallCaps/>
      <w:color w:val="auto"/>
      <w:u w:val="single"/>
    </w:rPr>
  </w:style>
  <w:style w:type="character" w:styleId="IntenseReference">
    <w:name w:val="Intense Reference"/>
    <w:basedOn w:val="DefaultParagraphFont"/>
    <w:uiPriority w:val="32"/>
    <w:qFormat/>
    <w:rsid w:val="00C768C5"/>
    <w:rPr>
      <w:b/>
      <w:bCs/>
      <w:smallCaps/>
      <w:color w:val="auto"/>
      <w:spacing w:val="5"/>
      <w:u w:val="single"/>
    </w:rPr>
  </w:style>
  <w:style w:type="paragraph" w:customStyle="1" w:styleId="2ColumnHeading">
    <w:name w:val="2Column Heading"/>
    <w:basedOn w:val="BodyText"/>
    <w:qFormat/>
    <w:rsid w:val="00C768C5"/>
    <w:pPr>
      <w:spacing w:after="60"/>
      <w:ind w:left="-2268"/>
    </w:pPr>
    <w:rPr>
      <w:b/>
    </w:rPr>
  </w:style>
  <w:style w:type="paragraph" w:customStyle="1" w:styleId="Heading1TOC">
    <w:name w:val="Heading1 TOC"/>
    <w:basedOn w:val="Normal"/>
    <w:qFormat/>
    <w:rsid w:val="00C768C5"/>
    <w:pPr>
      <w:spacing w:before="240" w:after="120"/>
    </w:pPr>
    <w:rPr>
      <w:rFonts w:ascii="Times New Roman" w:hAnsi="Times New Roman"/>
      <w:b/>
      <w:sz w:val="32"/>
    </w:rPr>
  </w:style>
  <w:style w:type="paragraph" w:customStyle="1" w:styleId="Heading2TOC">
    <w:name w:val="Heading2 TOC"/>
    <w:basedOn w:val="Normal"/>
    <w:qFormat/>
    <w:rsid w:val="00C768C5"/>
    <w:pPr>
      <w:spacing w:before="240" w:after="60"/>
    </w:pPr>
    <w:rPr>
      <w:rFonts w:ascii="Times New Roman" w:hAnsi="Times New Roman"/>
      <w:b/>
      <w:sz w:val="28"/>
    </w:rPr>
  </w:style>
  <w:style w:type="character" w:customStyle="1" w:styleId="Underline">
    <w:name w:val="Underline"/>
    <w:basedOn w:val="DefaultParagraphFont"/>
    <w:qFormat/>
    <w:rsid w:val="00C768C5"/>
    <w:rPr>
      <w:u w:val="single"/>
    </w:rPr>
  </w:style>
  <w:style w:type="character" w:customStyle="1" w:styleId="BoldandItalics">
    <w:name w:val="Bold and Italics"/>
    <w:qFormat/>
    <w:rsid w:val="00C768C5"/>
    <w:rPr>
      <w:b/>
      <w:i/>
      <w:u w:val="none"/>
    </w:rPr>
  </w:style>
  <w:style w:type="paragraph" w:styleId="BalloonText">
    <w:name w:val="Balloon Text"/>
    <w:basedOn w:val="Normal"/>
    <w:link w:val="BalloonTextChar"/>
    <w:rsid w:val="00C768C5"/>
    <w:rPr>
      <w:rFonts w:ascii="Tahoma" w:hAnsi="Tahoma" w:cs="Tahoma"/>
      <w:sz w:val="16"/>
      <w:szCs w:val="16"/>
    </w:rPr>
  </w:style>
  <w:style w:type="character" w:customStyle="1" w:styleId="BalloonTextChar">
    <w:name w:val="Balloon Text Char"/>
    <w:basedOn w:val="DefaultParagraphFont"/>
    <w:link w:val="BalloonText"/>
    <w:rsid w:val="00C768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68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68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1426</Words>
  <Characters>9113</Characters>
  <Application>Microsoft Office Word</Application>
  <DocSecurity>0</DocSecurity>
  <Lines>289</Lines>
  <Paragraphs>188</Paragraphs>
  <ScaleCrop>false</ScaleCrop>
  <Company>Author-it Software Corporation Ltd.</Company>
  <LinksUpToDate>false</LinksUpToDate>
  <CharactersWithSpaces>10453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FDFCEL3003A Operate the concentration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2012-05-26T06:38:00Z</dcterms:created>
  <dcterms:modified xsi:type="dcterms:W3CDTF">2012-05-26T06:38:00Z</dcterms:modified>
</cp:coreProperties>
</file>