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41F" w:rsidP="00DF441F">
      <w:pPr>
        <w:pStyle w:val="Title"/>
      </w:pPr>
      <w:r>
        <w:fldChar w:fldCharType="begin"/>
      </w:r>
      <w:r>
        <w:instrText xml:space="preserve"> TITLE   \* MERGEFORMAT </w:instrText>
      </w:r>
      <w:r>
        <w:fldChar w:fldCharType="separate"/>
      </w:r>
      <w:r>
        <w:t>FDFCEL2020A Prepare and wax tanks</w:t>
      </w:r>
      <w:r>
        <w:fldChar w:fldCharType="end"/>
      </w:r>
    </w:p>
    <w:p w:rsidR="00DF441F" w:rsidP="00DF441F">
      <w:pPr>
        <w:pStyle w:val="Version"/>
        <w:sectPr w:rsidSect="00D16E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6E5C" w:rsidP="00D16E5C">
      <w:pPr>
        <w:pStyle w:val="SuperHeading"/>
      </w:pPr>
      <w:r w:rsidRPr="00D16E5C">
        <w:t>FDFCEL2020A Prepare and wax tanks</w:t>
      </w:r>
    </w:p>
    <w:p w:rsidR="00000000" w:rsidRPr="00D16E5C" w:rsidP="00D16E5C">
      <w:pPr>
        <w:pStyle w:val="Heading1"/>
      </w:pPr>
      <w:bookmarkStart w:id="1" w:name="O_449694"/>
      <w:bookmarkEnd w:id="1"/>
      <w:r w:rsidRPr="00D16E5C">
        <w:t>Modification History</w:t>
      </w:r>
    </w:p>
    <w:p w:rsidR="00000000" w:rsidRPr="00D16E5C" w:rsidP="00D16E5C">
      <w:pPr>
        <w:pStyle w:val="BodyText"/>
      </w:pPr>
      <w:r w:rsidRPr="00D16E5C">
        <w:t>This unit supersedes and is equivalent to FDFCELWAXB Prepare and wax tanks.</w:t>
      </w:r>
    </w:p>
    <w:p w:rsidR="00000000" w:rsidRPr="00D16E5C" w:rsidP="00D16E5C">
      <w:pPr>
        <w:pStyle w:val="BodyText"/>
      </w:pPr>
      <w:r w:rsidRPr="00D16E5C">
        <w:t>April 2012: Minor typographical corrections.</w:t>
      </w:r>
    </w:p>
    <w:p w:rsidR="00000000" w:rsidRPr="00D16E5C" w:rsidP="00D16E5C">
      <w:pPr>
        <w:pStyle w:val="AllowPageBreak"/>
      </w:pPr>
    </w:p>
    <w:p w:rsidR="00000000" w:rsidRPr="00D16E5C" w:rsidP="00D16E5C">
      <w:pPr>
        <w:pStyle w:val="Heading1"/>
      </w:pPr>
      <w:bookmarkStart w:id="2" w:name="O_449690"/>
      <w:bookmarkEnd w:id="2"/>
      <w:r w:rsidRPr="00D16E5C">
        <w:t>Unit Descriptor</w:t>
      </w:r>
    </w:p>
    <w:tbl>
      <w:tblPr>
        <w:tblW w:w="9462" w:type="dxa"/>
        <w:tblLayout w:type="fixed"/>
        <w:tblCellMar>
          <w:left w:w="62" w:type="dxa"/>
          <w:right w:w="62" w:type="dxa"/>
        </w:tblCellMar>
        <w:tblLook w:val="0000"/>
      </w:tblPr>
      <w:tblGrid>
        <w:gridCol w:w="2700"/>
        <w:gridCol w:w="6762"/>
      </w:tblGrid>
      <w:tr w:rsidTr="00D16E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Heading4"/>
            </w:pPr>
            <w:r w:rsidRPr="00D16E5C">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This speciali</w:t>
            </w:r>
            <w:r w:rsidRPr="00D16E5C">
              <w:t>st unit has been developed for the cellar stream of the wine sector. It covers the skills and knowledge required to prepare and wax tanks.</w:t>
            </w:r>
          </w:p>
        </w:tc>
      </w:tr>
    </w:tbl>
    <w:p w:rsidR="00DF441F" w:rsidP="00D16E5C">
      <w:pPr>
        <w:pStyle w:val="BodyText"/>
      </w:pPr>
    </w:p>
    <w:p w:rsidR="00DF441F" w:rsidP="00D16E5C">
      <w:pPr>
        <w:pStyle w:val="BodyText"/>
      </w:pPr>
    </w:p>
    <w:p w:rsidR="00000000" w:rsidRPr="00D16E5C" w:rsidP="00D16E5C">
      <w:pPr>
        <w:pStyle w:val="Heading1"/>
      </w:pPr>
      <w:bookmarkStart w:id="3" w:name="O_449702"/>
      <w:bookmarkEnd w:id="3"/>
      <w:r w:rsidRPr="00D16E5C">
        <w:t>Application of the Unit</w:t>
      </w:r>
    </w:p>
    <w:tbl>
      <w:tblPr>
        <w:tblW w:w="9462" w:type="dxa"/>
        <w:tblLayout w:type="fixed"/>
        <w:tblCellMar>
          <w:left w:w="62" w:type="dxa"/>
          <w:right w:w="62" w:type="dxa"/>
        </w:tblCellMar>
        <w:tblLook w:val="0000"/>
      </w:tblPr>
      <w:tblGrid>
        <w:gridCol w:w="2700"/>
        <w:gridCol w:w="6762"/>
      </w:tblGrid>
      <w:tr w:rsidTr="00D16E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Heading4"/>
            </w:pPr>
            <w:r w:rsidRPr="00D16E5C">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This unit applies to the waxing of tanks used in winemaking. The unit covers selecting and using equipment appropriate to the tank to be waxed and selection of the appropriate wax. This unit covers entering and removing top layer of wax on tank surfaces an</w:t>
            </w:r>
            <w:r w:rsidRPr="00D16E5C">
              <w:t>d removal of tartrates and waste from tanks. Training in confined space entry will be required for this unit. A Hot Work permit may be required. Special tank entry and breathing equipment may also be required. Application of wax may include spraying and me</w:t>
            </w:r>
            <w:r w:rsidRPr="00D16E5C">
              <w:t>lting of wax onto tank surface.</w:t>
            </w:r>
          </w:p>
        </w:tc>
      </w:tr>
    </w:tbl>
    <w:p w:rsidR="00DF441F" w:rsidP="00D16E5C">
      <w:pPr>
        <w:pStyle w:val="BodyText"/>
      </w:pPr>
    </w:p>
    <w:p w:rsidR="00DF441F" w:rsidP="00D16E5C">
      <w:pPr>
        <w:pStyle w:val="BodyText"/>
      </w:pPr>
    </w:p>
    <w:p w:rsidR="00000000" w:rsidRPr="00D16E5C" w:rsidP="00D16E5C">
      <w:pPr>
        <w:pStyle w:val="Heading1"/>
      </w:pPr>
      <w:bookmarkStart w:id="4" w:name="O_449695"/>
      <w:bookmarkEnd w:id="4"/>
      <w:r w:rsidRPr="00D16E5C">
        <w:t>Licensing/Regulatory Information</w:t>
      </w:r>
    </w:p>
    <w:p w:rsidR="00000000" w:rsidRPr="00D16E5C" w:rsidP="00D16E5C">
      <w:pPr>
        <w:pStyle w:val="BodyText"/>
      </w:pPr>
      <w:r w:rsidRPr="00D16E5C">
        <w:t>Not applicable.</w:t>
      </w:r>
    </w:p>
    <w:p w:rsidR="00000000" w:rsidRPr="00D16E5C" w:rsidP="00D16E5C">
      <w:pPr>
        <w:pStyle w:val="AllowPageBreak"/>
      </w:pPr>
    </w:p>
    <w:p w:rsidR="00000000" w:rsidRPr="00D16E5C" w:rsidP="00D16E5C">
      <w:pPr>
        <w:pStyle w:val="Heading1"/>
      </w:pPr>
      <w:bookmarkStart w:id="5" w:name="O_449693"/>
      <w:bookmarkEnd w:id="5"/>
      <w:r w:rsidRPr="00D16E5C">
        <w:t>Pre-Requisites</w:t>
      </w:r>
    </w:p>
    <w:p w:rsidR="00000000" w:rsidRPr="00D16E5C" w:rsidP="00D16E5C">
      <w:pPr>
        <w:pStyle w:val="BodyText"/>
      </w:pPr>
      <w:r w:rsidRPr="00D16E5C">
        <w:t>Not applicable.</w:t>
      </w:r>
    </w:p>
    <w:p w:rsidR="00000000" w:rsidRPr="00D16E5C" w:rsidP="00D16E5C">
      <w:pPr>
        <w:pStyle w:val="AllowPageBreak"/>
      </w:pPr>
    </w:p>
    <w:p w:rsidR="00000000" w:rsidRPr="00D16E5C" w:rsidP="00D16E5C">
      <w:pPr>
        <w:pStyle w:val="Heading1"/>
      </w:pPr>
      <w:bookmarkStart w:id="6" w:name="O_449698"/>
      <w:bookmarkEnd w:id="6"/>
      <w:r w:rsidRPr="00D16E5C">
        <w:t>Employability Skills Information</w:t>
      </w:r>
    </w:p>
    <w:tbl>
      <w:tblPr>
        <w:tblW w:w="9462" w:type="dxa"/>
        <w:tblLayout w:type="fixed"/>
        <w:tblCellMar>
          <w:left w:w="62" w:type="dxa"/>
          <w:right w:w="62" w:type="dxa"/>
        </w:tblCellMar>
        <w:tblLook w:val="0000"/>
      </w:tblPr>
      <w:tblGrid>
        <w:gridCol w:w="2700"/>
        <w:gridCol w:w="6762"/>
      </w:tblGrid>
      <w:tr w:rsidTr="00D16E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Heading4"/>
            </w:pPr>
            <w:r w:rsidRPr="00D16E5C">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 xml:space="preserve">This unit contains employability skills.  </w:t>
            </w:r>
          </w:p>
        </w:tc>
      </w:tr>
    </w:tbl>
    <w:p w:rsidR="00DF441F" w:rsidP="00D16E5C">
      <w:pPr>
        <w:pStyle w:val="BodyText"/>
      </w:pPr>
    </w:p>
    <w:p w:rsidR="00DF441F" w:rsidP="00D16E5C">
      <w:pPr>
        <w:pStyle w:val="BodyText"/>
      </w:pPr>
    </w:p>
    <w:p w:rsidR="00000000" w:rsidRPr="00D16E5C" w:rsidP="00D16E5C">
      <w:pPr>
        <w:pStyle w:val="Heading1"/>
      </w:pPr>
      <w:bookmarkStart w:id="7" w:name="O_449699"/>
      <w:bookmarkEnd w:id="7"/>
      <w:r w:rsidRPr="00D16E5C">
        <w:t>Elements and Performance Criteria Pre-Content</w:t>
      </w:r>
    </w:p>
    <w:tbl>
      <w:tblPr>
        <w:tblW w:w="0" w:type="auto"/>
        <w:tblCellMar>
          <w:left w:w="62" w:type="dxa"/>
          <w:right w:w="62" w:type="dxa"/>
        </w:tblCellMar>
        <w:tblLook w:val="0000"/>
      </w:tblPr>
      <w:tblGrid>
        <w:gridCol w:w="2818"/>
        <w:gridCol w:w="6378"/>
      </w:tblGrid>
      <w:tr w:rsidTr="00DF441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6E5C">
            <w:pPr>
              <w:pStyle w:val="BodyText"/>
              <w:rPr>
                <w:lang w:val="en-NZ"/>
              </w:rPr>
            </w:pPr>
            <w:r w:rsidRPr="00D16E5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16E5C" w:rsidP="00D16E5C">
            <w:pPr>
              <w:pStyle w:val="BodyText"/>
            </w:pPr>
            <w:r w:rsidRPr="00D16E5C">
              <w:t>Performance criteria describe the performance needed to demonstrate achievement of the element. Where bold italicised text is used, further information is detailed in the required skills and knowledge section and the range statement. Assessment of performa</w:t>
            </w:r>
            <w:r w:rsidRPr="00D16E5C">
              <w:t>nce is to be consistent with the evidence guide.</w:t>
            </w:r>
          </w:p>
        </w:tc>
      </w:tr>
    </w:tbl>
    <w:p w:rsidR="00000000" w:rsidRPr="00D16E5C" w:rsidP="00D16E5C">
      <w:pPr>
        <w:pStyle w:val="BodyText"/>
      </w:pPr>
    </w:p>
    <w:p w:rsidR="00000000" w:rsidRPr="00D16E5C" w:rsidP="00D16E5C">
      <w:pPr>
        <w:pStyle w:val="AllowPageBreak"/>
      </w:pPr>
    </w:p>
    <w:p w:rsidR="00000000" w:rsidRPr="00D16E5C" w:rsidP="00D16E5C">
      <w:pPr>
        <w:pStyle w:val="Heading1"/>
      </w:pPr>
      <w:bookmarkStart w:id="8" w:name="O_449700"/>
      <w:bookmarkEnd w:id="8"/>
      <w:r w:rsidRPr="00D16E5C">
        <w:t>Elements and Performance Criteria</w:t>
      </w:r>
    </w:p>
    <w:tbl>
      <w:tblPr>
        <w:tblW w:w="9462" w:type="dxa"/>
        <w:tblLayout w:type="fixed"/>
        <w:tblCellMar>
          <w:left w:w="62" w:type="dxa"/>
          <w:right w:w="62" w:type="dxa"/>
        </w:tblCellMar>
        <w:tblLook w:val="0000"/>
      </w:tblPr>
      <w:tblGrid>
        <w:gridCol w:w="2700"/>
        <w:gridCol w:w="6762"/>
      </w:tblGrid>
      <w:tr w:rsidTr="00D16E5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16E5C">
            <w:pPr>
              <w:pStyle w:val="TableHeading"/>
            </w:pPr>
            <w:r w:rsidRPr="00D16E5C">
              <w:t>ELEMENT</w:t>
            </w:r>
          </w:p>
        </w:tc>
        <w:tc>
          <w:tcPr>
            <w:tcW w:w="6762" w:type="dxa"/>
            <w:tcBorders>
              <w:top w:val="nil"/>
              <w:left w:val="nil"/>
              <w:bottom w:val="nil"/>
              <w:right w:val="nil"/>
            </w:tcBorders>
            <w:tcMar>
              <w:top w:w="0" w:type="dxa"/>
              <w:left w:w="62" w:type="dxa"/>
              <w:bottom w:w="0" w:type="dxa"/>
              <w:right w:w="62" w:type="dxa"/>
            </w:tcMar>
          </w:tcPr>
          <w:p w:rsidR="00000000" w:rsidP="00D16E5C">
            <w:pPr>
              <w:pStyle w:val="TableHeading"/>
            </w:pPr>
            <w:r w:rsidRPr="00D16E5C">
              <w:t>PERFORMANCE CRITERIA</w:t>
            </w:r>
          </w:p>
        </w:tc>
      </w:tr>
      <w:tr w:rsidTr="00D16E5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6E5C">
            <w:pPr>
              <w:pStyle w:val="List"/>
              <w:rPr>
                <w:lang w:val="en-NZ"/>
              </w:rPr>
            </w:pPr>
            <w:r w:rsidRPr="00D16E5C">
              <w:t>1.</w:t>
            </w:r>
            <w:r w:rsidRPr="00D16E5C">
              <w:tab/>
              <w:t>Prepare materials and tank for waxing</w:t>
            </w:r>
          </w:p>
        </w:tc>
        <w:tc>
          <w:tcPr>
            <w:tcW w:w="6762" w:type="dxa"/>
            <w:tcBorders>
              <w:top w:val="nil"/>
              <w:left w:val="nil"/>
              <w:bottom w:val="nil"/>
              <w:right w:val="nil"/>
            </w:tcBorders>
            <w:tcMar>
              <w:top w:w="0" w:type="dxa"/>
              <w:left w:w="62" w:type="dxa"/>
              <w:bottom w:w="0" w:type="dxa"/>
              <w:right w:w="62" w:type="dxa"/>
            </w:tcMar>
          </w:tcPr>
          <w:p w:rsidR="00000000" w:rsidRPr="00D16E5C" w:rsidP="00D16E5C">
            <w:pPr>
              <w:pStyle w:val="List"/>
            </w:pPr>
            <w:r w:rsidRPr="00D16E5C">
              <w:t>1.1</w:t>
            </w:r>
            <w:r w:rsidRPr="00D16E5C">
              <w:tab/>
              <w:t>Tank is prepared and confirmed as ready to wax</w:t>
            </w:r>
          </w:p>
          <w:p w:rsidR="00000000" w:rsidRPr="00D16E5C" w:rsidP="00D16E5C">
            <w:pPr>
              <w:pStyle w:val="List"/>
            </w:pPr>
            <w:r w:rsidRPr="00D16E5C">
              <w:t>1.2</w:t>
            </w:r>
            <w:r w:rsidRPr="00D16E5C">
              <w:tab/>
            </w:r>
            <w:r w:rsidRPr="00D16E5C">
              <w:t>Equipment is checked to confirm readiness for use</w:t>
            </w:r>
          </w:p>
          <w:p w:rsidR="00000000" w:rsidRPr="00D16E5C" w:rsidP="00D16E5C">
            <w:pPr>
              <w:pStyle w:val="List"/>
            </w:pPr>
            <w:r w:rsidRPr="00D16E5C">
              <w:t>1.3</w:t>
            </w:r>
            <w:r w:rsidRPr="00D16E5C">
              <w:tab/>
              <w:t>Services are confirmed and available, as required</w:t>
            </w:r>
          </w:p>
          <w:p w:rsidR="00000000" w:rsidP="00D16E5C">
            <w:pPr>
              <w:pStyle w:val="List"/>
              <w:rPr>
                <w:lang w:val="en-NZ"/>
              </w:rPr>
            </w:pPr>
            <w:r w:rsidRPr="00D16E5C">
              <w:t>1.4</w:t>
            </w:r>
            <w:r w:rsidRPr="00D16E5C">
              <w:tab/>
              <w:t>Wax is prepared according to instructions</w:t>
            </w:r>
          </w:p>
        </w:tc>
      </w:tr>
      <w:tr w:rsidTr="00D16E5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6E5C">
            <w:pPr>
              <w:pStyle w:val="List"/>
              <w:rPr>
                <w:lang w:val="en-NZ"/>
              </w:rPr>
            </w:pPr>
            <w:r w:rsidRPr="00D16E5C">
              <w:t>2.</w:t>
            </w:r>
            <w:r w:rsidRPr="00D16E5C">
              <w:tab/>
              <w:t>Wax tanks</w:t>
            </w:r>
          </w:p>
        </w:tc>
        <w:tc>
          <w:tcPr>
            <w:tcW w:w="6762" w:type="dxa"/>
            <w:tcBorders>
              <w:top w:val="nil"/>
              <w:left w:val="nil"/>
              <w:bottom w:val="nil"/>
              <w:right w:val="nil"/>
            </w:tcBorders>
            <w:tcMar>
              <w:top w:w="0" w:type="dxa"/>
              <w:left w:w="62" w:type="dxa"/>
              <w:bottom w:w="0" w:type="dxa"/>
              <w:right w:w="62" w:type="dxa"/>
            </w:tcMar>
          </w:tcPr>
          <w:p w:rsidR="00000000" w:rsidRPr="00D16E5C" w:rsidP="00D16E5C">
            <w:pPr>
              <w:pStyle w:val="List"/>
            </w:pPr>
            <w:r w:rsidRPr="00D16E5C">
              <w:t>2.1</w:t>
            </w:r>
            <w:r w:rsidRPr="00D16E5C">
              <w:tab/>
              <w:t>Top layer of wax is removed according to workplace procedures</w:t>
            </w:r>
          </w:p>
          <w:p w:rsidR="00000000" w:rsidRPr="00D16E5C" w:rsidP="00D16E5C">
            <w:pPr>
              <w:pStyle w:val="List"/>
            </w:pPr>
            <w:r w:rsidRPr="00D16E5C">
              <w:t>2.2</w:t>
            </w:r>
            <w:r w:rsidRPr="00D16E5C">
              <w:tab/>
              <w:t>Wax is applied accordi</w:t>
            </w:r>
            <w:r w:rsidRPr="00D16E5C">
              <w:t>ng to workplace procedures</w:t>
            </w:r>
          </w:p>
          <w:p w:rsidR="00000000" w:rsidRPr="00D16E5C" w:rsidP="00D16E5C">
            <w:pPr>
              <w:pStyle w:val="List"/>
            </w:pPr>
            <w:r w:rsidRPr="00D16E5C">
              <w:t>2.3</w:t>
            </w:r>
            <w:r w:rsidRPr="00D16E5C">
              <w:tab/>
              <w:t>Equipment is operated according to workplace procedures</w:t>
            </w:r>
          </w:p>
          <w:p w:rsidR="00000000" w:rsidRPr="00D16E5C" w:rsidP="00D16E5C">
            <w:pPr>
              <w:pStyle w:val="List"/>
            </w:pPr>
            <w:r w:rsidRPr="00D16E5C">
              <w:t>2.4</w:t>
            </w:r>
            <w:r w:rsidRPr="00D16E5C">
              <w:tab/>
              <w:t>Waxing process is monitored and out-of-specification process and equipment performance is identified, rectified and/or reported</w:t>
            </w:r>
          </w:p>
          <w:p w:rsidR="00000000" w:rsidRPr="00D16E5C" w:rsidP="00D16E5C">
            <w:pPr>
              <w:pStyle w:val="List"/>
            </w:pPr>
            <w:r w:rsidRPr="00D16E5C">
              <w:t>2.5</w:t>
            </w:r>
            <w:r w:rsidRPr="00D16E5C">
              <w:tab/>
              <w:t>Occupational health and safety (O</w:t>
            </w:r>
            <w:r w:rsidRPr="00D16E5C">
              <w:t>HS) procedures are adhered to at all times</w:t>
            </w:r>
          </w:p>
          <w:p w:rsidR="00000000" w:rsidP="00D16E5C">
            <w:pPr>
              <w:pStyle w:val="List"/>
              <w:rPr>
                <w:lang w:val="en-NZ"/>
              </w:rPr>
            </w:pPr>
            <w:r w:rsidRPr="00D16E5C">
              <w:t>2.6</w:t>
            </w:r>
            <w:r w:rsidRPr="00D16E5C">
              <w:tab/>
              <w:t>Waxed tank meets specification</w:t>
            </w:r>
          </w:p>
        </w:tc>
      </w:tr>
      <w:tr w:rsidTr="00D16E5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6E5C">
            <w:pPr>
              <w:pStyle w:val="List"/>
              <w:rPr>
                <w:lang w:val="en-NZ"/>
              </w:rPr>
            </w:pPr>
            <w:r w:rsidRPr="00D16E5C">
              <w:t>3.</w:t>
            </w:r>
            <w:r w:rsidRPr="00D16E5C">
              <w:tab/>
              <w:t>Complete tank waxing activities</w:t>
            </w:r>
          </w:p>
        </w:tc>
        <w:tc>
          <w:tcPr>
            <w:tcW w:w="6762" w:type="dxa"/>
            <w:tcBorders>
              <w:top w:val="nil"/>
              <w:left w:val="nil"/>
              <w:bottom w:val="nil"/>
              <w:right w:val="nil"/>
            </w:tcBorders>
            <w:tcMar>
              <w:top w:w="0" w:type="dxa"/>
              <w:left w:w="62" w:type="dxa"/>
              <w:bottom w:w="0" w:type="dxa"/>
              <w:right w:w="62" w:type="dxa"/>
            </w:tcMar>
          </w:tcPr>
          <w:p w:rsidR="00000000" w:rsidRPr="00D16E5C" w:rsidP="00D16E5C">
            <w:pPr>
              <w:pStyle w:val="List"/>
            </w:pPr>
            <w:r w:rsidRPr="00D16E5C">
              <w:t>3.1</w:t>
            </w:r>
            <w:r w:rsidRPr="00D16E5C">
              <w:tab/>
              <w:t>Waxing equipment is shut down according to workplace procedures</w:t>
            </w:r>
          </w:p>
          <w:p w:rsidR="00000000" w:rsidRPr="00D16E5C" w:rsidP="00D16E5C">
            <w:pPr>
              <w:pStyle w:val="List"/>
            </w:pPr>
            <w:r w:rsidRPr="00D16E5C">
              <w:t>3.2</w:t>
            </w:r>
            <w:r w:rsidRPr="00D16E5C">
              <w:tab/>
              <w:t>Equipment is cleaned according to workplace procedures</w:t>
            </w:r>
          </w:p>
          <w:p w:rsidR="00000000" w:rsidRPr="00D16E5C" w:rsidP="00D16E5C">
            <w:pPr>
              <w:pStyle w:val="List"/>
            </w:pPr>
            <w:r w:rsidRPr="00D16E5C">
              <w:t>3.3</w:t>
            </w:r>
            <w:r w:rsidRPr="00D16E5C">
              <w:tab/>
            </w:r>
            <w:r w:rsidRPr="00D16E5C">
              <w:t>Waste generated by both the waxing process and cleaning process is collected, treated and disposed of, or recycled according to workplace procedures</w:t>
            </w:r>
          </w:p>
          <w:p w:rsidR="00000000" w:rsidRPr="00D16E5C" w:rsidP="00D16E5C">
            <w:pPr>
              <w:pStyle w:val="List"/>
            </w:pPr>
            <w:r w:rsidRPr="00D16E5C">
              <w:t>3.4</w:t>
            </w:r>
            <w:r w:rsidRPr="00D16E5C">
              <w:tab/>
              <w:t>Tank is returned to operating order</w:t>
            </w:r>
          </w:p>
          <w:p w:rsidR="00000000" w:rsidP="00D16E5C">
            <w:pPr>
              <w:pStyle w:val="List"/>
              <w:rPr>
                <w:lang w:val="en-NZ"/>
              </w:rPr>
            </w:pPr>
            <w:r w:rsidRPr="00D16E5C">
              <w:t>3.5</w:t>
            </w:r>
            <w:r w:rsidRPr="00D16E5C">
              <w:tab/>
              <w:t>Work is conducted in accordance with workplace environmental gu</w:t>
            </w:r>
            <w:r w:rsidRPr="00D16E5C">
              <w:t xml:space="preserve">idelines </w:t>
            </w:r>
          </w:p>
        </w:tc>
      </w:tr>
      <w:tr w:rsidTr="00D16E5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16E5C">
            <w:pPr>
              <w:pStyle w:val="List"/>
              <w:rPr>
                <w:lang w:val="en-NZ"/>
              </w:rPr>
            </w:pPr>
            <w:r w:rsidRPr="00D16E5C">
              <w:t>4.</w:t>
            </w:r>
            <w:r w:rsidRPr="00D16E5C">
              <w:tab/>
              <w:t>Record information</w:t>
            </w:r>
          </w:p>
        </w:tc>
        <w:tc>
          <w:tcPr>
            <w:tcW w:w="6762" w:type="dxa"/>
            <w:tcBorders>
              <w:top w:val="nil"/>
              <w:left w:val="nil"/>
              <w:bottom w:val="nil"/>
              <w:right w:val="nil"/>
            </w:tcBorders>
            <w:tcMar>
              <w:top w:w="0" w:type="dxa"/>
              <w:left w:w="62" w:type="dxa"/>
              <w:bottom w:w="0" w:type="dxa"/>
              <w:right w:w="62" w:type="dxa"/>
            </w:tcMar>
          </w:tcPr>
          <w:p w:rsidR="00000000" w:rsidRPr="00D16E5C" w:rsidP="00D16E5C">
            <w:pPr>
              <w:pStyle w:val="List"/>
            </w:pPr>
            <w:r w:rsidRPr="00D16E5C">
              <w:t>4.1</w:t>
            </w:r>
            <w:r w:rsidRPr="00D16E5C">
              <w:tab/>
              <w:t>Workplace information is recorded in the appropriate format</w:t>
            </w:r>
          </w:p>
        </w:tc>
      </w:tr>
    </w:tbl>
    <w:p w:rsidR="00000000" w:rsidRPr="00D16E5C" w:rsidP="00D16E5C">
      <w:pPr>
        <w:pStyle w:val="BodyText"/>
      </w:pPr>
    </w:p>
    <w:p w:rsidR="00000000" w:rsidRPr="00D16E5C" w:rsidP="00D16E5C">
      <w:pPr>
        <w:pStyle w:val="AllowPageBreak"/>
      </w:pPr>
    </w:p>
    <w:p w:rsidR="00000000" w:rsidRPr="00D16E5C" w:rsidP="00D16E5C">
      <w:pPr>
        <w:pStyle w:val="Heading1"/>
      </w:pPr>
      <w:bookmarkStart w:id="9" w:name="O_449691"/>
      <w:bookmarkEnd w:id="9"/>
      <w:r w:rsidRPr="00D16E5C">
        <w:t>Required Skills and Knowledge</w:t>
      </w:r>
    </w:p>
    <w:tbl>
      <w:tblPr>
        <w:tblW w:w="9462" w:type="dxa"/>
        <w:tblLayout w:type="fixed"/>
        <w:tblCellMar>
          <w:left w:w="62" w:type="dxa"/>
          <w:right w:w="62" w:type="dxa"/>
        </w:tblCellMar>
        <w:tblLook w:val="0000"/>
      </w:tblPr>
      <w:tblGrid>
        <w:gridCol w:w="9462"/>
      </w:tblGrid>
      <w:tr w:rsidTr="00D16E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6E5C">
            <w:pPr>
              <w:pStyle w:val="BodyText"/>
              <w:rPr>
                <w:lang w:val="en-NZ"/>
              </w:rPr>
            </w:pPr>
            <w:r w:rsidRPr="00D16E5C">
              <w:t>This section describes the skills and knowledge required for this unit.</w:t>
            </w:r>
          </w:p>
        </w:tc>
      </w:tr>
      <w:tr w:rsidTr="00D16E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6E5C">
            <w:pPr>
              <w:pStyle w:val="TableHeading"/>
            </w:pPr>
            <w:r w:rsidRPr="00D16E5C">
              <w:t>Required skills include:</w:t>
            </w:r>
          </w:p>
        </w:tc>
      </w:tr>
      <w:tr w:rsidTr="00D16E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6E5C" w:rsidP="00D16E5C">
            <w:pPr>
              <w:pStyle w:val="BodyText"/>
            </w:pPr>
            <w:r w:rsidRPr="00D16E5C">
              <w:t xml:space="preserve">Note: The following required skills should be applied as appropriate to the equipment and processes that are used in the particular winery or workplace.   </w:t>
            </w:r>
          </w:p>
          <w:p w:rsidR="00000000" w:rsidRPr="00D16E5C" w:rsidP="00D16E5C">
            <w:pPr>
              <w:pStyle w:val="BodyText"/>
            </w:pPr>
            <w:r w:rsidRPr="00D16E5C">
              <w:rPr>
                <w:rStyle w:val="SpecialBold"/>
              </w:rPr>
              <w:t>Ability to:</w:t>
            </w:r>
          </w:p>
          <w:p w:rsidR="00000000" w:rsidRPr="00D16E5C" w:rsidP="00D16E5C">
            <w:pPr>
              <w:pStyle w:val="ListBullet"/>
            </w:pPr>
            <w:r w:rsidRPr="00D16E5C">
              <w:t>access workplace information to identify waxing requirements</w:t>
            </w:r>
          </w:p>
          <w:p w:rsidR="00000000" w:rsidRPr="00D16E5C" w:rsidP="00D16E5C">
            <w:pPr>
              <w:pStyle w:val="ListBullet"/>
            </w:pPr>
            <w:r w:rsidRPr="00D16E5C">
              <w:t>select, fit and use person</w:t>
            </w:r>
            <w:r w:rsidRPr="00D16E5C">
              <w:t>al protective clothing and/or equipment</w:t>
            </w:r>
          </w:p>
          <w:p w:rsidR="00000000" w:rsidRPr="00D16E5C" w:rsidP="00D16E5C">
            <w:pPr>
              <w:pStyle w:val="ListBullet"/>
            </w:pPr>
            <w:r w:rsidRPr="00D16E5C">
              <w:t>confirm supply of necessary equipment, materials, services and personnel</w:t>
            </w:r>
          </w:p>
          <w:p w:rsidR="00000000" w:rsidRPr="00D16E5C" w:rsidP="00D16E5C">
            <w:pPr>
              <w:pStyle w:val="ListBullet"/>
            </w:pPr>
            <w:r w:rsidRPr="00D16E5C">
              <w:t>liaise with other work areas</w:t>
            </w:r>
          </w:p>
          <w:p w:rsidR="00000000" w:rsidRPr="00D16E5C" w:rsidP="00D16E5C">
            <w:pPr>
              <w:pStyle w:val="ListBullet"/>
            </w:pPr>
            <w:r w:rsidRPr="00D16E5C">
              <w:t>apply confined space entry policy and procedures</w:t>
            </w:r>
          </w:p>
          <w:p w:rsidR="00000000" w:rsidRPr="00D16E5C" w:rsidP="00D16E5C">
            <w:pPr>
              <w:pStyle w:val="ListBullet"/>
            </w:pPr>
            <w:r w:rsidRPr="00D16E5C">
              <w:t>prepare tank for waxing. This may include:</w:t>
            </w:r>
          </w:p>
          <w:p w:rsidR="00000000" w:rsidRPr="00D16E5C" w:rsidP="00D16E5C">
            <w:pPr>
              <w:pStyle w:val="ListBullet2"/>
            </w:pPr>
            <w:r w:rsidRPr="00D16E5C">
              <w:t>dismantling</w:t>
            </w:r>
          </w:p>
          <w:p w:rsidR="00000000" w:rsidRPr="00D16E5C" w:rsidP="00D16E5C">
            <w:pPr>
              <w:pStyle w:val="ListBullet2"/>
            </w:pPr>
            <w:r w:rsidRPr="00D16E5C">
              <w:t>positioning valves and components</w:t>
            </w:r>
          </w:p>
          <w:p w:rsidR="00000000" w:rsidRPr="00D16E5C" w:rsidP="00D16E5C">
            <w:pPr>
              <w:pStyle w:val="ListBullet2"/>
            </w:pPr>
            <w:r w:rsidRPr="00D16E5C">
              <w:t>removing tartrates</w:t>
            </w:r>
          </w:p>
          <w:p w:rsidR="00000000" w:rsidRPr="00D16E5C" w:rsidP="00D16E5C">
            <w:pPr>
              <w:pStyle w:val="ListBullet2"/>
            </w:pPr>
            <w:r w:rsidRPr="00D16E5C">
              <w:t>drying tank surface</w:t>
            </w:r>
          </w:p>
          <w:p w:rsidR="00000000" w:rsidRPr="00D16E5C" w:rsidP="00D16E5C">
            <w:pPr>
              <w:pStyle w:val="ListBullet2"/>
            </w:pPr>
            <w:r w:rsidRPr="00D16E5C">
              <w:t>removing waste from tank</w:t>
            </w:r>
          </w:p>
          <w:p w:rsidR="00000000" w:rsidRPr="00D16E5C" w:rsidP="00D16E5C">
            <w:pPr>
              <w:pStyle w:val="ListBullet2"/>
            </w:pPr>
            <w:r w:rsidRPr="00D16E5C">
              <w:t>cleaning tank</w:t>
            </w:r>
          </w:p>
          <w:p w:rsidR="00000000" w:rsidRPr="00D16E5C" w:rsidP="00D16E5C">
            <w:pPr>
              <w:pStyle w:val="ListBullet2"/>
            </w:pPr>
            <w:r w:rsidRPr="00D16E5C">
              <w:t>pre-entry checks on tank and atmosphere</w:t>
            </w:r>
          </w:p>
          <w:p w:rsidR="00000000" w:rsidRPr="00D16E5C" w:rsidP="00D16E5C">
            <w:pPr>
              <w:pStyle w:val="ListBullet"/>
            </w:pPr>
            <w:r w:rsidRPr="00D16E5C">
              <w:t>prepare wax for use. This may include:</w:t>
            </w:r>
          </w:p>
          <w:p w:rsidR="00000000" w:rsidRPr="00D16E5C" w:rsidP="00D16E5C">
            <w:pPr>
              <w:pStyle w:val="ListBullet2"/>
            </w:pPr>
            <w:r w:rsidRPr="00D16E5C">
              <w:t>selecting appropriate wax</w:t>
            </w:r>
          </w:p>
          <w:p w:rsidR="00000000" w:rsidRPr="00D16E5C" w:rsidP="00D16E5C">
            <w:pPr>
              <w:pStyle w:val="ListBullet2"/>
            </w:pPr>
            <w:r w:rsidRPr="00D16E5C">
              <w:t>melting wax</w:t>
            </w:r>
          </w:p>
          <w:p w:rsidR="00000000" w:rsidRPr="00D16E5C" w:rsidP="00D16E5C">
            <w:pPr>
              <w:pStyle w:val="ListBullet2"/>
            </w:pPr>
            <w:r w:rsidRPr="00D16E5C">
              <w:t>blending wax to meet spec</w:t>
            </w:r>
            <w:r w:rsidRPr="00D16E5C">
              <w:t>ification</w:t>
            </w:r>
          </w:p>
          <w:p w:rsidR="00000000" w:rsidRPr="00D16E5C" w:rsidP="00D16E5C">
            <w:pPr>
              <w:pStyle w:val="ListBullet2"/>
            </w:pPr>
            <w:r w:rsidRPr="00D16E5C">
              <w:t>following appropriate handling procedures</w:t>
            </w:r>
          </w:p>
          <w:p w:rsidR="00000000" w:rsidRPr="00D16E5C" w:rsidP="00D16E5C">
            <w:pPr>
              <w:pStyle w:val="ListBullet"/>
            </w:pPr>
            <w:r w:rsidRPr="00D16E5C">
              <w:t>confirm equipment status and condition</w:t>
            </w:r>
          </w:p>
          <w:p w:rsidR="00000000" w:rsidRPr="00D16E5C" w:rsidP="00D16E5C">
            <w:pPr>
              <w:pStyle w:val="ListBullet"/>
            </w:pPr>
            <w:r w:rsidRPr="00D16E5C">
              <w:t>remove top layer of wax on tank surfaces. This may include:</w:t>
            </w:r>
          </w:p>
          <w:p w:rsidR="00000000" w:rsidRPr="00D16E5C" w:rsidP="00D16E5C">
            <w:pPr>
              <w:pStyle w:val="ListBullet2"/>
            </w:pPr>
            <w:r w:rsidRPr="00D16E5C">
              <w:t>manual scraping</w:t>
            </w:r>
          </w:p>
          <w:p w:rsidR="00000000" w:rsidRPr="00D16E5C" w:rsidP="00D16E5C">
            <w:pPr>
              <w:pStyle w:val="ListBullet2"/>
            </w:pPr>
            <w:r w:rsidRPr="00D16E5C">
              <w:t>using a gas torch</w:t>
            </w:r>
          </w:p>
          <w:p w:rsidR="00000000" w:rsidRPr="00D16E5C" w:rsidP="00D16E5C">
            <w:pPr>
              <w:pStyle w:val="ListBullet2"/>
            </w:pPr>
            <w:r w:rsidRPr="00D16E5C">
              <w:t>utilising cold scrape methods</w:t>
            </w:r>
          </w:p>
          <w:p w:rsidR="00000000" w:rsidRPr="00D16E5C" w:rsidP="00D16E5C">
            <w:pPr>
              <w:pStyle w:val="ListBullet"/>
            </w:pPr>
            <w:r w:rsidRPr="00D16E5C">
              <w:t>apply wax to tank surfaces. This may include:</w:t>
            </w:r>
          </w:p>
          <w:p w:rsidR="00000000" w:rsidRPr="00D16E5C" w:rsidP="00D16E5C">
            <w:pPr>
              <w:pStyle w:val="ListBullet2"/>
            </w:pPr>
            <w:r w:rsidRPr="00D16E5C">
              <w:t>spraying hot melt wax onto surface</w:t>
            </w:r>
          </w:p>
          <w:p w:rsidR="00000000" w:rsidRPr="00D16E5C" w:rsidP="00D16E5C">
            <w:pPr>
              <w:pStyle w:val="ListBullet2"/>
            </w:pPr>
            <w:r w:rsidRPr="00D16E5C">
              <w:t>melting wax into tank surface using a blowtorch</w:t>
            </w:r>
          </w:p>
          <w:p w:rsidR="00000000" w:rsidRPr="00D16E5C" w:rsidP="00D16E5C">
            <w:pPr>
              <w:pStyle w:val="ListBullet"/>
            </w:pPr>
            <w:r w:rsidRPr="00D16E5C">
              <w:t>operate equipment according to workplace procedures and manufacturer instructions</w:t>
            </w:r>
          </w:p>
          <w:p w:rsidR="00000000" w:rsidRPr="00D16E5C" w:rsidP="00D16E5C">
            <w:pPr>
              <w:pStyle w:val="ListBullet"/>
            </w:pPr>
            <w:r w:rsidRPr="00D16E5C">
              <w:t>monitor waxing process. This may include mo</w:t>
            </w:r>
            <w:r w:rsidRPr="00D16E5C">
              <w:t>nitoring:</w:t>
            </w:r>
          </w:p>
          <w:p w:rsidR="00000000" w:rsidRPr="00D16E5C" w:rsidP="00D16E5C">
            <w:pPr>
              <w:pStyle w:val="ListBullet2"/>
            </w:pPr>
            <w:r w:rsidRPr="00D16E5C">
              <w:t>wax temperature</w:t>
            </w:r>
          </w:p>
          <w:p w:rsidR="00000000" w:rsidRPr="00D16E5C" w:rsidP="00D16E5C">
            <w:pPr>
              <w:pStyle w:val="ListBullet2"/>
            </w:pPr>
            <w:r w:rsidRPr="00D16E5C">
              <w:t>surface coverage (area and depth)</w:t>
            </w:r>
          </w:p>
          <w:p w:rsidR="00000000" w:rsidRPr="00D16E5C" w:rsidP="00D16E5C">
            <w:pPr>
              <w:pStyle w:val="ListBullet2"/>
            </w:pPr>
            <w:r w:rsidRPr="00D16E5C">
              <w:t>burn on effectiveness</w:t>
            </w:r>
          </w:p>
          <w:p w:rsidR="00000000" w:rsidRPr="00D16E5C" w:rsidP="00D16E5C">
            <w:pPr>
              <w:pStyle w:val="ListBullet2"/>
            </w:pPr>
            <w:r w:rsidRPr="00D16E5C">
              <w:t>integrity of seal of tank surface</w:t>
            </w:r>
          </w:p>
          <w:p w:rsidR="00000000" w:rsidRPr="00D16E5C" w:rsidP="00D16E5C">
            <w:pPr>
              <w:pStyle w:val="ListBullet2"/>
            </w:pPr>
            <w:r w:rsidRPr="00D16E5C">
              <w:t>atmosphere in tank</w:t>
            </w:r>
          </w:p>
          <w:p w:rsidR="00000000" w:rsidRPr="00D16E5C" w:rsidP="00D16E5C">
            <w:pPr>
              <w:pStyle w:val="ListBullet2"/>
            </w:pPr>
            <w:r w:rsidRPr="00D16E5C">
              <w:t>equipment operation</w:t>
            </w:r>
          </w:p>
          <w:p w:rsidR="00000000" w:rsidRPr="00D16E5C" w:rsidP="00D16E5C">
            <w:pPr>
              <w:pStyle w:val="ListBullet"/>
            </w:pPr>
            <w:r w:rsidRPr="00D16E5C">
              <w:t>apply OHS principles, policies and procedures, including those associated with:</w:t>
            </w:r>
          </w:p>
          <w:p w:rsidR="00000000" w:rsidRPr="00D16E5C" w:rsidP="00D16E5C">
            <w:pPr>
              <w:pStyle w:val="ListBullet2"/>
            </w:pPr>
            <w:r w:rsidRPr="00D16E5C">
              <w:t>confined space entry</w:t>
            </w:r>
          </w:p>
          <w:p w:rsidR="00000000" w:rsidRPr="00D16E5C" w:rsidP="00D16E5C">
            <w:pPr>
              <w:pStyle w:val="ListBullet2"/>
            </w:pPr>
            <w:r w:rsidRPr="00D16E5C">
              <w:t>working on ladders or scaffolding</w:t>
            </w:r>
          </w:p>
          <w:p w:rsidR="00000000" w:rsidRPr="00D16E5C" w:rsidP="00D16E5C">
            <w:pPr>
              <w:pStyle w:val="ListBullet2"/>
            </w:pPr>
            <w:r w:rsidRPr="00D16E5C">
              <w:t>working with hazardous substances</w:t>
            </w:r>
          </w:p>
          <w:p w:rsidR="00000000" w:rsidRPr="00D16E5C" w:rsidP="00D16E5C">
            <w:pPr>
              <w:pStyle w:val="ListBullet"/>
            </w:pPr>
            <w:r w:rsidRPr="00D16E5C">
              <w:t>return tank to operating order. This may include:</w:t>
            </w:r>
          </w:p>
          <w:p w:rsidR="00000000" w:rsidRPr="00D16E5C" w:rsidP="00D16E5C">
            <w:pPr>
              <w:pStyle w:val="ListBullet2"/>
            </w:pPr>
            <w:r w:rsidRPr="00D16E5C">
              <w:t>positioning valves or door</w:t>
            </w:r>
          </w:p>
          <w:p w:rsidR="00000000" w:rsidRPr="00D16E5C" w:rsidP="00D16E5C">
            <w:pPr>
              <w:pStyle w:val="ListBullet2"/>
            </w:pPr>
            <w:r w:rsidRPr="00D16E5C">
              <w:t>carrying out checks and inspections to confirm effectiveness of waxing</w:t>
            </w:r>
          </w:p>
          <w:p w:rsidR="00000000" w:rsidRPr="00D16E5C" w:rsidP="00D16E5C">
            <w:pPr>
              <w:pStyle w:val="ListBullet"/>
            </w:pPr>
            <w:r w:rsidRPr="00D16E5C">
              <w:t xml:space="preserve">take corrective </w:t>
            </w:r>
            <w:r w:rsidRPr="00D16E5C">
              <w:t>action in response to out-of-specification results or non-compliance</w:t>
            </w:r>
          </w:p>
          <w:p w:rsidR="00000000" w:rsidRPr="00D16E5C" w:rsidP="00D16E5C">
            <w:pPr>
              <w:pStyle w:val="ListBullet"/>
            </w:pPr>
            <w:r w:rsidRPr="00D16E5C">
              <w:t>report and/or record corrective action as required</w:t>
            </w:r>
          </w:p>
          <w:p w:rsidR="00000000" w:rsidRPr="00D16E5C" w:rsidP="00D16E5C">
            <w:pPr>
              <w:pStyle w:val="ListBullet"/>
            </w:pPr>
            <w:r w:rsidRPr="00D16E5C">
              <w:t>sort, collect, treat, recycle or dispose of waste</w:t>
            </w:r>
          </w:p>
          <w:p w:rsidR="00000000" w:rsidRPr="00D16E5C" w:rsidP="00D16E5C">
            <w:pPr>
              <w:pStyle w:val="ListBullet"/>
            </w:pPr>
            <w:r w:rsidRPr="00D16E5C">
              <w:t>shut down equipment in response to an emergency situation</w:t>
            </w:r>
          </w:p>
          <w:p w:rsidR="00000000" w:rsidRPr="00D16E5C" w:rsidP="00D16E5C">
            <w:pPr>
              <w:pStyle w:val="ListBullet"/>
            </w:pPr>
            <w:r w:rsidRPr="00D16E5C">
              <w:t>shut down equipment in respo</w:t>
            </w:r>
            <w:r w:rsidRPr="00D16E5C">
              <w:t>nse to routine shutdown requirements</w:t>
            </w:r>
          </w:p>
          <w:p w:rsidR="00000000" w:rsidRPr="00D16E5C" w:rsidP="00D16E5C">
            <w:pPr>
              <w:pStyle w:val="ListBullet"/>
            </w:pPr>
            <w:r w:rsidRPr="00D16E5C">
              <w:t>record workplace information</w:t>
            </w:r>
          </w:p>
          <w:p w:rsidR="00000000" w:rsidRPr="00D16E5C" w:rsidP="00D16E5C">
            <w:pPr>
              <w:pStyle w:val="ListBullet"/>
            </w:pPr>
            <w:r w:rsidRPr="00D16E5C">
              <w:t>maintain work area to meet housekeeping standards</w:t>
            </w:r>
          </w:p>
          <w:p w:rsidR="00000000" w:rsidRPr="00D16E5C" w:rsidP="00D16E5C">
            <w:pPr>
              <w:pStyle w:val="ListBullet"/>
            </w:pPr>
            <w:r w:rsidRPr="00D16E5C">
              <w:t>clean waxing equipment</w:t>
            </w:r>
          </w:p>
          <w:p w:rsidR="00000000" w:rsidRPr="00D16E5C" w:rsidP="00D16E5C">
            <w:pPr>
              <w:pStyle w:val="ListBullet"/>
            </w:pPr>
            <w:r w:rsidRPr="00D16E5C">
              <w:t>identify, rectify and/or report environmental non-compliance</w:t>
            </w:r>
          </w:p>
          <w:p w:rsidR="00000000" w:rsidRPr="00D16E5C" w:rsidP="00D16E5C">
            <w:pPr>
              <w:pStyle w:val="ListBullet"/>
            </w:pPr>
            <w:r w:rsidRPr="00D16E5C">
              <w:t>apply OHS principles, policies and procedures associated with a Hot Work permit according to enterprise procedures</w:t>
            </w:r>
          </w:p>
          <w:p w:rsidR="00000000" w:rsidRPr="00D16E5C" w:rsidP="00D16E5C">
            <w:pPr>
              <w:pStyle w:val="ListBullet"/>
            </w:pPr>
            <w:r w:rsidRPr="00D16E5C">
              <w:t>use oral communication skills/language to fulfil the job role as specified by the organisation, including questioning, active listening, aski</w:t>
            </w:r>
            <w:r w:rsidRPr="00D16E5C">
              <w:t>ng for clarification and seeking advice from supervisor</w:t>
            </w:r>
          </w:p>
          <w:p w:rsidR="00000000" w:rsidP="00D16E5C">
            <w:pPr>
              <w:pStyle w:val="ListBullet"/>
              <w:rPr>
                <w:lang w:val="en-NZ"/>
              </w:rPr>
            </w:pPr>
            <w:r w:rsidRPr="00D16E5C">
              <w:t xml:space="preserve">work cooperatively within a culturally diverse workforce </w:t>
            </w:r>
          </w:p>
        </w:tc>
      </w:tr>
      <w:tr w:rsidTr="00D16E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16E5C">
            <w:pPr>
              <w:pStyle w:val="TableHeading"/>
            </w:pPr>
            <w:r w:rsidRPr="00D16E5C">
              <w:t>Required knowledge includes:</w:t>
            </w:r>
          </w:p>
        </w:tc>
      </w:tr>
      <w:tr w:rsidTr="00D16E5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16E5C" w:rsidP="00D16E5C">
            <w:pPr>
              <w:pStyle w:val="BodyText"/>
            </w:pPr>
            <w:r w:rsidRPr="00D16E5C">
              <w:t>Note: The following required knowledge should be applied as appropriate to the equipment and processes that are</w:t>
            </w:r>
            <w:r w:rsidRPr="00D16E5C">
              <w:t xml:space="preserve"> used in the particular winery or workplace.</w:t>
            </w:r>
          </w:p>
          <w:p w:rsidR="00000000" w:rsidRPr="00D16E5C" w:rsidP="00D16E5C">
            <w:pPr>
              <w:pStyle w:val="BodyText"/>
            </w:pPr>
            <w:r w:rsidRPr="00D16E5C">
              <w:rPr>
                <w:rStyle w:val="SpecialBold"/>
              </w:rPr>
              <w:t>Knowledge of:</w:t>
            </w:r>
          </w:p>
          <w:p w:rsidR="00000000" w:rsidRPr="00D16E5C" w:rsidP="00D16E5C">
            <w:pPr>
              <w:pStyle w:val="ListBullet"/>
            </w:pPr>
            <w:r w:rsidRPr="00D16E5C">
              <w:t>purpose and principles of waxing tanks</w:t>
            </w:r>
          </w:p>
          <w:p w:rsidR="00000000" w:rsidRPr="00D16E5C" w:rsidP="00D16E5C">
            <w:pPr>
              <w:pStyle w:val="ListBullet"/>
            </w:pPr>
            <w:r w:rsidRPr="00D16E5C">
              <w:t>safe handling and storage of waxes used</w:t>
            </w:r>
          </w:p>
          <w:p w:rsidR="00000000" w:rsidRPr="00D16E5C" w:rsidP="00D16E5C">
            <w:pPr>
              <w:pStyle w:val="ListBullet"/>
            </w:pPr>
            <w:r w:rsidRPr="00D16E5C">
              <w:t>functions of waxes and related equipment and materials</w:t>
            </w:r>
          </w:p>
          <w:p w:rsidR="00000000" w:rsidRPr="00D16E5C" w:rsidP="00D16E5C">
            <w:pPr>
              <w:pStyle w:val="ListBullet"/>
            </w:pPr>
            <w:r w:rsidRPr="00D16E5C">
              <w:t>waxing requirements for specific tanks. This includes tanks with damage, and different wax mix preparation requirements</w:t>
            </w:r>
          </w:p>
          <w:p w:rsidR="00000000" w:rsidRPr="00D16E5C" w:rsidP="00D16E5C">
            <w:pPr>
              <w:pStyle w:val="ListBullet"/>
            </w:pPr>
            <w:r w:rsidRPr="00D16E5C">
              <w:t>purpose of personal protective clothing and equipment</w:t>
            </w:r>
          </w:p>
          <w:p w:rsidR="00000000" w:rsidRPr="00D16E5C" w:rsidP="00D16E5C">
            <w:pPr>
              <w:pStyle w:val="ListBullet"/>
            </w:pPr>
            <w:r w:rsidRPr="00D16E5C">
              <w:t>methods used to render tanks safe to wax, including lock-out, tag-out and isolatio</w:t>
            </w:r>
            <w:r w:rsidRPr="00D16E5C">
              <w:t>n procedures</w:t>
            </w:r>
          </w:p>
          <w:p w:rsidR="00000000" w:rsidRPr="00D16E5C" w:rsidP="00D16E5C">
            <w:pPr>
              <w:pStyle w:val="ListBullet"/>
            </w:pPr>
            <w:r w:rsidRPr="00D16E5C">
              <w:t>equipment settings required for operating waxing equipment</w:t>
            </w:r>
          </w:p>
          <w:p w:rsidR="00000000" w:rsidRPr="00D16E5C" w:rsidP="00D16E5C">
            <w:pPr>
              <w:pStyle w:val="ListBullet"/>
            </w:pPr>
            <w:r w:rsidRPr="00D16E5C">
              <w:t>inspection points for waxing</w:t>
            </w:r>
          </w:p>
          <w:p w:rsidR="00000000" w:rsidRPr="00D16E5C" w:rsidP="00D16E5C">
            <w:pPr>
              <w:pStyle w:val="ListBullet"/>
            </w:pPr>
            <w:r w:rsidRPr="00D16E5C">
              <w:t>regulatory requirements as they affect immediate responsibilities for waxing</w:t>
            </w:r>
          </w:p>
          <w:p w:rsidR="00000000" w:rsidRPr="00D16E5C" w:rsidP="00D16E5C">
            <w:pPr>
              <w:pStyle w:val="ListBullet"/>
            </w:pPr>
            <w:r w:rsidRPr="00D16E5C">
              <w:t>types of waste generated by both the waxing and the cleaning process and relat</w:t>
            </w:r>
            <w:r w:rsidRPr="00D16E5C">
              <w:t>ed collection, treatment and disposal requirements</w:t>
            </w:r>
          </w:p>
          <w:p w:rsidR="00000000" w:rsidRPr="00D16E5C" w:rsidP="00D16E5C">
            <w:pPr>
              <w:pStyle w:val="ListBullet"/>
            </w:pPr>
            <w:r w:rsidRPr="00D16E5C">
              <w:t>requirements to liaise or advise related work areas</w:t>
            </w:r>
          </w:p>
          <w:p w:rsidR="00000000" w:rsidRPr="00D16E5C" w:rsidP="00D16E5C">
            <w:pPr>
              <w:pStyle w:val="ListBullet"/>
            </w:pPr>
            <w:r w:rsidRPr="00D16E5C">
              <w:t>reporting and recording systems</w:t>
            </w:r>
          </w:p>
          <w:p w:rsidR="00000000" w:rsidRPr="00D16E5C" w:rsidP="00D16E5C">
            <w:pPr>
              <w:pStyle w:val="ListBullet"/>
            </w:pPr>
            <w:r w:rsidRPr="00D16E5C">
              <w:t>tank waxing procedures and specifications</w:t>
            </w:r>
          </w:p>
          <w:p w:rsidR="00000000" w:rsidRPr="00D16E5C" w:rsidP="00D16E5C">
            <w:pPr>
              <w:pStyle w:val="ListBullet"/>
            </w:pPr>
            <w:r w:rsidRPr="00D16E5C">
              <w:t>OHS hazards and controls, including:</w:t>
            </w:r>
          </w:p>
          <w:p w:rsidR="00000000" w:rsidRPr="00D16E5C" w:rsidP="00D16E5C">
            <w:pPr>
              <w:pStyle w:val="ListBullet2"/>
            </w:pPr>
            <w:r w:rsidRPr="00D16E5C">
              <w:t>confined space entry</w:t>
            </w:r>
          </w:p>
          <w:p w:rsidR="00000000" w:rsidRPr="00D16E5C" w:rsidP="00D16E5C">
            <w:pPr>
              <w:pStyle w:val="ListBullet2"/>
            </w:pPr>
            <w:r w:rsidRPr="00D16E5C">
              <w:t>using hazardous substances</w:t>
            </w:r>
          </w:p>
          <w:p w:rsidR="00000000" w:rsidRPr="00D16E5C" w:rsidP="00D16E5C">
            <w:pPr>
              <w:pStyle w:val="ListBullet2"/>
            </w:pPr>
            <w:r w:rsidRPr="00D16E5C">
              <w:t>working on ladders and scaffolding</w:t>
            </w:r>
          </w:p>
          <w:p w:rsidR="00000000" w:rsidRPr="00D16E5C" w:rsidP="00D16E5C">
            <w:pPr>
              <w:pStyle w:val="ListBullet"/>
            </w:pPr>
            <w:r w:rsidRPr="00D16E5C">
              <w:t>procedures for returning tanks to operation</w:t>
            </w:r>
          </w:p>
          <w:p w:rsidR="00000000" w:rsidRPr="00D16E5C" w:rsidP="00D16E5C">
            <w:pPr>
              <w:pStyle w:val="ListBullet"/>
            </w:pPr>
            <w:r w:rsidRPr="00D16E5C">
              <w:t>OHS hazards and controls associated with a Hot Work permit where relevant</w:t>
            </w:r>
          </w:p>
        </w:tc>
      </w:tr>
    </w:tbl>
    <w:p w:rsidR="00000000" w:rsidRPr="00D16E5C" w:rsidP="00D16E5C">
      <w:pPr>
        <w:pStyle w:val="BodyText"/>
      </w:pPr>
    </w:p>
    <w:p w:rsidR="00000000" w:rsidRPr="00D16E5C" w:rsidP="00D16E5C">
      <w:pPr>
        <w:pStyle w:val="AllowPageBreak"/>
      </w:pPr>
    </w:p>
    <w:p w:rsidR="00000000" w:rsidRPr="00D16E5C" w:rsidP="00D16E5C">
      <w:pPr>
        <w:pStyle w:val="Heading1"/>
      </w:pPr>
      <w:bookmarkStart w:id="10" w:name="O_449697"/>
      <w:bookmarkEnd w:id="10"/>
      <w:r w:rsidRPr="00D16E5C">
        <w:t>Evidence Guide</w:t>
      </w:r>
    </w:p>
    <w:p w:rsidR="00000000" w:rsidRPr="00D16E5C" w:rsidP="00D16E5C">
      <w:pPr>
        <w:pStyle w:val="BodyText"/>
      </w:pPr>
      <w:r w:rsidRPr="00D16E5C">
        <w:t>Not applicable.</w:t>
      </w:r>
    </w:p>
    <w:p w:rsidR="00000000" w:rsidRPr="00D16E5C" w:rsidP="00D16E5C">
      <w:pPr>
        <w:pStyle w:val="AllowPageBreak"/>
      </w:pPr>
    </w:p>
    <w:p w:rsidR="00000000" w:rsidRPr="00D16E5C" w:rsidP="00D16E5C">
      <w:pPr>
        <w:pStyle w:val="Heading1"/>
      </w:pPr>
      <w:bookmarkStart w:id="11" w:name="O_449692"/>
      <w:bookmarkEnd w:id="11"/>
      <w:r w:rsidRPr="00D16E5C">
        <w:t>Range Statement</w:t>
      </w:r>
    </w:p>
    <w:tbl>
      <w:tblPr>
        <w:tblW w:w="9462" w:type="dxa"/>
        <w:tblLayout w:type="fixed"/>
        <w:tblCellMar>
          <w:left w:w="62" w:type="dxa"/>
          <w:right w:w="62" w:type="dxa"/>
        </w:tblCellMar>
        <w:tblLook w:val="0000"/>
      </w:tblPr>
      <w:tblGrid>
        <w:gridCol w:w="3800"/>
        <w:gridCol w:w="5662"/>
      </w:tblGrid>
      <w:tr w:rsidTr="00D16E5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16E5C">
            <w:pPr>
              <w:pStyle w:val="TableHeading"/>
            </w:pPr>
            <w:r w:rsidRPr="00D16E5C">
              <w:t>RANGE STATEMENT</w:t>
            </w:r>
          </w:p>
        </w:tc>
      </w:tr>
      <w:tr w:rsidTr="00D16E5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t>The range statement relates to the unit of competency as a whole. It allows for different work environments and situations that may affect performance. Bold italicised wording, if used in the performance criteria, is detai</w:t>
            </w:r>
            <w:r w:rsidRPr="00D16E5C">
              <w:t>led below. Essential operating conditions that may be present with training and assessment (depending on the work situation, needs of the candidate, accessibility of the item, and local industry and regional contexts) may also be included.</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Policies and p</w:t>
            </w:r>
            <w:r w:rsidRPr="00D16E5C">
              <w:rPr>
                <w:rStyle w:val="SpecialBold"/>
              </w:rPr>
              <w:t>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t>Work is carried out in accordance with workplace procedures, licensing requirements and legislative requirements</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Workplace information can include:</w:t>
            </w:r>
          </w:p>
          <w:p w:rsidR="00000000" w:rsidRPr="00D16E5C" w:rsidP="00D16E5C">
            <w:pPr>
              <w:pStyle w:val="ListBullet"/>
            </w:pPr>
            <w:r w:rsidRPr="00D16E5C">
              <w:t>Standard Operating Procedures (SOPs)</w:t>
            </w:r>
          </w:p>
          <w:p w:rsidR="00000000" w:rsidRPr="00D16E5C" w:rsidP="00D16E5C">
            <w:pPr>
              <w:pStyle w:val="ListBullet"/>
            </w:pPr>
            <w:r w:rsidRPr="00D16E5C">
              <w:t>specifications</w:t>
            </w:r>
          </w:p>
          <w:p w:rsidR="00000000" w:rsidRPr="00D16E5C" w:rsidP="00D16E5C">
            <w:pPr>
              <w:pStyle w:val="ListBullet"/>
            </w:pPr>
            <w:r w:rsidRPr="00D16E5C">
              <w:t>production schedules or instructions</w:t>
            </w:r>
          </w:p>
          <w:p w:rsidR="00000000" w:rsidRPr="00D16E5C" w:rsidP="00D16E5C">
            <w:pPr>
              <w:pStyle w:val="ListBullet"/>
            </w:pPr>
            <w:r w:rsidRPr="00D16E5C">
              <w:t>routine maintenance schedules</w:t>
            </w:r>
          </w:p>
          <w:p w:rsidR="00000000" w:rsidRPr="00D16E5C" w:rsidP="00D16E5C">
            <w:pPr>
              <w:pStyle w:val="ListBullet"/>
            </w:pPr>
            <w:r w:rsidRPr="00D16E5C">
              <w:t>work notes</w:t>
            </w:r>
          </w:p>
          <w:p w:rsidR="00000000" w:rsidRPr="00D16E5C" w:rsidP="00D16E5C">
            <w:pPr>
              <w:pStyle w:val="ListBullet"/>
            </w:pPr>
            <w:r w:rsidRPr="00D16E5C">
              <w:t>Material Safety Data Sheets (MSDS)</w:t>
            </w:r>
          </w:p>
          <w:p w:rsidR="00000000" w:rsidRPr="00D16E5C" w:rsidP="00D16E5C">
            <w:pPr>
              <w:pStyle w:val="ListBullet"/>
            </w:pPr>
            <w:r w:rsidRPr="00D16E5C">
              <w:t xml:space="preserve">manufacturer instructions </w:t>
            </w:r>
          </w:p>
          <w:p w:rsidR="00000000" w:rsidP="00D16E5C">
            <w:pPr>
              <w:pStyle w:val="ListBullet"/>
              <w:rPr>
                <w:lang w:val="en-NZ"/>
              </w:rPr>
            </w:pPr>
            <w:r w:rsidRPr="00D16E5C">
              <w:t>verbal direction from manager, supervisor or senior operator</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Preparation and waxing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Preparation and waxin</w:t>
            </w:r>
            <w:r w:rsidRPr="00D16E5C">
              <w:t>g materials may include:</w:t>
            </w:r>
          </w:p>
          <w:p w:rsidR="00000000" w:rsidP="00D16E5C">
            <w:pPr>
              <w:pStyle w:val="ListBullet"/>
              <w:rPr>
                <w:lang w:val="en-NZ"/>
              </w:rPr>
            </w:pPr>
            <w:r w:rsidRPr="00D16E5C">
              <w:t>cleaning and sanitising chemicals, paraffin, micro wax and beeswax</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Equipment used to prepare and wax tanks depends on specific requirements and would normally include:</w:t>
            </w:r>
          </w:p>
          <w:p w:rsidR="00000000" w:rsidRPr="00D16E5C" w:rsidP="00D16E5C">
            <w:pPr>
              <w:pStyle w:val="ListBullet"/>
            </w:pPr>
            <w:r w:rsidRPr="00D16E5C">
              <w:t>hoses</w:t>
            </w:r>
          </w:p>
          <w:p w:rsidR="00000000" w:rsidRPr="00D16E5C" w:rsidP="00D16E5C">
            <w:pPr>
              <w:pStyle w:val="ListBullet"/>
            </w:pPr>
            <w:r w:rsidRPr="00D16E5C">
              <w:t>spraying unit</w:t>
            </w:r>
          </w:p>
          <w:p w:rsidR="00000000" w:rsidRPr="00D16E5C" w:rsidP="00D16E5C">
            <w:pPr>
              <w:pStyle w:val="ListBullet"/>
            </w:pPr>
            <w:r w:rsidRPr="00D16E5C">
              <w:t>burning on equipment</w:t>
            </w:r>
          </w:p>
          <w:p w:rsidR="00000000" w:rsidRPr="00D16E5C" w:rsidP="00D16E5C">
            <w:pPr>
              <w:pStyle w:val="ListBullet"/>
            </w:pPr>
            <w:r w:rsidRPr="00D16E5C">
              <w:t>scaffolding</w:t>
            </w:r>
          </w:p>
          <w:p w:rsidR="00000000" w:rsidRPr="00D16E5C" w:rsidP="00D16E5C">
            <w:pPr>
              <w:pStyle w:val="ListBullet"/>
            </w:pPr>
            <w:r w:rsidRPr="00D16E5C">
              <w:t>ventilation unit</w:t>
            </w:r>
          </w:p>
          <w:p w:rsidR="00000000" w:rsidRPr="00D16E5C" w:rsidP="00D16E5C">
            <w:pPr>
              <w:pStyle w:val="ListBullet"/>
            </w:pPr>
            <w:r w:rsidRPr="00D16E5C">
              <w:t>scrapers</w:t>
            </w:r>
          </w:p>
          <w:p w:rsidR="00000000" w:rsidRPr="00D16E5C" w:rsidP="00D16E5C">
            <w:pPr>
              <w:pStyle w:val="ListBullet"/>
            </w:pPr>
            <w:r w:rsidRPr="00D16E5C">
              <w:t>air blowers</w:t>
            </w:r>
          </w:p>
          <w:p w:rsidR="00000000" w:rsidP="00D16E5C">
            <w:pPr>
              <w:pStyle w:val="ListBullet"/>
              <w:rPr>
                <w:lang w:val="en-NZ"/>
              </w:rPr>
            </w:pPr>
            <w:r w:rsidRPr="00D16E5C">
              <w:t>air driers</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Tank entry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Tank entry equipment may include:</w:t>
            </w:r>
          </w:p>
          <w:p w:rsidR="00000000" w:rsidRPr="00D16E5C" w:rsidP="00D16E5C">
            <w:pPr>
              <w:pStyle w:val="ListBullet"/>
            </w:pPr>
            <w:r w:rsidRPr="00D16E5C">
              <w:t>harness</w:t>
            </w:r>
          </w:p>
          <w:p w:rsidR="00000000" w:rsidRPr="00D16E5C" w:rsidP="00D16E5C">
            <w:pPr>
              <w:pStyle w:val="ListBullet"/>
            </w:pPr>
            <w:r w:rsidRPr="00D16E5C">
              <w:t>rope</w:t>
            </w:r>
          </w:p>
          <w:p w:rsidR="00000000" w:rsidRPr="00D16E5C" w:rsidP="00D16E5C">
            <w:pPr>
              <w:pStyle w:val="ListBullet"/>
            </w:pPr>
            <w:r w:rsidRPr="00D16E5C">
              <w:t>breathing apparatus</w:t>
            </w:r>
          </w:p>
          <w:p w:rsidR="00000000" w:rsidRPr="00D16E5C" w:rsidP="00D16E5C">
            <w:pPr>
              <w:pStyle w:val="ListBullet"/>
            </w:pPr>
            <w:r w:rsidRPr="00D16E5C">
              <w:t>medical air supply</w:t>
            </w:r>
          </w:p>
          <w:p w:rsidR="00000000" w:rsidRPr="00D16E5C" w:rsidP="00D16E5C">
            <w:pPr>
              <w:pStyle w:val="ListBullet"/>
            </w:pPr>
            <w:r w:rsidRPr="00D16E5C">
              <w:t>buddy bottle</w:t>
            </w:r>
          </w:p>
          <w:p w:rsidR="00000000" w:rsidRPr="00D16E5C" w:rsidP="00D16E5C">
            <w:pPr>
              <w:pStyle w:val="ListBullet"/>
            </w:pPr>
            <w:r w:rsidRPr="00D16E5C">
              <w:t>ladder</w:t>
            </w:r>
          </w:p>
          <w:p w:rsidR="00000000" w:rsidRPr="00D16E5C" w:rsidP="00D16E5C">
            <w:pPr>
              <w:pStyle w:val="ListBullet"/>
            </w:pPr>
            <w:r w:rsidRPr="00D16E5C">
              <w:t>fire extinguisher</w:t>
            </w:r>
          </w:p>
          <w:p w:rsidR="00000000" w:rsidP="00D16E5C">
            <w:pPr>
              <w:pStyle w:val="ListBullet"/>
              <w:rPr>
                <w:lang w:val="en-NZ"/>
              </w:rPr>
            </w:pPr>
            <w:r w:rsidRPr="00D16E5C">
              <w:t>oxygen monitor</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Services depend on specific requirements. Examples include:</w:t>
            </w:r>
          </w:p>
          <w:p w:rsidR="00000000" w:rsidP="00D16E5C">
            <w:pPr>
              <w:pStyle w:val="ListBullet"/>
              <w:rPr>
                <w:lang w:val="en-NZ"/>
              </w:rPr>
            </w:pPr>
            <w:r w:rsidRPr="00D16E5C">
              <w:t>high-pressure water or steam, and gas</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Preparing equipment for cleaning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Preparing equipment for cleaning includes:</w:t>
            </w:r>
          </w:p>
          <w:p w:rsidR="00000000" w:rsidP="00D16E5C">
            <w:pPr>
              <w:pStyle w:val="ListBullet"/>
              <w:rPr>
                <w:lang w:val="en-NZ"/>
              </w:rPr>
            </w:pPr>
            <w:r w:rsidRPr="00D16E5C">
              <w:t>confirming that all waste materials have been cleared and equipment is correctl</w:t>
            </w:r>
            <w:r w:rsidRPr="00D16E5C">
              <w:t>y locked out, tagged out or isolated as required by operating procedures</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Work may be:</w:t>
            </w:r>
          </w:p>
          <w:p w:rsidR="00000000" w:rsidP="00D16E5C">
            <w:pPr>
              <w:pStyle w:val="ListBullet"/>
              <w:rPr>
                <w:lang w:val="en-NZ"/>
              </w:rPr>
            </w:pPr>
            <w:r w:rsidRPr="00D16E5C">
              <w:t>carried out in confined spaces</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Work may involve exposure to:</w:t>
            </w:r>
          </w:p>
          <w:p w:rsidR="00000000" w:rsidP="00D16E5C">
            <w:pPr>
              <w:pStyle w:val="ListBullet"/>
              <w:rPr>
                <w:lang w:val="en-NZ"/>
              </w:rPr>
            </w:pPr>
            <w:r w:rsidRPr="00D16E5C">
              <w:t>chemical, dangerous or hazardous substances</w:t>
            </w:r>
          </w:p>
        </w:tc>
      </w:tr>
      <w:tr w:rsidTr="00D16E5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BodyText"/>
              <w:rPr>
                <w:lang w:val="en-NZ"/>
              </w:rPr>
            </w:pPr>
            <w:r w:rsidRPr="00D16E5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Workplace information may be:</w:t>
            </w:r>
          </w:p>
          <w:p w:rsidR="00000000" w:rsidRPr="00D16E5C" w:rsidP="00D16E5C">
            <w:pPr>
              <w:pStyle w:val="ListBullet"/>
            </w:pPr>
            <w:r w:rsidRPr="00D16E5C">
              <w:t>print or screen based</w:t>
            </w:r>
          </w:p>
        </w:tc>
      </w:tr>
    </w:tbl>
    <w:p w:rsidR="00000000" w:rsidRPr="00D16E5C" w:rsidP="00D16E5C">
      <w:pPr>
        <w:pStyle w:val="BodyText"/>
      </w:pPr>
    </w:p>
    <w:p w:rsidR="00000000" w:rsidRPr="00D16E5C" w:rsidP="00D16E5C">
      <w:pPr>
        <w:pStyle w:val="AllowPageBreak"/>
      </w:pPr>
    </w:p>
    <w:p w:rsidR="00000000" w:rsidRPr="00D16E5C" w:rsidP="00D16E5C">
      <w:pPr>
        <w:pStyle w:val="Heading1"/>
      </w:pPr>
      <w:bookmarkStart w:id="12" w:name="O_449689"/>
      <w:bookmarkEnd w:id="12"/>
      <w:r w:rsidRPr="00D16E5C">
        <w:t>Unit Sector(s)</w:t>
      </w:r>
    </w:p>
    <w:tbl>
      <w:tblPr>
        <w:tblW w:w="9462" w:type="dxa"/>
        <w:tblLayout w:type="fixed"/>
        <w:tblCellMar>
          <w:left w:w="62" w:type="dxa"/>
          <w:right w:w="62" w:type="dxa"/>
        </w:tblCellMar>
        <w:tblLook w:val="0000"/>
      </w:tblPr>
      <w:tblGrid>
        <w:gridCol w:w="2700"/>
        <w:gridCol w:w="6762"/>
      </w:tblGrid>
      <w:tr w:rsidTr="00D16E5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E5C">
            <w:pPr>
              <w:pStyle w:val="Heading4"/>
            </w:pPr>
            <w:r w:rsidRPr="00D16E5C">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E5C" w:rsidP="00D16E5C">
            <w:pPr>
              <w:pStyle w:val="BodyText"/>
            </w:pPr>
            <w:r w:rsidRPr="00D16E5C">
              <w:t>Wine operations</w:t>
            </w:r>
          </w:p>
        </w:tc>
      </w:tr>
    </w:tbl>
    <w:p w:rsidR="00DF441F" w:rsidP="00D16E5C">
      <w:pPr>
        <w:pStyle w:val="BodyText"/>
      </w:pPr>
    </w:p>
    <w:p w:rsidR="00DF441F" w:rsidP="00D16E5C">
      <w:pPr>
        <w:pStyle w:val="BodyText"/>
      </w:pPr>
    </w:p>
    <w:p w:rsidR="00000000" w:rsidRPr="00D16E5C" w:rsidP="00D16E5C">
      <w:pPr>
        <w:pStyle w:val="Heading1"/>
      </w:pPr>
      <w:bookmarkStart w:id="13" w:name="O_449701"/>
      <w:bookmarkEnd w:id="13"/>
      <w:r w:rsidRPr="00D16E5C">
        <w:t>Custom Content Section</w:t>
      </w:r>
    </w:p>
    <w:p w:rsidR="00000000" w:rsidRPr="00D16E5C" w:rsidP="00D16E5C">
      <w:pPr>
        <w:pStyle w:val="BodyText"/>
      </w:pPr>
      <w:r w:rsidRPr="00D16E5C">
        <w:t>Not applicable.</w:t>
      </w:r>
    </w:p>
    <w:p w:rsidR="00000000" w:rsidRPr="00D16E5C" w:rsidP="00D16E5C"/>
    <w:sectPr w:rsidSect="00D16E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41F" w:rsidP="00DF4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1F" w:rsidP="00D16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441F" w:rsidP="00D16E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F441F" w:rsidP="00D16E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41F" w:rsidP="00DF44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1F" w:rsidP="00D16E5C">
    <w:pPr>
      <w:pStyle w:val="Header"/>
      <w:framePr w:wrap="around"/>
    </w:pPr>
    <w:r>
      <w:fldChar w:fldCharType="begin"/>
    </w:r>
    <w:r>
      <w:instrText xml:space="preserve"> TITLE   \* MERGEFORMAT </w:instrText>
    </w:r>
    <w:r>
      <w:fldChar w:fldCharType="separate"/>
    </w:r>
    <w:r>
      <w:t>FDFCEL2020A Prepare and wax tanks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F441F" w:rsidP="00D16E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89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E80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585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E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6E5C"/>
    <w:pPr>
      <w:spacing w:before="360" w:after="60"/>
      <w:outlineLvl w:val="0"/>
    </w:pPr>
    <w:rPr>
      <w:sz w:val="32"/>
    </w:rPr>
  </w:style>
  <w:style w:type="paragraph" w:styleId="Heading2">
    <w:name w:val="heading 2"/>
    <w:basedOn w:val="HeadingBase"/>
    <w:next w:val="BodyText"/>
    <w:link w:val="Heading2Char"/>
    <w:qFormat/>
    <w:rsid w:val="00D16E5C"/>
    <w:pPr>
      <w:keepLines/>
      <w:spacing w:before="240" w:after="120"/>
      <w:outlineLvl w:val="1"/>
    </w:pPr>
    <w:rPr>
      <w:sz w:val="28"/>
      <w:szCs w:val="40"/>
    </w:rPr>
  </w:style>
  <w:style w:type="paragraph" w:styleId="Heading3">
    <w:name w:val="heading 3"/>
    <w:basedOn w:val="HeadingBase"/>
    <w:next w:val="BodyText"/>
    <w:link w:val="Heading3Char"/>
    <w:qFormat/>
    <w:rsid w:val="00D16E5C"/>
    <w:pPr>
      <w:spacing w:before="180" w:after="120"/>
      <w:outlineLvl w:val="2"/>
    </w:pPr>
    <w:rPr>
      <w:spacing w:val="-10"/>
      <w:kern w:val="32"/>
    </w:rPr>
  </w:style>
  <w:style w:type="paragraph" w:styleId="Heading4">
    <w:name w:val="heading 4"/>
    <w:basedOn w:val="HeadingBase"/>
    <w:next w:val="BodyText"/>
    <w:link w:val="Heading4Char"/>
    <w:qFormat/>
    <w:rsid w:val="00D16E5C"/>
    <w:pPr>
      <w:spacing w:before="160" w:after="120"/>
      <w:outlineLvl w:val="3"/>
    </w:pPr>
    <w:rPr>
      <w:sz w:val="22"/>
    </w:rPr>
  </w:style>
  <w:style w:type="paragraph" w:styleId="Heading5">
    <w:name w:val="heading 5"/>
    <w:basedOn w:val="HeadingBase"/>
    <w:next w:val="Normal"/>
    <w:link w:val="Heading5Char"/>
    <w:qFormat/>
    <w:rsid w:val="00D16E5C"/>
    <w:pPr>
      <w:spacing w:before="80"/>
      <w:outlineLvl w:val="4"/>
    </w:pPr>
    <w:rPr>
      <w:color w:val="918585"/>
      <w:sz w:val="20"/>
    </w:rPr>
  </w:style>
  <w:style w:type="paragraph" w:styleId="Heading6">
    <w:name w:val="heading 6"/>
    <w:basedOn w:val="HeadingBase"/>
    <w:next w:val="Normal"/>
    <w:link w:val="Heading6Char"/>
    <w:qFormat/>
    <w:rsid w:val="00D16E5C"/>
    <w:pPr>
      <w:spacing w:before="60"/>
      <w:outlineLvl w:val="5"/>
    </w:pPr>
    <w:rPr>
      <w:color w:val="918585"/>
      <w:sz w:val="20"/>
    </w:rPr>
  </w:style>
  <w:style w:type="paragraph" w:styleId="Heading7">
    <w:name w:val="heading 7"/>
    <w:basedOn w:val="Normal"/>
    <w:next w:val="Normal"/>
    <w:link w:val="Heading7Char"/>
    <w:qFormat/>
    <w:rsid w:val="00D16E5C"/>
    <w:pPr>
      <w:ind w:left="720"/>
      <w:outlineLvl w:val="6"/>
    </w:pPr>
    <w:rPr>
      <w:i/>
    </w:rPr>
  </w:style>
  <w:style w:type="paragraph" w:styleId="Heading8">
    <w:name w:val="heading 8"/>
    <w:basedOn w:val="Normal"/>
    <w:next w:val="Normal"/>
    <w:link w:val="Heading8Char"/>
    <w:qFormat/>
    <w:rsid w:val="00D16E5C"/>
    <w:pPr>
      <w:ind w:left="720"/>
      <w:outlineLvl w:val="7"/>
    </w:pPr>
    <w:rPr>
      <w:i/>
    </w:rPr>
  </w:style>
  <w:style w:type="paragraph" w:styleId="Heading9">
    <w:name w:val="heading 9"/>
    <w:basedOn w:val="Normal"/>
    <w:next w:val="Normal"/>
    <w:link w:val="Heading9Char"/>
    <w:qFormat/>
    <w:rsid w:val="00D16E5C"/>
    <w:pPr>
      <w:ind w:left="720"/>
      <w:outlineLvl w:val="8"/>
    </w:pPr>
    <w:rPr>
      <w:i/>
    </w:rPr>
  </w:style>
  <w:style w:type="character" w:default="1" w:styleId="DefaultParagraphFont">
    <w:name w:val="Default Paragraph Font"/>
    <w:uiPriority w:val="1"/>
    <w:unhideWhenUsed/>
    <w:rsid w:val="00D16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E5C"/>
  </w:style>
  <w:style w:type="character" w:customStyle="1" w:styleId="Heading1Char">
    <w:name w:val="Heading 1 Char"/>
    <w:basedOn w:val="DefaultParagraphFont"/>
    <w:link w:val="Heading1"/>
    <w:rsid w:val="00D16E5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16E5C"/>
    <w:rPr>
      <w:rFonts w:ascii="Times New Roman" w:eastAsia="Times New Roman" w:hAnsi="Times New Roman" w:cs="Times New Roman"/>
      <w:b/>
      <w:szCs w:val="20"/>
      <w:lang w:eastAsia="en-US"/>
    </w:rPr>
  </w:style>
  <w:style w:type="paragraph" w:styleId="BodyText">
    <w:name w:val="Body Text"/>
    <w:basedOn w:val="Normal"/>
    <w:link w:val="BodyTextChar"/>
    <w:rsid w:val="00D16E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E5C"/>
    <w:rPr>
      <w:rFonts w:ascii="Times New Roman" w:eastAsia="Times New Roman" w:hAnsi="Times New Roman" w:cs="Times New Roman"/>
      <w:sz w:val="24"/>
      <w:lang w:val="en-US" w:eastAsia="en-US"/>
    </w:rPr>
  </w:style>
  <w:style w:type="paragraph" w:styleId="Footer">
    <w:name w:val="footer"/>
    <w:basedOn w:val="Normal"/>
    <w:link w:val="FooterChar"/>
    <w:rsid w:val="00D16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E5C"/>
    <w:rPr>
      <w:rFonts w:ascii="Times New Roman" w:eastAsia="Times New Roman" w:hAnsi="Times New Roman" w:cs="Times New Roman"/>
      <w:sz w:val="16"/>
      <w:lang w:val="en-US" w:eastAsia="en-US"/>
    </w:rPr>
  </w:style>
  <w:style w:type="paragraph" w:styleId="List">
    <w:name w:val="List"/>
    <w:basedOn w:val="BodyText"/>
    <w:next w:val="BodyText"/>
    <w:rsid w:val="00D16E5C"/>
    <w:pPr>
      <w:tabs>
        <w:tab w:val="left" w:pos="340"/>
      </w:tabs>
      <w:spacing w:before="60" w:after="60"/>
      <w:ind w:left="340" w:hanging="340"/>
    </w:pPr>
  </w:style>
  <w:style w:type="paragraph" w:styleId="ListBullet">
    <w:name w:val="List Bullet"/>
    <w:basedOn w:val="List"/>
    <w:rsid w:val="00D16E5C"/>
    <w:pPr>
      <w:numPr>
        <w:numId w:val="13"/>
      </w:numPr>
      <w:tabs>
        <w:tab w:val="clear" w:pos="340"/>
      </w:tabs>
      <w:spacing w:before="40" w:after="40"/>
    </w:pPr>
  </w:style>
  <w:style w:type="character" w:customStyle="1" w:styleId="SpecialBold">
    <w:name w:val="Special Bold"/>
    <w:basedOn w:val="DefaultParagraphFont"/>
    <w:rsid w:val="00D16E5C"/>
    <w:rPr>
      <w:b/>
      <w:spacing w:val="0"/>
    </w:rPr>
  </w:style>
  <w:style w:type="paragraph" w:styleId="ListBullet2">
    <w:name w:val="List Bullet 2"/>
    <w:basedOn w:val="List2"/>
    <w:rsid w:val="00D16E5C"/>
    <w:pPr>
      <w:numPr>
        <w:numId w:val="14"/>
      </w:numPr>
      <w:tabs>
        <w:tab w:val="clear" w:pos="680"/>
      </w:tabs>
    </w:pPr>
  </w:style>
  <w:style w:type="paragraph" w:styleId="Header">
    <w:name w:val="header"/>
    <w:basedOn w:val="Normal"/>
    <w:link w:val="HeaderChar"/>
    <w:rsid w:val="00D16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E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6E5C"/>
    <w:pPr>
      <w:spacing w:before="240" w:after="120"/>
      <w:outlineLvl w:val="0"/>
    </w:pPr>
    <w:rPr>
      <w:rFonts w:ascii="Times New Roman" w:hAnsi="Times New Roman"/>
      <w:b/>
      <w:sz w:val="28"/>
    </w:rPr>
  </w:style>
  <w:style w:type="paragraph" w:customStyle="1" w:styleId="TableHeading">
    <w:name w:val="Table Heading"/>
    <w:basedOn w:val="HeadingBase"/>
    <w:rsid w:val="00D16E5C"/>
    <w:pPr>
      <w:keepLines/>
      <w:pBdr>
        <w:bottom w:val="single" w:sz="6" w:space="1" w:color="918585"/>
      </w:pBdr>
      <w:spacing w:before="240"/>
    </w:pPr>
  </w:style>
  <w:style w:type="paragraph" w:customStyle="1" w:styleId="AllowPageBreak">
    <w:name w:val="AllowPageBreak"/>
    <w:rsid w:val="00D16E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E5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16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E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6E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6E5C"/>
    <w:rPr>
      <w:rFonts w:ascii="Courier New" w:eastAsia="Times New Roman" w:hAnsi="Courier New" w:cs="Times New Roman"/>
      <w:i/>
      <w:szCs w:val="20"/>
      <w:lang w:val="en-US" w:eastAsia="en-US"/>
    </w:rPr>
  </w:style>
  <w:style w:type="paragraph" w:customStyle="1" w:styleId="HeadingBase">
    <w:name w:val="Heading Base"/>
    <w:rsid w:val="00D16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E5C"/>
    <w:pPr>
      <w:tabs>
        <w:tab w:val="right" w:leader="dot" w:pos="9072"/>
      </w:tabs>
      <w:ind w:left="567"/>
    </w:pPr>
    <w:rPr>
      <w:szCs w:val="22"/>
    </w:rPr>
  </w:style>
  <w:style w:type="paragraph" w:customStyle="1" w:styleId="TOCBase">
    <w:name w:val="TOC Base"/>
    <w:rsid w:val="00D16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E5C"/>
    <w:pPr>
      <w:tabs>
        <w:tab w:val="right" w:leader="dot" w:pos="9072"/>
      </w:tabs>
      <w:spacing w:before="40" w:after="40"/>
      <w:ind w:left="284"/>
    </w:pPr>
    <w:rPr>
      <w:rFonts w:ascii="Times New Roman" w:hAnsi="Times New Roman"/>
    </w:rPr>
  </w:style>
  <w:style w:type="paragraph" w:styleId="TOC1">
    <w:name w:val="toc 1"/>
    <w:basedOn w:val="TOCBase"/>
    <w:next w:val="Normal"/>
    <w:rsid w:val="00D16E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6E5C"/>
    <w:pPr>
      <w:spacing w:before="5040"/>
      <w:jc w:val="center"/>
    </w:pPr>
    <w:rPr>
      <w:sz w:val="48"/>
      <w:szCs w:val="72"/>
      <w:lang w:val="en-US"/>
    </w:rPr>
  </w:style>
  <w:style w:type="character" w:customStyle="1" w:styleId="TitleChar">
    <w:name w:val="Title Char"/>
    <w:basedOn w:val="DefaultParagraphFont"/>
    <w:link w:val="Title"/>
    <w:rsid w:val="00D16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E5C"/>
    <w:pPr>
      <w:tabs>
        <w:tab w:val="left" w:pos="3600"/>
        <w:tab w:val="left" w:pos="3958"/>
      </w:tabs>
    </w:pPr>
  </w:style>
  <w:style w:type="paragraph" w:customStyle="1" w:styleId="Note">
    <w:name w:val="Note"/>
    <w:basedOn w:val="BodyText"/>
    <w:rsid w:val="00D16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E5C"/>
    <w:pPr>
      <w:framePr w:wrap="auto" w:hAnchor="text" w:y="6049"/>
    </w:pPr>
    <w:rPr>
      <w:color w:val="000000"/>
      <w:sz w:val="40"/>
    </w:rPr>
  </w:style>
  <w:style w:type="paragraph" w:customStyle="1" w:styleId="TOCTitle">
    <w:name w:val="TOCTitle"/>
    <w:basedOn w:val="Heading1"/>
    <w:rsid w:val="00D16E5C"/>
    <w:pPr>
      <w:spacing w:after="240"/>
      <w:jc w:val="center"/>
      <w:outlineLvl w:val="9"/>
    </w:pPr>
    <w:rPr>
      <w:caps/>
    </w:rPr>
  </w:style>
  <w:style w:type="paragraph" w:customStyle="1" w:styleId="Version">
    <w:name w:val="Version"/>
    <w:rsid w:val="00D16E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E5C"/>
    <w:pPr>
      <w:keepNext w:val="0"/>
      <w:tabs>
        <w:tab w:val="right" w:pos="4176"/>
      </w:tabs>
      <w:ind w:left="198" w:hanging="198"/>
    </w:pPr>
    <w:rPr>
      <w:rFonts w:ascii="Garamond" w:hAnsi="Garamond"/>
    </w:rPr>
  </w:style>
  <w:style w:type="paragraph" w:styleId="IndexHeading">
    <w:name w:val="index heading"/>
    <w:basedOn w:val="Normal"/>
    <w:next w:val="Index1"/>
    <w:semiHidden/>
    <w:rsid w:val="00D16E5C"/>
    <w:pPr>
      <w:spacing w:before="120" w:after="120"/>
    </w:pPr>
    <w:rPr>
      <w:rFonts w:ascii="Arial" w:hAnsi="Arial"/>
      <w:b/>
      <w:color w:val="918585"/>
      <w:sz w:val="24"/>
    </w:rPr>
  </w:style>
  <w:style w:type="paragraph" w:customStyle="1" w:styleId="Chapter">
    <w:name w:val="Chapter"/>
    <w:basedOn w:val="Normal"/>
    <w:rsid w:val="00D16E5C"/>
    <w:pPr>
      <w:spacing w:before="240"/>
    </w:pPr>
    <w:rPr>
      <w:rFonts w:ascii="Times New Roman" w:hAnsi="Times New Roman"/>
      <w:smallCaps/>
      <w:spacing w:val="80"/>
      <w:sz w:val="28"/>
    </w:rPr>
  </w:style>
  <w:style w:type="paragraph" w:customStyle="1" w:styleId="InChapter">
    <w:name w:val="InChapter"/>
    <w:basedOn w:val="Heading3"/>
    <w:rsid w:val="00D16E5C"/>
    <w:pPr>
      <w:spacing w:after="240"/>
      <w:outlineLvl w:val="9"/>
    </w:pPr>
    <w:rPr>
      <w:noProof/>
    </w:rPr>
  </w:style>
  <w:style w:type="paragraph" w:styleId="Index2">
    <w:name w:val="index 2"/>
    <w:basedOn w:val="Normal"/>
    <w:next w:val="Normal"/>
    <w:semiHidden/>
    <w:rsid w:val="00D16E5C"/>
    <w:pPr>
      <w:tabs>
        <w:tab w:val="right" w:pos="4176"/>
      </w:tabs>
      <w:ind w:left="568" w:hanging="284"/>
    </w:pPr>
    <w:rPr>
      <w:rFonts w:ascii="Garamond" w:hAnsi="Garamond"/>
    </w:rPr>
  </w:style>
  <w:style w:type="paragraph" w:customStyle="1" w:styleId="Byline">
    <w:name w:val="Byline"/>
    <w:rsid w:val="00D16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E5C"/>
    <w:pPr>
      <w:tabs>
        <w:tab w:val="clear" w:pos="3600"/>
        <w:tab w:val="clear" w:pos="3958"/>
      </w:tabs>
      <w:jc w:val="right"/>
    </w:pPr>
  </w:style>
  <w:style w:type="character" w:styleId="Emphasis">
    <w:name w:val="Emphasis"/>
    <w:basedOn w:val="DefaultParagraphFont"/>
    <w:qFormat/>
    <w:rsid w:val="00D16E5C"/>
    <w:rPr>
      <w:i/>
    </w:rPr>
  </w:style>
  <w:style w:type="paragraph" w:styleId="Caption">
    <w:name w:val="caption"/>
    <w:basedOn w:val="BodyText"/>
    <w:next w:val="Normal"/>
    <w:qFormat/>
    <w:rsid w:val="00D16E5C"/>
    <w:pPr>
      <w:framePr w:w="2268" w:hSpace="181" w:vSpace="181" w:wrap="around" w:vAnchor="text" w:hAnchor="page" w:x="1135" w:y="285" w:anchorLock="1"/>
    </w:pPr>
    <w:rPr>
      <w:i/>
    </w:rPr>
  </w:style>
  <w:style w:type="paragraph" w:customStyle="1" w:styleId="MiniTOCTitle">
    <w:name w:val="MiniTOCTitle"/>
    <w:basedOn w:val="Heading4"/>
    <w:rsid w:val="00D16E5C"/>
    <w:pPr>
      <w:spacing w:before="240"/>
      <w:outlineLvl w:val="9"/>
    </w:pPr>
    <w:rPr>
      <w:noProof/>
      <w:sz w:val="24"/>
    </w:rPr>
  </w:style>
  <w:style w:type="paragraph" w:customStyle="1" w:styleId="MiniTOCItem">
    <w:name w:val="MiniTOCItem"/>
    <w:basedOn w:val="ListBullet"/>
    <w:rsid w:val="00D16E5C"/>
    <w:pPr>
      <w:numPr>
        <w:numId w:val="0"/>
      </w:numPr>
      <w:tabs>
        <w:tab w:val="right" w:leader="dot" w:pos="6521"/>
      </w:tabs>
      <w:spacing w:before="0" w:after="0"/>
    </w:pPr>
  </w:style>
  <w:style w:type="paragraph" w:customStyle="1" w:styleId="TOFTitle">
    <w:name w:val="TOFTitle"/>
    <w:basedOn w:val="TOCTitle"/>
    <w:rsid w:val="00D16E5C"/>
  </w:style>
  <w:style w:type="paragraph" w:styleId="TableofFigures">
    <w:name w:val="table of figures"/>
    <w:basedOn w:val="Normal"/>
    <w:next w:val="Normal"/>
    <w:semiHidden/>
    <w:rsid w:val="00D16E5C"/>
    <w:pPr>
      <w:tabs>
        <w:tab w:val="right" w:leader="dot" w:pos="9072"/>
      </w:tabs>
      <w:ind w:left="970" w:hanging="403"/>
    </w:pPr>
    <w:rPr>
      <w:rFonts w:ascii="Times New Roman" w:hAnsi="Times New Roman"/>
      <w:b/>
    </w:rPr>
  </w:style>
  <w:style w:type="paragraph" w:styleId="ListNumber">
    <w:name w:val="List Number"/>
    <w:basedOn w:val="List"/>
    <w:rsid w:val="00D16E5C"/>
    <w:pPr>
      <w:numPr>
        <w:numId w:val="11"/>
      </w:numPr>
    </w:pPr>
  </w:style>
  <w:style w:type="character" w:customStyle="1" w:styleId="WingdingSymbols">
    <w:name w:val="Wingding Symbols"/>
    <w:rsid w:val="00D16E5C"/>
    <w:rPr>
      <w:rFonts w:ascii="Wingdings" w:hAnsi="Wingdings"/>
    </w:rPr>
  </w:style>
  <w:style w:type="character" w:customStyle="1" w:styleId="HotSpot">
    <w:name w:val="HotSpot"/>
    <w:rsid w:val="00D16E5C"/>
    <w:rPr>
      <w:color w:val="0033CC"/>
      <w:u w:val="none"/>
    </w:rPr>
  </w:style>
  <w:style w:type="paragraph" w:customStyle="1" w:styleId="BodyTextRight">
    <w:name w:val="Body Text Right"/>
    <w:basedOn w:val="BodyText"/>
    <w:rsid w:val="00D16E5C"/>
    <w:pPr>
      <w:spacing w:before="0" w:after="0"/>
      <w:jc w:val="right"/>
    </w:pPr>
  </w:style>
  <w:style w:type="paragraph" w:styleId="Index3">
    <w:name w:val="index 3"/>
    <w:basedOn w:val="ListNumber2"/>
    <w:next w:val="Normal"/>
    <w:semiHidden/>
    <w:rsid w:val="00D16E5C"/>
    <w:pPr>
      <w:numPr>
        <w:numId w:val="0"/>
      </w:numPr>
      <w:tabs>
        <w:tab w:val="right" w:leader="dot" w:pos="4176"/>
      </w:tabs>
    </w:pPr>
  </w:style>
  <w:style w:type="paragraph" w:styleId="ListNumber2">
    <w:name w:val="List Number 2"/>
    <w:basedOn w:val="List2"/>
    <w:rsid w:val="00D16E5C"/>
    <w:pPr>
      <w:numPr>
        <w:numId w:val="10"/>
      </w:numPr>
      <w:tabs>
        <w:tab w:val="clear" w:pos="1060"/>
      </w:tabs>
    </w:pPr>
  </w:style>
  <w:style w:type="paragraph" w:customStyle="1" w:styleId="MarginNote">
    <w:name w:val="Margin Note"/>
    <w:basedOn w:val="BodyText"/>
    <w:rsid w:val="00D16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E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6E5C"/>
    <w:rPr>
      <w:sz w:val="32"/>
    </w:rPr>
  </w:style>
  <w:style w:type="paragraph" w:customStyle="1" w:styleId="HeadingProcedure">
    <w:name w:val="Heading Procedure"/>
    <w:basedOn w:val="HeadingBase"/>
    <w:next w:val="Normal"/>
    <w:rsid w:val="00D16E5C"/>
    <w:pPr>
      <w:tabs>
        <w:tab w:val="left" w:pos="0"/>
      </w:tabs>
      <w:spacing w:before="120" w:after="60"/>
    </w:pPr>
    <w:rPr>
      <w:i/>
      <w:color w:val="918585"/>
      <w:sz w:val="22"/>
    </w:rPr>
  </w:style>
  <w:style w:type="paragraph" w:customStyle="1" w:styleId="TableBodyText">
    <w:name w:val="Table Body Text"/>
    <w:basedOn w:val="BodyText"/>
    <w:rsid w:val="00D16E5C"/>
    <w:pPr>
      <w:spacing w:before="60" w:after="60"/>
    </w:pPr>
  </w:style>
  <w:style w:type="paragraph" w:styleId="ListContinue">
    <w:name w:val="List Continue"/>
    <w:basedOn w:val="List"/>
    <w:rsid w:val="00D16E5C"/>
    <w:pPr>
      <w:ind w:firstLine="0"/>
    </w:pPr>
  </w:style>
  <w:style w:type="paragraph" w:customStyle="1" w:styleId="ListNote">
    <w:name w:val="List Note"/>
    <w:basedOn w:val="List"/>
    <w:rsid w:val="00D16E5C"/>
    <w:pPr>
      <w:pBdr>
        <w:top w:val="single" w:sz="6" w:space="2" w:color="918585"/>
        <w:bottom w:val="single" w:sz="6" w:space="2" w:color="918585"/>
      </w:pBdr>
      <w:tabs>
        <w:tab w:val="left" w:pos="1021"/>
      </w:tabs>
      <w:ind w:firstLine="0"/>
    </w:pPr>
  </w:style>
  <w:style w:type="paragraph" w:customStyle="1" w:styleId="Warning">
    <w:name w:val="Warning"/>
    <w:basedOn w:val="BodyText"/>
    <w:rsid w:val="00D16E5C"/>
    <w:pPr>
      <w:shd w:val="clear" w:color="auto" w:fill="D9D9D9"/>
      <w:tabs>
        <w:tab w:val="left" w:pos="992"/>
      </w:tabs>
      <w:ind w:left="119" w:right="119"/>
    </w:pPr>
    <w:rPr>
      <w:sz w:val="20"/>
    </w:rPr>
  </w:style>
  <w:style w:type="paragraph" w:customStyle="1" w:styleId="MarginIcons">
    <w:name w:val="Margin Icons"/>
    <w:basedOn w:val="BodyText"/>
    <w:rsid w:val="00D16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E5C"/>
    <w:rPr>
      <w:rFonts w:ascii="Courier New" w:hAnsi="Courier New"/>
    </w:rPr>
  </w:style>
  <w:style w:type="paragraph" w:customStyle="1" w:styleId="NoteBullet">
    <w:name w:val="Note Bullet"/>
    <w:basedOn w:val="Note"/>
    <w:rsid w:val="00D16E5C"/>
    <w:pPr>
      <w:tabs>
        <w:tab w:val="clear" w:pos="680"/>
      </w:tabs>
      <w:spacing w:before="60" w:after="60"/>
    </w:pPr>
  </w:style>
  <w:style w:type="paragraph" w:customStyle="1" w:styleId="SubHeading2">
    <w:name w:val="SubHeading2"/>
    <w:basedOn w:val="HeadingBase"/>
    <w:rsid w:val="00D16E5C"/>
    <w:pPr>
      <w:spacing w:before="240" w:after="60"/>
    </w:pPr>
    <w:rPr>
      <w:sz w:val="20"/>
    </w:rPr>
  </w:style>
  <w:style w:type="paragraph" w:customStyle="1" w:styleId="SubHeading1">
    <w:name w:val="SubHeading1"/>
    <w:basedOn w:val="HeadingBase"/>
    <w:rsid w:val="00D16E5C"/>
    <w:pPr>
      <w:spacing w:before="240" w:after="60"/>
    </w:pPr>
    <w:rPr>
      <w:color w:val="918585"/>
      <w:sz w:val="22"/>
    </w:rPr>
  </w:style>
  <w:style w:type="paragraph" w:customStyle="1" w:styleId="SideHeading">
    <w:name w:val="Side Heading"/>
    <w:basedOn w:val="HeadingBase"/>
    <w:rsid w:val="00D16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E5C"/>
    <w:pPr>
      <w:numPr>
        <w:numId w:val="12"/>
      </w:numPr>
    </w:pPr>
  </w:style>
  <w:style w:type="paragraph" w:styleId="PlainText">
    <w:name w:val="Plain Text"/>
    <w:basedOn w:val="Normal"/>
    <w:link w:val="PlainTextChar"/>
    <w:rsid w:val="00D16E5C"/>
    <w:rPr>
      <w:sz w:val="20"/>
    </w:rPr>
  </w:style>
  <w:style w:type="character" w:customStyle="1" w:styleId="PlainTextChar">
    <w:name w:val="Plain Text Char"/>
    <w:basedOn w:val="DefaultParagraphFont"/>
    <w:link w:val="PlainText"/>
    <w:rsid w:val="00D16E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6E5C"/>
    <w:rPr>
      <w:b/>
      <w:smallCaps/>
    </w:rPr>
  </w:style>
  <w:style w:type="paragraph" w:customStyle="1" w:styleId="TableListNumber">
    <w:name w:val="Table List Number"/>
    <w:basedOn w:val="ListNumber"/>
    <w:rsid w:val="00D16E5C"/>
    <w:pPr>
      <w:numPr>
        <w:numId w:val="0"/>
      </w:numPr>
    </w:pPr>
  </w:style>
  <w:style w:type="paragraph" w:styleId="TOC4">
    <w:name w:val="toc 4"/>
    <w:basedOn w:val="TOCBase"/>
    <w:next w:val="Normal"/>
    <w:semiHidden/>
    <w:rsid w:val="00D16E5C"/>
    <w:pPr>
      <w:tabs>
        <w:tab w:val="right" w:leader="dot" w:pos="9071"/>
      </w:tabs>
      <w:ind w:left="1701"/>
    </w:pPr>
  </w:style>
  <w:style w:type="paragraph" w:customStyle="1" w:styleId="ListAlpha">
    <w:name w:val="List Alpha"/>
    <w:basedOn w:val="List"/>
    <w:rsid w:val="00D16E5C"/>
    <w:pPr>
      <w:numPr>
        <w:numId w:val="9"/>
      </w:numPr>
    </w:pPr>
  </w:style>
  <w:style w:type="paragraph" w:customStyle="1" w:styleId="ListAlpha2">
    <w:name w:val="List Alpha 2"/>
    <w:basedOn w:val="List2"/>
    <w:rsid w:val="00D16E5C"/>
    <w:pPr>
      <w:numPr>
        <w:numId w:val="8"/>
      </w:numPr>
    </w:pPr>
  </w:style>
  <w:style w:type="paragraph" w:styleId="List2">
    <w:name w:val="List 2"/>
    <w:basedOn w:val="BodyText"/>
    <w:rsid w:val="00D16E5C"/>
    <w:pPr>
      <w:tabs>
        <w:tab w:val="left" w:pos="680"/>
      </w:tabs>
      <w:spacing w:before="60" w:after="60"/>
      <w:ind w:left="680" w:hanging="340"/>
    </w:pPr>
  </w:style>
  <w:style w:type="paragraph" w:styleId="List3">
    <w:name w:val="List 3"/>
    <w:basedOn w:val="BodyText"/>
    <w:rsid w:val="00D16E5C"/>
    <w:pPr>
      <w:tabs>
        <w:tab w:val="left" w:pos="1021"/>
      </w:tabs>
      <w:spacing w:before="60" w:after="60"/>
      <w:ind w:left="1020" w:hanging="340"/>
    </w:pPr>
  </w:style>
  <w:style w:type="paragraph" w:styleId="List4">
    <w:name w:val="List 4"/>
    <w:basedOn w:val="BodyText"/>
    <w:rsid w:val="00D16E5C"/>
    <w:pPr>
      <w:tabs>
        <w:tab w:val="left" w:pos="1361"/>
      </w:tabs>
      <w:spacing w:before="60" w:after="60"/>
      <w:ind w:left="1361" w:hanging="340"/>
    </w:pPr>
  </w:style>
  <w:style w:type="paragraph" w:styleId="List5">
    <w:name w:val="List 5"/>
    <w:basedOn w:val="BodyText"/>
    <w:rsid w:val="00D16E5C"/>
    <w:pPr>
      <w:tabs>
        <w:tab w:val="left" w:pos="1701"/>
      </w:tabs>
      <w:spacing w:before="60" w:after="60"/>
      <w:ind w:left="1701" w:hanging="340"/>
    </w:pPr>
  </w:style>
  <w:style w:type="paragraph" w:styleId="ListBullet3">
    <w:name w:val="List Bullet 3"/>
    <w:basedOn w:val="List3"/>
    <w:rsid w:val="00D16E5C"/>
    <w:pPr>
      <w:numPr>
        <w:numId w:val="15"/>
      </w:numPr>
      <w:tabs>
        <w:tab w:val="clear" w:pos="1021"/>
      </w:tabs>
      <w:ind w:left="1037" w:hanging="357"/>
    </w:pPr>
  </w:style>
  <w:style w:type="paragraph" w:styleId="ListBullet4">
    <w:name w:val="List Bullet 4"/>
    <w:basedOn w:val="List4"/>
    <w:rsid w:val="00D16E5C"/>
    <w:pPr>
      <w:numPr>
        <w:numId w:val="3"/>
      </w:numPr>
    </w:pPr>
  </w:style>
  <w:style w:type="paragraph" w:styleId="ListBullet5">
    <w:name w:val="List Bullet 5"/>
    <w:basedOn w:val="List5"/>
    <w:rsid w:val="00D16E5C"/>
    <w:pPr>
      <w:numPr>
        <w:numId w:val="4"/>
      </w:numPr>
    </w:pPr>
  </w:style>
  <w:style w:type="paragraph" w:styleId="ListContinue2">
    <w:name w:val="List Continue 2"/>
    <w:basedOn w:val="List2"/>
    <w:rsid w:val="00D16E5C"/>
    <w:pPr>
      <w:ind w:firstLine="0"/>
    </w:pPr>
  </w:style>
  <w:style w:type="paragraph" w:styleId="ListContinue3">
    <w:name w:val="List Continue 3"/>
    <w:basedOn w:val="List3"/>
    <w:rsid w:val="00D16E5C"/>
    <w:pPr>
      <w:ind w:left="1021" w:firstLine="0"/>
    </w:pPr>
  </w:style>
  <w:style w:type="paragraph" w:styleId="ListContinue4">
    <w:name w:val="List Continue 4"/>
    <w:basedOn w:val="List4"/>
    <w:rsid w:val="00D16E5C"/>
    <w:pPr>
      <w:ind w:firstLine="0"/>
    </w:pPr>
  </w:style>
  <w:style w:type="paragraph" w:styleId="ListContinue5">
    <w:name w:val="List Continue 5"/>
    <w:basedOn w:val="List5"/>
    <w:rsid w:val="00D16E5C"/>
    <w:pPr>
      <w:ind w:firstLine="0"/>
    </w:pPr>
  </w:style>
  <w:style w:type="paragraph" w:styleId="ListNumber3">
    <w:name w:val="List Number 3"/>
    <w:basedOn w:val="List3"/>
    <w:rsid w:val="00D16E5C"/>
    <w:pPr>
      <w:numPr>
        <w:numId w:val="5"/>
      </w:numPr>
    </w:pPr>
  </w:style>
  <w:style w:type="paragraph" w:styleId="ListNumber4">
    <w:name w:val="List Number 4"/>
    <w:basedOn w:val="List4"/>
    <w:rsid w:val="00D16E5C"/>
    <w:pPr>
      <w:numPr>
        <w:numId w:val="6"/>
      </w:numPr>
    </w:pPr>
  </w:style>
  <w:style w:type="paragraph" w:styleId="ListNumber5">
    <w:name w:val="List Number 5"/>
    <w:basedOn w:val="List5"/>
    <w:rsid w:val="00D16E5C"/>
    <w:pPr>
      <w:numPr>
        <w:numId w:val="7"/>
      </w:numPr>
    </w:pPr>
  </w:style>
  <w:style w:type="paragraph" w:styleId="BlockText">
    <w:name w:val="Block Text"/>
    <w:basedOn w:val="Normal"/>
    <w:rsid w:val="00D16E5C"/>
    <w:pPr>
      <w:spacing w:after="120"/>
      <w:ind w:left="1440" w:right="1440"/>
    </w:pPr>
  </w:style>
  <w:style w:type="character" w:customStyle="1" w:styleId="Subscript">
    <w:name w:val="Subscript"/>
    <w:basedOn w:val="DefaultParagraphFont"/>
    <w:rsid w:val="00D16E5C"/>
    <w:rPr>
      <w:sz w:val="16"/>
      <w:vertAlign w:val="subscript"/>
    </w:rPr>
  </w:style>
  <w:style w:type="character" w:customStyle="1" w:styleId="Superscript">
    <w:name w:val="Superscript"/>
    <w:basedOn w:val="DefaultParagraphFont"/>
    <w:rsid w:val="00D16E5C"/>
    <w:rPr>
      <w:sz w:val="16"/>
      <w:vertAlign w:val="superscript"/>
    </w:rPr>
  </w:style>
  <w:style w:type="character" w:customStyle="1" w:styleId="Symbols">
    <w:name w:val="Symbols"/>
    <w:basedOn w:val="DefaultParagraphFont"/>
    <w:rsid w:val="00D16E5C"/>
    <w:rPr>
      <w:rFonts w:ascii="Symbol" w:hAnsi="Symbol"/>
    </w:rPr>
  </w:style>
  <w:style w:type="character" w:customStyle="1" w:styleId="MenuOptions">
    <w:name w:val="Menu Options"/>
    <w:basedOn w:val="DefaultParagraphFont"/>
    <w:rsid w:val="00D16E5C"/>
    <w:rPr>
      <w:rFonts w:ascii="Arial Narrow" w:hAnsi="Arial Narrow"/>
      <w:smallCaps/>
    </w:rPr>
  </w:style>
  <w:style w:type="character" w:customStyle="1" w:styleId="Buttons">
    <w:name w:val="Buttons"/>
    <w:basedOn w:val="DefaultParagraphFont"/>
    <w:rsid w:val="00D16E5C"/>
    <w:rPr>
      <w:b/>
    </w:rPr>
  </w:style>
  <w:style w:type="character" w:customStyle="1" w:styleId="Underlined">
    <w:name w:val="Underlined"/>
    <w:basedOn w:val="DefaultParagraphFont"/>
    <w:rsid w:val="00D16E5C"/>
    <w:rPr>
      <w:u w:val="single"/>
    </w:rPr>
  </w:style>
  <w:style w:type="paragraph" w:customStyle="1" w:styleId="TableBodyTextRight">
    <w:name w:val="Table Body Text Right"/>
    <w:basedOn w:val="TableBodyText"/>
    <w:rsid w:val="00D16E5C"/>
    <w:pPr>
      <w:widowControl w:val="0"/>
      <w:autoSpaceDE w:val="0"/>
      <w:autoSpaceDN w:val="0"/>
      <w:adjustRightInd w:val="0"/>
      <w:jc w:val="right"/>
    </w:pPr>
    <w:rPr>
      <w:rFonts w:cs="Arial"/>
      <w:szCs w:val="18"/>
    </w:rPr>
  </w:style>
  <w:style w:type="paragraph" w:customStyle="1" w:styleId="CopyrightText">
    <w:name w:val="Copyright Text"/>
    <w:basedOn w:val="BodyText"/>
    <w:rsid w:val="00D16E5C"/>
    <w:rPr>
      <w:sz w:val="18"/>
    </w:rPr>
  </w:style>
  <w:style w:type="paragraph" w:customStyle="1" w:styleId="BodySmallRight">
    <w:name w:val="Body Small Right"/>
    <w:basedOn w:val="BodyTextRight"/>
    <w:rsid w:val="00D16E5C"/>
    <w:rPr>
      <w:sz w:val="18"/>
      <w:szCs w:val="18"/>
    </w:rPr>
  </w:style>
  <w:style w:type="paragraph" w:customStyle="1" w:styleId="MarginEdition">
    <w:name w:val="Margin Edition"/>
    <w:basedOn w:val="MarginNote"/>
    <w:rsid w:val="00D16E5C"/>
    <w:pPr>
      <w:spacing w:before="0" w:after="0"/>
    </w:pPr>
    <w:rPr>
      <w:rFonts w:ascii="Times New Roman" w:hAnsi="Times New Roman"/>
      <w:color w:val="999999"/>
    </w:rPr>
  </w:style>
  <w:style w:type="paragraph" w:customStyle="1" w:styleId="Spacer">
    <w:name w:val="Spacer"/>
    <w:basedOn w:val="Normal"/>
    <w:rsid w:val="00D16E5C"/>
    <w:rPr>
      <w:sz w:val="2"/>
      <w:szCs w:val="2"/>
    </w:rPr>
  </w:style>
  <w:style w:type="character" w:customStyle="1" w:styleId="Small">
    <w:name w:val="Small"/>
    <w:basedOn w:val="DefaultParagraphFont"/>
    <w:rsid w:val="00D16E5C"/>
    <w:rPr>
      <w:sz w:val="16"/>
    </w:rPr>
  </w:style>
  <w:style w:type="paragraph" w:customStyle="1" w:styleId="WideTable">
    <w:name w:val="Wide Table"/>
    <w:basedOn w:val="Normal"/>
    <w:rsid w:val="00D16E5C"/>
    <w:pPr>
      <w:ind w:left="-1418"/>
    </w:pPr>
    <w:rPr>
      <w:sz w:val="2"/>
      <w:szCs w:val="2"/>
    </w:rPr>
  </w:style>
  <w:style w:type="character" w:styleId="PageNumber">
    <w:name w:val="page number"/>
    <w:basedOn w:val="DefaultParagraphFont"/>
    <w:rsid w:val="00D16E5C"/>
  </w:style>
  <w:style w:type="paragraph" w:styleId="Quote">
    <w:name w:val="Quote"/>
    <w:basedOn w:val="Heading1"/>
    <w:link w:val="QuoteChar"/>
    <w:qFormat/>
    <w:rsid w:val="00D16E5C"/>
    <w:rPr>
      <w:b w:val="0"/>
      <w:sz w:val="72"/>
      <w:szCs w:val="72"/>
      <w:lang w:val="en-NZ"/>
    </w:rPr>
  </w:style>
  <w:style w:type="character" w:customStyle="1" w:styleId="QuoteChar">
    <w:name w:val="Quote Char"/>
    <w:basedOn w:val="DefaultParagraphFont"/>
    <w:link w:val="Quote"/>
    <w:rsid w:val="00D16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E5C"/>
    <w:pPr>
      <w:pageBreakBefore/>
    </w:pPr>
  </w:style>
  <w:style w:type="paragraph" w:customStyle="1" w:styleId="Border">
    <w:name w:val="Border"/>
    <w:basedOn w:val="Normal"/>
    <w:qFormat/>
    <w:rsid w:val="00D16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E5C"/>
    <w:rPr>
      <w:b/>
      <w:bCs/>
      <w:i/>
      <w:iCs/>
      <w:color w:val="auto"/>
    </w:rPr>
  </w:style>
  <w:style w:type="paragraph" w:styleId="IntenseQuote">
    <w:name w:val="Intense Quote"/>
    <w:basedOn w:val="Normal"/>
    <w:next w:val="Normal"/>
    <w:link w:val="IntenseQuoteChar"/>
    <w:uiPriority w:val="30"/>
    <w:qFormat/>
    <w:rsid w:val="00D16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E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6E5C"/>
    <w:rPr>
      <w:smallCaps/>
      <w:color w:val="auto"/>
      <w:u w:val="single"/>
    </w:rPr>
  </w:style>
  <w:style w:type="character" w:styleId="IntenseReference">
    <w:name w:val="Intense Reference"/>
    <w:basedOn w:val="DefaultParagraphFont"/>
    <w:uiPriority w:val="32"/>
    <w:qFormat/>
    <w:rsid w:val="00D16E5C"/>
    <w:rPr>
      <w:b/>
      <w:bCs/>
      <w:smallCaps/>
      <w:color w:val="auto"/>
      <w:spacing w:val="5"/>
      <w:u w:val="single"/>
    </w:rPr>
  </w:style>
  <w:style w:type="paragraph" w:customStyle="1" w:styleId="2ColumnHeading">
    <w:name w:val="2Column Heading"/>
    <w:basedOn w:val="BodyText"/>
    <w:qFormat/>
    <w:rsid w:val="00D16E5C"/>
    <w:pPr>
      <w:spacing w:after="60"/>
      <w:ind w:left="-2268"/>
    </w:pPr>
    <w:rPr>
      <w:b/>
    </w:rPr>
  </w:style>
  <w:style w:type="paragraph" w:customStyle="1" w:styleId="Heading1TOC">
    <w:name w:val="Heading1 TOC"/>
    <w:basedOn w:val="Normal"/>
    <w:qFormat/>
    <w:rsid w:val="00D16E5C"/>
    <w:pPr>
      <w:spacing w:before="240" w:after="120"/>
    </w:pPr>
    <w:rPr>
      <w:rFonts w:ascii="Times New Roman" w:hAnsi="Times New Roman"/>
      <w:b/>
      <w:sz w:val="32"/>
    </w:rPr>
  </w:style>
  <w:style w:type="paragraph" w:customStyle="1" w:styleId="Heading2TOC">
    <w:name w:val="Heading2 TOC"/>
    <w:basedOn w:val="Normal"/>
    <w:qFormat/>
    <w:rsid w:val="00D16E5C"/>
    <w:pPr>
      <w:spacing w:before="240" w:after="60"/>
    </w:pPr>
    <w:rPr>
      <w:rFonts w:ascii="Times New Roman" w:hAnsi="Times New Roman"/>
      <w:b/>
      <w:sz w:val="28"/>
    </w:rPr>
  </w:style>
  <w:style w:type="character" w:customStyle="1" w:styleId="Underline">
    <w:name w:val="Underline"/>
    <w:basedOn w:val="DefaultParagraphFont"/>
    <w:qFormat/>
    <w:rsid w:val="00D16E5C"/>
    <w:rPr>
      <w:u w:val="single"/>
    </w:rPr>
  </w:style>
  <w:style w:type="character" w:customStyle="1" w:styleId="BoldandItalics">
    <w:name w:val="Bold and Italics"/>
    <w:qFormat/>
    <w:rsid w:val="00D16E5C"/>
    <w:rPr>
      <w:b/>
      <w:i/>
      <w:u w:val="none"/>
    </w:rPr>
  </w:style>
  <w:style w:type="paragraph" w:styleId="BalloonText">
    <w:name w:val="Balloon Text"/>
    <w:basedOn w:val="Normal"/>
    <w:link w:val="BalloonTextChar"/>
    <w:rsid w:val="00D16E5C"/>
    <w:rPr>
      <w:rFonts w:ascii="Tahoma" w:hAnsi="Tahoma" w:cs="Tahoma"/>
      <w:sz w:val="16"/>
      <w:szCs w:val="16"/>
    </w:rPr>
  </w:style>
  <w:style w:type="character" w:customStyle="1" w:styleId="BalloonTextChar">
    <w:name w:val="Balloon Text Char"/>
    <w:basedOn w:val="DefaultParagraphFont"/>
    <w:link w:val="BalloonText"/>
    <w:rsid w:val="00D16E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6E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E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7732</Characters>
  <Application>Microsoft Office Word</Application>
  <DocSecurity>0</DocSecurity>
  <Lines>251</Lines>
  <Paragraphs>185</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FDFCEL2020A Prepare and wax tanks</dc:title>
  <dc:subject>Approved</dc:subject>
  <dc:creator>AgriFood Skills Australia</dc:creator>
  <cp:keywords>Release: 2</cp:keywords>
  <dc:description>Copyright © 1996-2007 Author-it Software Corporation Ltd., all rights reserved.</dc:description>
  <cp:lastModifiedBy>Alex Baker</cp:lastModifiedBy>
  <cp:revision>3</cp:revision>
  <dcterms:created xsi:type="dcterms:W3CDTF">2012-05-26T06:38:00Z</dcterms:created>
  <dcterms:modified xsi:type="dcterms:W3CDTF">2012-05-26T06:38:00Z</dcterms:modified>
</cp:coreProperties>
</file>