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7B4C" w:rsidP="00EC7B4C">
      <w:pPr>
        <w:pStyle w:val="Title"/>
      </w:pPr>
      <w:r>
        <w:fldChar w:fldCharType="begin"/>
      </w:r>
      <w:r>
        <w:instrText xml:space="preserve"> TITLE   \* MERGEFORMAT </w:instrText>
      </w:r>
      <w:r>
        <w:fldChar w:fldCharType="separate"/>
      </w:r>
      <w:r>
        <w:t>FDFCEL2018A Carry out inert gas handling operations</w:t>
      </w:r>
      <w:r>
        <w:fldChar w:fldCharType="end"/>
      </w:r>
    </w:p>
    <w:p w:rsidR="00EC7B4C" w:rsidP="00EC7B4C">
      <w:pPr>
        <w:pStyle w:val="Version"/>
        <w:sectPr w:rsidSect="00E046D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046D1" w:rsidP="00E046D1">
      <w:pPr>
        <w:pStyle w:val="SuperHeading"/>
      </w:pPr>
      <w:r w:rsidRPr="00E046D1">
        <w:t>FDFCEL2018A Carry out inert gas handling operations</w:t>
      </w:r>
    </w:p>
    <w:p w:rsidR="00000000" w:rsidRPr="00E046D1" w:rsidP="00E046D1">
      <w:pPr>
        <w:pStyle w:val="Heading1"/>
      </w:pPr>
      <w:bookmarkStart w:id="1" w:name="O_449664"/>
      <w:bookmarkEnd w:id="1"/>
      <w:r w:rsidRPr="00E046D1">
        <w:t>Modification History</w:t>
      </w:r>
    </w:p>
    <w:p w:rsidR="00000000" w:rsidRPr="00E046D1" w:rsidP="00E046D1">
      <w:pPr>
        <w:pStyle w:val="BodyText"/>
      </w:pPr>
      <w:r w:rsidRPr="00E046D1">
        <w:t>This unit supersedes and is equivalent to FDFCELGASB Carry out inert gas handling operations.</w:t>
      </w:r>
    </w:p>
    <w:p w:rsidR="00000000" w:rsidRPr="00E046D1" w:rsidP="00E046D1">
      <w:pPr>
        <w:pStyle w:val="BodyText"/>
      </w:pPr>
      <w:r w:rsidRPr="00E046D1">
        <w:t>April 2012: Minor typographical corrections.</w:t>
      </w:r>
    </w:p>
    <w:p w:rsidR="00000000" w:rsidRPr="00E046D1" w:rsidP="00E046D1">
      <w:pPr>
        <w:pStyle w:val="AllowPageBreak"/>
      </w:pPr>
    </w:p>
    <w:p w:rsidR="00000000" w:rsidRPr="00E046D1" w:rsidP="00E046D1">
      <w:pPr>
        <w:pStyle w:val="Heading1"/>
      </w:pPr>
      <w:bookmarkStart w:id="2" w:name="O_449660"/>
      <w:bookmarkEnd w:id="2"/>
      <w:r w:rsidRPr="00E046D1">
        <w:t>Unit De</w:t>
      </w:r>
      <w:r w:rsidRPr="00E046D1">
        <w:t>scriptor</w:t>
      </w:r>
    </w:p>
    <w:tbl>
      <w:tblPr>
        <w:tblW w:w="9462" w:type="dxa"/>
        <w:tblLayout w:type="fixed"/>
        <w:tblCellMar>
          <w:left w:w="62" w:type="dxa"/>
          <w:right w:w="62" w:type="dxa"/>
        </w:tblCellMar>
        <w:tblLook w:val="0000"/>
      </w:tblPr>
      <w:tblGrid>
        <w:gridCol w:w="2700"/>
        <w:gridCol w:w="6762"/>
      </w:tblGrid>
      <w:tr w:rsidTr="00E046D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46D1">
            <w:pPr>
              <w:pStyle w:val="Heading4"/>
            </w:pPr>
            <w:r w:rsidRPr="00E046D1">
              <w:t>Unit descriptor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46D1" w:rsidP="00E046D1">
            <w:pPr>
              <w:pStyle w:val="BodyText"/>
            </w:pPr>
            <w:r w:rsidRPr="00E046D1">
              <w:t>This specialist unit has been developed for the cellar stream of the wine sector. It covers the skills and knowledge required to use and handle inert gases safely.</w:t>
            </w:r>
          </w:p>
        </w:tc>
      </w:tr>
    </w:tbl>
    <w:p w:rsidR="00EC7B4C" w:rsidP="00E046D1">
      <w:pPr>
        <w:pStyle w:val="BodyText"/>
      </w:pPr>
    </w:p>
    <w:p w:rsidR="00EC7B4C" w:rsidP="00E046D1">
      <w:pPr>
        <w:pStyle w:val="BodyText"/>
      </w:pPr>
    </w:p>
    <w:p w:rsidR="00000000" w:rsidRPr="00E046D1" w:rsidP="00E046D1">
      <w:pPr>
        <w:pStyle w:val="Heading1"/>
      </w:pPr>
      <w:bookmarkStart w:id="3" w:name="O_449672"/>
      <w:bookmarkEnd w:id="3"/>
      <w:r w:rsidRPr="00E046D1">
        <w:t>Application of the Unit</w:t>
      </w:r>
    </w:p>
    <w:tbl>
      <w:tblPr>
        <w:tblW w:w="9462" w:type="dxa"/>
        <w:tblLayout w:type="fixed"/>
        <w:tblCellMar>
          <w:left w:w="62" w:type="dxa"/>
          <w:right w:w="62" w:type="dxa"/>
        </w:tblCellMar>
        <w:tblLook w:val="0000"/>
      </w:tblPr>
      <w:tblGrid>
        <w:gridCol w:w="2700"/>
        <w:gridCol w:w="6762"/>
      </w:tblGrid>
      <w:tr w:rsidTr="00E046D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46D1">
            <w:pPr>
              <w:pStyle w:val="Heading4"/>
            </w:pPr>
            <w:r w:rsidRPr="00E046D1">
              <w:t>Application of the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46D1" w:rsidP="00E046D1">
            <w:pPr>
              <w:pStyle w:val="BodyText"/>
            </w:pPr>
            <w:r w:rsidRPr="00E046D1">
              <w:t xml:space="preserve">This unit applies to the use of inert gases in winemaking operations. Individual or blends of inert gases may be used. Gases may be used in a solid or gaseous state. The unit covers the making of carbon dioxide bricks or snow. Winery operations requiring </w:t>
            </w:r>
            <w:r w:rsidRPr="00E046D1">
              <w:t>the use of inert gases may include air-freeing tanks, lines and ullage space, and sparging. Gases covered include carbon dioxide, nitrogen and argon (gas).</w:t>
            </w:r>
          </w:p>
        </w:tc>
      </w:tr>
    </w:tbl>
    <w:p w:rsidR="00EC7B4C" w:rsidP="00E046D1">
      <w:pPr>
        <w:pStyle w:val="BodyText"/>
      </w:pPr>
    </w:p>
    <w:p w:rsidR="00EC7B4C" w:rsidP="00E046D1">
      <w:pPr>
        <w:pStyle w:val="BodyText"/>
      </w:pPr>
    </w:p>
    <w:p w:rsidR="00000000" w:rsidRPr="00E046D1" w:rsidP="00E046D1">
      <w:pPr>
        <w:pStyle w:val="Heading1"/>
      </w:pPr>
      <w:bookmarkStart w:id="4" w:name="O_449665"/>
      <w:bookmarkEnd w:id="4"/>
      <w:r w:rsidRPr="00E046D1">
        <w:t>Licensing/Regulatory Information</w:t>
      </w:r>
    </w:p>
    <w:p w:rsidR="00000000" w:rsidRPr="00E046D1" w:rsidP="00E046D1">
      <w:pPr>
        <w:pStyle w:val="BodyText"/>
      </w:pPr>
      <w:r w:rsidRPr="00E046D1">
        <w:t>Not applicable.</w:t>
      </w:r>
    </w:p>
    <w:p w:rsidR="00000000" w:rsidRPr="00E046D1" w:rsidP="00E046D1">
      <w:pPr>
        <w:pStyle w:val="AllowPageBreak"/>
      </w:pPr>
    </w:p>
    <w:p w:rsidR="00000000" w:rsidRPr="00E046D1" w:rsidP="00E046D1">
      <w:pPr>
        <w:pStyle w:val="Heading1"/>
      </w:pPr>
      <w:bookmarkStart w:id="5" w:name="O_449663"/>
      <w:bookmarkEnd w:id="5"/>
      <w:r w:rsidRPr="00E046D1">
        <w:t>Pre-Requisites</w:t>
      </w:r>
    </w:p>
    <w:p w:rsidR="00000000" w:rsidRPr="00E046D1" w:rsidP="00E046D1">
      <w:pPr>
        <w:pStyle w:val="BodyText"/>
      </w:pPr>
      <w:r w:rsidRPr="00E046D1">
        <w:t>Not applicable.</w:t>
      </w:r>
    </w:p>
    <w:p w:rsidR="00000000" w:rsidRPr="00E046D1" w:rsidP="00E046D1">
      <w:pPr>
        <w:pStyle w:val="AllowPageBreak"/>
      </w:pPr>
    </w:p>
    <w:p w:rsidR="00000000" w:rsidRPr="00E046D1" w:rsidP="00E046D1">
      <w:pPr>
        <w:pStyle w:val="Heading1"/>
      </w:pPr>
      <w:bookmarkStart w:id="6" w:name="O_449668"/>
      <w:bookmarkEnd w:id="6"/>
      <w:r w:rsidRPr="00E046D1">
        <w:t>Employability Skills Information</w:t>
      </w:r>
    </w:p>
    <w:tbl>
      <w:tblPr>
        <w:tblW w:w="9462" w:type="dxa"/>
        <w:tblLayout w:type="fixed"/>
        <w:tblCellMar>
          <w:left w:w="62" w:type="dxa"/>
          <w:right w:w="62" w:type="dxa"/>
        </w:tblCellMar>
        <w:tblLook w:val="0000"/>
      </w:tblPr>
      <w:tblGrid>
        <w:gridCol w:w="2700"/>
        <w:gridCol w:w="6762"/>
      </w:tblGrid>
      <w:tr w:rsidTr="00E046D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46D1">
            <w:pPr>
              <w:pStyle w:val="Heading4"/>
            </w:pPr>
            <w:r w:rsidRPr="00E046D1">
              <w:t>Employability skills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46D1" w:rsidP="00E046D1">
            <w:pPr>
              <w:pStyle w:val="BodyText"/>
            </w:pPr>
            <w:r w:rsidRPr="00E046D1">
              <w:t xml:space="preserve">This unit contains employability skills.  </w:t>
            </w:r>
          </w:p>
        </w:tc>
      </w:tr>
    </w:tbl>
    <w:p w:rsidR="00EC7B4C" w:rsidP="00E046D1">
      <w:pPr>
        <w:pStyle w:val="BodyText"/>
      </w:pPr>
    </w:p>
    <w:p w:rsidR="00EC7B4C" w:rsidP="00E046D1">
      <w:pPr>
        <w:pStyle w:val="BodyText"/>
      </w:pPr>
    </w:p>
    <w:p w:rsidR="00000000" w:rsidRPr="00E046D1" w:rsidP="00E046D1">
      <w:pPr>
        <w:pStyle w:val="Heading1"/>
      </w:pPr>
      <w:bookmarkStart w:id="7" w:name="O_449669"/>
      <w:bookmarkEnd w:id="7"/>
      <w:r w:rsidRPr="00E046D1">
        <w:t>Elements and Performance Criteria Pre-Content</w:t>
      </w:r>
    </w:p>
    <w:tbl>
      <w:tblPr>
        <w:tblW w:w="0" w:type="auto"/>
        <w:tblCellMar>
          <w:left w:w="62" w:type="dxa"/>
          <w:right w:w="62" w:type="dxa"/>
        </w:tblCellMar>
        <w:tblLook w:val="0000"/>
      </w:tblPr>
      <w:tblGrid>
        <w:gridCol w:w="2818"/>
        <w:gridCol w:w="6378"/>
      </w:tblGrid>
      <w:tr w:rsidTr="00EC7B4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046D1">
            <w:pPr>
              <w:pStyle w:val="BodyText"/>
              <w:rPr>
                <w:lang w:val="en-NZ"/>
              </w:rPr>
            </w:pPr>
            <w:r w:rsidRPr="00E046D1">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E046D1" w:rsidP="00E046D1">
            <w:pPr>
              <w:pStyle w:val="BodyText"/>
            </w:pPr>
            <w:r w:rsidRPr="00E046D1">
              <w:t>Performance criteria describe the performance needed to demonstrate achievement of the element. Where bold italicised text is used, further information is detailed in the required skills and</w:t>
            </w:r>
            <w:r w:rsidRPr="00E046D1">
              <w:t xml:space="preserve"> knowledge section and the range statement. Assessment of performance is to be consistent with the evidence guide.</w:t>
            </w:r>
          </w:p>
        </w:tc>
      </w:tr>
    </w:tbl>
    <w:p w:rsidR="00000000" w:rsidRPr="00E046D1" w:rsidP="00E046D1">
      <w:pPr>
        <w:pStyle w:val="BodyText"/>
      </w:pPr>
    </w:p>
    <w:p w:rsidR="00000000" w:rsidRPr="00E046D1" w:rsidP="00E046D1">
      <w:pPr>
        <w:pStyle w:val="AllowPageBreak"/>
      </w:pPr>
    </w:p>
    <w:p w:rsidR="00000000" w:rsidRPr="00E046D1" w:rsidP="00E046D1">
      <w:pPr>
        <w:pStyle w:val="Heading1"/>
      </w:pPr>
      <w:bookmarkStart w:id="8" w:name="O_449670"/>
      <w:bookmarkEnd w:id="8"/>
      <w:r w:rsidRPr="00E046D1">
        <w:t>Elements and Performance Criteria</w:t>
      </w:r>
    </w:p>
    <w:tbl>
      <w:tblPr>
        <w:tblW w:w="9462" w:type="dxa"/>
        <w:tblLayout w:type="fixed"/>
        <w:tblCellMar>
          <w:left w:w="62" w:type="dxa"/>
          <w:right w:w="62" w:type="dxa"/>
        </w:tblCellMar>
        <w:tblLook w:val="0000"/>
      </w:tblPr>
      <w:tblGrid>
        <w:gridCol w:w="2700"/>
        <w:gridCol w:w="6762"/>
      </w:tblGrid>
      <w:tr w:rsidTr="00E046D1">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E046D1">
            <w:pPr>
              <w:pStyle w:val="TableHeading"/>
            </w:pPr>
            <w:r w:rsidRPr="00E046D1">
              <w:t>ELEMENT</w:t>
            </w:r>
          </w:p>
        </w:tc>
        <w:tc>
          <w:tcPr>
            <w:tcW w:w="6762" w:type="dxa"/>
            <w:tcBorders>
              <w:top w:val="nil"/>
              <w:left w:val="nil"/>
              <w:bottom w:val="nil"/>
              <w:right w:val="nil"/>
            </w:tcBorders>
            <w:tcMar>
              <w:top w:w="0" w:type="dxa"/>
              <w:left w:w="62" w:type="dxa"/>
              <w:bottom w:w="0" w:type="dxa"/>
              <w:right w:w="62" w:type="dxa"/>
            </w:tcMar>
          </w:tcPr>
          <w:p w:rsidR="00000000" w:rsidP="00E046D1">
            <w:pPr>
              <w:pStyle w:val="TableHeading"/>
            </w:pPr>
            <w:r w:rsidRPr="00E046D1">
              <w:t>PERFORMANCE CRITERIA</w:t>
            </w:r>
          </w:p>
        </w:tc>
      </w:tr>
      <w:tr w:rsidTr="00E046D1">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046D1">
            <w:pPr>
              <w:pStyle w:val="List"/>
              <w:rPr>
                <w:lang w:val="en-NZ"/>
              </w:rPr>
            </w:pPr>
            <w:r w:rsidRPr="00E046D1">
              <w:t>1.</w:t>
            </w:r>
            <w:r w:rsidRPr="00E046D1">
              <w:tab/>
              <w:t>Select gases appropriate to the task</w:t>
            </w:r>
          </w:p>
        </w:tc>
        <w:tc>
          <w:tcPr>
            <w:tcW w:w="6762" w:type="dxa"/>
            <w:tcBorders>
              <w:top w:val="nil"/>
              <w:left w:val="nil"/>
              <w:bottom w:val="nil"/>
              <w:right w:val="nil"/>
            </w:tcBorders>
            <w:tcMar>
              <w:top w:w="0" w:type="dxa"/>
              <w:left w:w="62" w:type="dxa"/>
              <w:bottom w:w="0" w:type="dxa"/>
              <w:right w:w="62" w:type="dxa"/>
            </w:tcMar>
          </w:tcPr>
          <w:p w:rsidR="00000000" w:rsidRPr="00E046D1" w:rsidP="00E046D1">
            <w:pPr>
              <w:pStyle w:val="List"/>
            </w:pPr>
            <w:r w:rsidRPr="00E046D1">
              <w:t>1.1</w:t>
            </w:r>
            <w:r w:rsidRPr="00E046D1">
              <w:tab/>
            </w:r>
            <w:r w:rsidRPr="00E046D1">
              <w:t>Purpose of gas usage is identified</w:t>
            </w:r>
          </w:p>
          <w:p w:rsidR="00000000" w:rsidP="00E046D1">
            <w:pPr>
              <w:pStyle w:val="List"/>
              <w:rPr>
                <w:lang w:val="en-NZ"/>
              </w:rPr>
            </w:pPr>
            <w:r w:rsidRPr="00E046D1">
              <w:t>1.2</w:t>
            </w:r>
            <w:r w:rsidRPr="00E046D1">
              <w:tab/>
              <w:t>Appropriate gas or gases are selected to meet requirements</w:t>
            </w:r>
          </w:p>
        </w:tc>
      </w:tr>
      <w:tr w:rsidTr="00E046D1">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046D1">
            <w:pPr>
              <w:pStyle w:val="List"/>
              <w:rPr>
                <w:lang w:val="en-NZ"/>
              </w:rPr>
            </w:pPr>
            <w:r w:rsidRPr="00E046D1">
              <w:t>2.</w:t>
            </w:r>
            <w:r w:rsidRPr="00E046D1">
              <w:tab/>
              <w:t>Prepare and use gases in winery operations</w:t>
            </w:r>
          </w:p>
        </w:tc>
        <w:tc>
          <w:tcPr>
            <w:tcW w:w="6762" w:type="dxa"/>
            <w:tcBorders>
              <w:top w:val="nil"/>
              <w:left w:val="nil"/>
              <w:bottom w:val="nil"/>
              <w:right w:val="nil"/>
            </w:tcBorders>
            <w:tcMar>
              <w:top w:w="0" w:type="dxa"/>
              <w:left w:w="62" w:type="dxa"/>
              <w:bottom w:w="0" w:type="dxa"/>
              <w:right w:w="62" w:type="dxa"/>
            </w:tcMar>
          </w:tcPr>
          <w:p w:rsidR="00000000" w:rsidRPr="00E046D1" w:rsidP="00E046D1">
            <w:pPr>
              <w:pStyle w:val="List"/>
            </w:pPr>
            <w:r w:rsidRPr="00E046D1">
              <w:t>2.1</w:t>
            </w:r>
            <w:r w:rsidRPr="00E046D1">
              <w:tab/>
              <w:t>Characteristics of gas to be handled are identified to determine risk factors</w:t>
            </w:r>
          </w:p>
          <w:p w:rsidR="00000000" w:rsidRPr="00E046D1" w:rsidP="00E046D1">
            <w:pPr>
              <w:pStyle w:val="List"/>
            </w:pPr>
            <w:r w:rsidRPr="00E046D1">
              <w:t>2.2</w:t>
            </w:r>
            <w:r w:rsidRPr="00E046D1">
              <w:tab/>
              <w:t xml:space="preserve">Appropriate equipment is </w:t>
            </w:r>
            <w:r w:rsidRPr="00E046D1">
              <w:t>selected and prepared or set up to meet requirements</w:t>
            </w:r>
          </w:p>
          <w:p w:rsidR="00000000" w:rsidRPr="00E046D1" w:rsidP="00E046D1">
            <w:pPr>
              <w:pStyle w:val="List"/>
            </w:pPr>
            <w:r w:rsidRPr="00E046D1">
              <w:t>2.3</w:t>
            </w:r>
            <w:r w:rsidRPr="00E046D1">
              <w:tab/>
              <w:t>Gas handling equipment is operated according to workplace procedures</w:t>
            </w:r>
          </w:p>
          <w:p w:rsidR="00000000" w:rsidRPr="00E046D1" w:rsidP="00E046D1">
            <w:pPr>
              <w:pStyle w:val="List"/>
            </w:pPr>
            <w:r w:rsidRPr="00E046D1">
              <w:t>2.4</w:t>
            </w:r>
            <w:r w:rsidRPr="00E046D1">
              <w:tab/>
              <w:t>Gas is handled according to specific risk factors and workplace procedures</w:t>
            </w:r>
          </w:p>
          <w:p w:rsidR="00000000" w:rsidRPr="00E046D1" w:rsidP="00E046D1">
            <w:pPr>
              <w:pStyle w:val="List"/>
            </w:pPr>
            <w:r w:rsidRPr="00E046D1">
              <w:t>2.5</w:t>
            </w:r>
            <w:r w:rsidRPr="00E046D1">
              <w:tab/>
              <w:t xml:space="preserve">Carbon dioxide bricks or snow are manufactured </w:t>
            </w:r>
            <w:r w:rsidRPr="00E046D1">
              <w:t>according to workplace procedures, if required</w:t>
            </w:r>
          </w:p>
          <w:p w:rsidR="00000000" w:rsidP="00E046D1">
            <w:pPr>
              <w:pStyle w:val="List"/>
              <w:rPr>
                <w:lang w:val="en-NZ"/>
              </w:rPr>
            </w:pPr>
            <w:r w:rsidRPr="00E046D1">
              <w:t>2.6</w:t>
            </w:r>
            <w:r w:rsidRPr="00E046D1">
              <w:tab/>
              <w:t>Gas type and quantity delivered meets specification</w:t>
            </w:r>
          </w:p>
        </w:tc>
      </w:tr>
      <w:tr w:rsidTr="00E046D1">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046D1">
            <w:pPr>
              <w:pStyle w:val="List"/>
              <w:rPr>
                <w:lang w:val="en-NZ"/>
              </w:rPr>
            </w:pPr>
            <w:r w:rsidRPr="00E046D1">
              <w:t>3.</w:t>
            </w:r>
            <w:r w:rsidRPr="00E046D1">
              <w:tab/>
              <w:t>Complete gas handling operations</w:t>
            </w:r>
          </w:p>
        </w:tc>
        <w:tc>
          <w:tcPr>
            <w:tcW w:w="6762" w:type="dxa"/>
            <w:tcBorders>
              <w:top w:val="nil"/>
              <w:left w:val="nil"/>
              <w:bottom w:val="nil"/>
              <w:right w:val="nil"/>
            </w:tcBorders>
            <w:tcMar>
              <w:top w:w="0" w:type="dxa"/>
              <w:left w:w="62" w:type="dxa"/>
              <w:bottom w:w="0" w:type="dxa"/>
              <w:right w:w="62" w:type="dxa"/>
            </w:tcMar>
          </w:tcPr>
          <w:p w:rsidR="00000000" w:rsidRPr="00E046D1" w:rsidP="00E046D1">
            <w:pPr>
              <w:pStyle w:val="List"/>
            </w:pPr>
            <w:r w:rsidRPr="00E046D1">
              <w:t>3.1</w:t>
            </w:r>
            <w:r w:rsidRPr="00E046D1">
              <w:tab/>
              <w:t>Equipment is shut down according to workplace procedures</w:t>
            </w:r>
          </w:p>
          <w:p w:rsidR="00000000" w:rsidRPr="00E046D1" w:rsidP="00E046D1">
            <w:pPr>
              <w:pStyle w:val="List"/>
            </w:pPr>
            <w:r w:rsidRPr="00E046D1">
              <w:t>3.2</w:t>
            </w:r>
            <w:r w:rsidRPr="00E046D1">
              <w:tab/>
              <w:t>Equipment is prepared for cleaning</w:t>
            </w:r>
          </w:p>
          <w:p w:rsidR="00000000" w:rsidRPr="00E046D1" w:rsidP="00E046D1">
            <w:pPr>
              <w:pStyle w:val="List"/>
            </w:pPr>
            <w:r w:rsidRPr="00E046D1">
              <w:t>3.3</w:t>
            </w:r>
            <w:r w:rsidRPr="00E046D1">
              <w:tab/>
              <w:t>Waste genera</w:t>
            </w:r>
            <w:r w:rsidRPr="00E046D1">
              <w:t>ted by the process is collected, treated and disposed of or recycled according to workplace procedures</w:t>
            </w:r>
          </w:p>
          <w:p w:rsidR="00000000" w:rsidP="00E046D1">
            <w:pPr>
              <w:pStyle w:val="List"/>
              <w:rPr>
                <w:lang w:val="en-NZ"/>
              </w:rPr>
            </w:pPr>
            <w:r w:rsidRPr="00E046D1">
              <w:t>3.4</w:t>
            </w:r>
            <w:r w:rsidRPr="00E046D1">
              <w:tab/>
              <w:t>Work is conducted in accordance with workplace environmental guidelines</w:t>
            </w:r>
          </w:p>
        </w:tc>
      </w:tr>
      <w:tr w:rsidTr="00E046D1">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046D1">
            <w:pPr>
              <w:pStyle w:val="List"/>
              <w:rPr>
                <w:lang w:val="en-NZ"/>
              </w:rPr>
            </w:pPr>
            <w:r w:rsidRPr="00E046D1">
              <w:t>4.</w:t>
            </w:r>
            <w:r w:rsidRPr="00E046D1">
              <w:tab/>
              <w:t>Record information</w:t>
            </w:r>
          </w:p>
        </w:tc>
        <w:tc>
          <w:tcPr>
            <w:tcW w:w="6762" w:type="dxa"/>
            <w:tcBorders>
              <w:top w:val="nil"/>
              <w:left w:val="nil"/>
              <w:bottom w:val="nil"/>
              <w:right w:val="nil"/>
            </w:tcBorders>
            <w:tcMar>
              <w:top w:w="0" w:type="dxa"/>
              <w:left w:w="62" w:type="dxa"/>
              <w:bottom w:w="0" w:type="dxa"/>
              <w:right w:w="62" w:type="dxa"/>
            </w:tcMar>
          </w:tcPr>
          <w:p w:rsidR="00000000" w:rsidRPr="00E046D1" w:rsidP="00E046D1">
            <w:pPr>
              <w:pStyle w:val="List"/>
            </w:pPr>
            <w:r w:rsidRPr="00E046D1">
              <w:t>4.1</w:t>
            </w:r>
            <w:r w:rsidRPr="00E046D1">
              <w:tab/>
            </w:r>
            <w:r w:rsidRPr="00E046D1">
              <w:t>Workplace information is recorded in the appropriate format</w:t>
            </w:r>
          </w:p>
        </w:tc>
      </w:tr>
    </w:tbl>
    <w:p w:rsidR="00000000" w:rsidRPr="00E046D1" w:rsidP="00E046D1">
      <w:pPr>
        <w:pStyle w:val="BodyText"/>
      </w:pPr>
    </w:p>
    <w:p w:rsidR="00000000" w:rsidRPr="00E046D1" w:rsidP="00E046D1">
      <w:pPr>
        <w:pStyle w:val="AllowPageBreak"/>
      </w:pPr>
    </w:p>
    <w:p w:rsidR="00000000" w:rsidRPr="00E046D1" w:rsidP="00E046D1">
      <w:pPr>
        <w:pStyle w:val="Heading1"/>
      </w:pPr>
      <w:bookmarkStart w:id="9" w:name="O_449661"/>
      <w:bookmarkEnd w:id="9"/>
      <w:r w:rsidRPr="00E046D1">
        <w:t>Required Skills and Knowledge</w:t>
      </w:r>
    </w:p>
    <w:tbl>
      <w:tblPr>
        <w:tblW w:w="9462" w:type="dxa"/>
        <w:tblLayout w:type="fixed"/>
        <w:tblCellMar>
          <w:left w:w="62" w:type="dxa"/>
          <w:right w:w="62" w:type="dxa"/>
        </w:tblCellMar>
        <w:tblLook w:val="0000"/>
      </w:tblPr>
      <w:tblGrid>
        <w:gridCol w:w="9462"/>
      </w:tblGrid>
      <w:tr w:rsidTr="00E046D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E046D1">
            <w:pPr>
              <w:pStyle w:val="BodyText"/>
              <w:rPr>
                <w:lang w:val="en-NZ"/>
              </w:rPr>
            </w:pPr>
            <w:r w:rsidRPr="00E046D1">
              <w:t>This section describes the skills and knowledge required for this unit.</w:t>
            </w:r>
          </w:p>
        </w:tc>
      </w:tr>
      <w:tr w:rsidTr="00E046D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E046D1">
            <w:pPr>
              <w:pStyle w:val="TableHeading"/>
            </w:pPr>
            <w:r w:rsidRPr="00E046D1">
              <w:t>Required skills include:</w:t>
            </w:r>
          </w:p>
        </w:tc>
      </w:tr>
      <w:tr w:rsidTr="00E046D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E046D1" w:rsidP="00E046D1">
            <w:pPr>
              <w:pStyle w:val="BodyText"/>
            </w:pPr>
            <w:r w:rsidRPr="00E046D1">
              <w:t xml:space="preserve">Note: The following required skills should be applied as appropriate to the equipment and processes that are used in the particular winery or workplace.   </w:t>
            </w:r>
          </w:p>
          <w:p w:rsidR="00000000" w:rsidRPr="00E046D1" w:rsidP="00E046D1">
            <w:pPr>
              <w:pStyle w:val="BodyText"/>
            </w:pPr>
            <w:r w:rsidRPr="00E046D1">
              <w:rPr>
                <w:rStyle w:val="SpecialBold"/>
              </w:rPr>
              <w:t>Ability to:</w:t>
            </w:r>
          </w:p>
          <w:p w:rsidR="00000000" w:rsidRPr="00E046D1" w:rsidP="00E046D1">
            <w:pPr>
              <w:pStyle w:val="ListBullet"/>
            </w:pPr>
            <w:r w:rsidRPr="00E046D1">
              <w:t>access workplace information to identify gas handling requirements</w:t>
            </w:r>
          </w:p>
          <w:p w:rsidR="00000000" w:rsidRPr="00E046D1" w:rsidP="00E046D1">
            <w:pPr>
              <w:pStyle w:val="ListBullet"/>
            </w:pPr>
            <w:r w:rsidRPr="00E046D1">
              <w:t xml:space="preserve">select, fit and use </w:t>
            </w:r>
            <w:r w:rsidRPr="00E046D1">
              <w:t>personal protective clothing and/or equipment</w:t>
            </w:r>
          </w:p>
          <w:p w:rsidR="00000000" w:rsidRPr="00E046D1" w:rsidP="00E046D1">
            <w:pPr>
              <w:pStyle w:val="ListBullet"/>
            </w:pPr>
            <w:r w:rsidRPr="00E046D1">
              <w:t>confirm supply of necessary services, equipment and materials</w:t>
            </w:r>
          </w:p>
          <w:p w:rsidR="00000000" w:rsidRPr="00E046D1" w:rsidP="00E046D1">
            <w:pPr>
              <w:pStyle w:val="ListBullet"/>
            </w:pPr>
            <w:r w:rsidRPr="00E046D1">
              <w:t>liaise with other work areas</w:t>
            </w:r>
          </w:p>
          <w:p w:rsidR="00000000" w:rsidRPr="00E046D1" w:rsidP="00E046D1">
            <w:pPr>
              <w:pStyle w:val="ListBullet"/>
            </w:pPr>
            <w:r w:rsidRPr="00E046D1">
              <w:t>identify the purpose of gas usage in a variety of winery operations</w:t>
            </w:r>
          </w:p>
          <w:p w:rsidR="00000000" w:rsidRPr="00E046D1" w:rsidP="00E046D1">
            <w:pPr>
              <w:pStyle w:val="ListBullet"/>
            </w:pPr>
            <w:r w:rsidRPr="00E046D1">
              <w:t>select appropriate gases to meet requirements, incl</w:t>
            </w:r>
            <w:r w:rsidRPr="00E046D1">
              <w:t>uding:</w:t>
            </w:r>
          </w:p>
          <w:p w:rsidR="00000000" w:rsidRPr="00E046D1" w:rsidP="00E046D1">
            <w:pPr>
              <w:pStyle w:val="ListBullet2"/>
            </w:pPr>
            <w:r w:rsidRPr="00E046D1">
              <w:t>single or blend of gases</w:t>
            </w:r>
          </w:p>
          <w:p w:rsidR="00000000" w:rsidRPr="00E046D1" w:rsidP="00E046D1">
            <w:pPr>
              <w:pStyle w:val="ListBullet2"/>
            </w:pPr>
            <w:r w:rsidRPr="00E046D1">
              <w:t>gaseous or solid form</w:t>
            </w:r>
          </w:p>
          <w:p w:rsidR="00000000" w:rsidRPr="00E046D1" w:rsidP="00E046D1">
            <w:pPr>
              <w:pStyle w:val="ListBullet2"/>
            </w:pPr>
            <w:r w:rsidRPr="00E046D1">
              <w:t>dosage</w:t>
            </w:r>
          </w:p>
          <w:p w:rsidR="00000000" w:rsidRPr="00E046D1" w:rsidP="00E046D1">
            <w:pPr>
              <w:pStyle w:val="ListBullet2"/>
            </w:pPr>
            <w:r w:rsidRPr="00E046D1">
              <w:t>interpreting cylinder and/or service line information</w:t>
            </w:r>
          </w:p>
          <w:p w:rsidR="00000000" w:rsidRPr="00E046D1" w:rsidP="00E046D1">
            <w:pPr>
              <w:pStyle w:val="ListBullet"/>
            </w:pPr>
            <w:r w:rsidRPr="00E046D1">
              <w:t>identify risk factors associated with gas to be handled</w:t>
            </w:r>
          </w:p>
          <w:p w:rsidR="00000000" w:rsidRPr="00E046D1" w:rsidP="00E046D1">
            <w:pPr>
              <w:pStyle w:val="ListBullet"/>
            </w:pPr>
            <w:r w:rsidRPr="00E046D1">
              <w:t>select equipment appropriate to the task and gas to be handled</w:t>
            </w:r>
          </w:p>
          <w:p w:rsidR="00000000" w:rsidRPr="00E046D1" w:rsidP="00E046D1">
            <w:pPr>
              <w:pStyle w:val="ListBullet"/>
            </w:pPr>
            <w:r w:rsidRPr="00E046D1">
              <w:t>set up and prepare equipment ready for operations. This may include:</w:t>
            </w:r>
          </w:p>
          <w:p w:rsidR="00000000" w:rsidRPr="00E046D1" w:rsidP="00E046D1">
            <w:pPr>
              <w:pStyle w:val="ListBullet2"/>
            </w:pPr>
            <w:r w:rsidRPr="00E046D1">
              <w:t>checking gas levels in cylinder</w:t>
            </w:r>
          </w:p>
          <w:p w:rsidR="00000000" w:rsidRPr="00E046D1" w:rsidP="00E046D1">
            <w:pPr>
              <w:pStyle w:val="ListBullet2"/>
            </w:pPr>
            <w:r w:rsidRPr="00E046D1">
              <w:t>setting timers or filling time</w:t>
            </w:r>
          </w:p>
          <w:p w:rsidR="00000000" w:rsidRPr="00E046D1" w:rsidP="00E046D1">
            <w:pPr>
              <w:pStyle w:val="ListBullet2"/>
            </w:pPr>
            <w:r w:rsidRPr="00E046D1">
              <w:t>positioning receival slide</w:t>
            </w:r>
          </w:p>
          <w:p w:rsidR="00000000" w:rsidRPr="00E046D1" w:rsidP="00E046D1">
            <w:pPr>
              <w:pStyle w:val="ListBullet2"/>
            </w:pPr>
            <w:r w:rsidRPr="00E046D1">
              <w:t>checking integrity of sparging (sinter) stone</w:t>
            </w:r>
          </w:p>
          <w:p w:rsidR="00000000" w:rsidRPr="00E046D1" w:rsidP="00E046D1">
            <w:pPr>
              <w:pStyle w:val="ListBullet2"/>
            </w:pPr>
            <w:r w:rsidRPr="00E046D1">
              <w:t>ensuring hygiene and sanitation standards are met</w:t>
            </w:r>
          </w:p>
          <w:p w:rsidR="00000000" w:rsidRPr="00E046D1" w:rsidP="00E046D1">
            <w:pPr>
              <w:pStyle w:val="ListBullet2"/>
            </w:pPr>
            <w:r w:rsidRPr="00E046D1">
              <w:t>checking machine sequence</w:t>
            </w:r>
          </w:p>
          <w:p w:rsidR="00000000" w:rsidRPr="00E046D1" w:rsidP="00E046D1">
            <w:pPr>
              <w:pStyle w:val="ListBullet2"/>
            </w:pPr>
            <w:r w:rsidRPr="00E046D1">
              <w:t>checking gas pressures</w:t>
            </w:r>
          </w:p>
          <w:p w:rsidR="00000000" w:rsidRPr="00E046D1" w:rsidP="00E046D1">
            <w:pPr>
              <w:pStyle w:val="ListBullet"/>
            </w:pPr>
            <w:r w:rsidRPr="00E046D1">
              <w:t>operate equipment according to workplace procedures or manufacturers’ instructions</w:t>
            </w:r>
          </w:p>
          <w:p w:rsidR="00000000" w:rsidRPr="00E046D1" w:rsidP="00E046D1">
            <w:pPr>
              <w:pStyle w:val="ListBullet"/>
            </w:pPr>
            <w:r w:rsidRPr="00E046D1">
              <w:t>manufacture carbon dioxide bricks or snow, if required</w:t>
            </w:r>
          </w:p>
          <w:p w:rsidR="00000000" w:rsidRPr="00E046D1" w:rsidP="00E046D1">
            <w:pPr>
              <w:pStyle w:val="ListBullet"/>
            </w:pPr>
            <w:r w:rsidRPr="00E046D1">
              <w:t>deliver gas according to specifications</w:t>
            </w:r>
          </w:p>
          <w:p w:rsidR="00000000" w:rsidRPr="00E046D1" w:rsidP="00E046D1">
            <w:pPr>
              <w:pStyle w:val="ListBullet"/>
            </w:pPr>
            <w:r w:rsidRPr="00E046D1">
              <w:t>monitor gas handling process. This may include monitoring:</w:t>
            </w:r>
          </w:p>
          <w:p w:rsidR="00000000" w:rsidRPr="00E046D1" w:rsidP="00E046D1">
            <w:pPr>
              <w:pStyle w:val="ListBullet2"/>
            </w:pPr>
            <w:r w:rsidRPr="00E046D1">
              <w:t>gas pressure</w:t>
            </w:r>
          </w:p>
          <w:p w:rsidR="00000000" w:rsidRPr="00E046D1" w:rsidP="00E046D1">
            <w:pPr>
              <w:pStyle w:val="ListBullet2"/>
            </w:pPr>
            <w:r w:rsidRPr="00E046D1">
              <w:t>gas flow</w:t>
            </w:r>
          </w:p>
          <w:p w:rsidR="00000000" w:rsidRPr="00E046D1" w:rsidP="00E046D1">
            <w:pPr>
              <w:pStyle w:val="ListBullet2"/>
            </w:pPr>
            <w:r w:rsidRPr="00E046D1">
              <w:t>integrity of seals</w:t>
            </w:r>
          </w:p>
          <w:p w:rsidR="00000000" w:rsidRPr="00E046D1" w:rsidP="00E046D1">
            <w:pPr>
              <w:pStyle w:val="ListBullet"/>
            </w:pPr>
            <w:r w:rsidRPr="00E046D1">
              <w:t>take corrective action in response to out-of-specification results or non-compliance</w:t>
            </w:r>
          </w:p>
          <w:p w:rsidR="00000000" w:rsidRPr="00E046D1" w:rsidP="00E046D1">
            <w:pPr>
              <w:pStyle w:val="ListBullet"/>
            </w:pPr>
            <w:r w:rsidRPr="00E046D1">
              <w:t>report and/or record corrective action as required</w:t>
            </w:r>
          </w:p>
          <w:p w:rsidR="00000000" w:rsidRPr="00E046D1" w:rsidP="00E046D1">
            <w:pPr>
              <w:pStyle w:val="ListBullet"/>
            </w:pPr>
            <w:r w:rsidRPr="00E046D1">
              <w:t>sort, collect, tre</w:t>
            </w:r>
            <w:r w:rsidRPr="00E046D1">
              <w:t>at, recycle or dispose of waste</w:t>
            </w:r>
          </w:p>
          <w:p w:rsidR="00000000" w:rsidRPr="00E046D1" w:rsidP="00E046D1">
            <w:pPr>
              <w:pStyle w:val="ListBullet"/>
            </w:pPr>
            <w:r w:rsidRPr="00E046D1">
              <w:t>shut down equipment in response to an emergency situation</w:t>
            </w:r>
          </w:p>
          <w:p w:rsidR="00000000" w:rsidRPr="00E046D1" w:rsidP="00E046D1">
            <w:pPr>
              <w:pStyle w:val="ListBullet"/>
            </w:pPr>
            <w:r w:rsidRPr="00E046D1">
              <w:t>shut down equipment in response to routine shutdown requirements</w:t>
            </w:r>
          </w:p>
          <w:p w:rsidR="00000000" w:rsidRPr="00E046D1" w:rsidP="00E046D1">
            <w:pPr>
              <w:pStyle w:val="ListBullet"/>
            </w:pPr>
            <w:r w:rsidRPr="00E046D1">
              <w:t>record workplace information</w:t>
            </w:r>
          </w:p>
          <w:p w:rsidR="00000000" w:rsidRPr="00E046D1" w:rsidP="00E046D1">
            <w:pPr>
              <w:pStyle w:val="ListBullet"/>
            </w:pPr>
            <w:r w:rsidRPr="00E046D1">
              <w:t>maintain work area to meet housekeeping standards</w:t>
            </w:r>
          </w:p>
          <w:p w:rsidR="00000000" w:rsidRPr="00E046D1" w:rsidP="00E046D1">
            <w:pPr>
              <w:pStyle w:val="ListBullet"/>
            </w:pPr>
            <w:r w:rsidRPr="00E046D1">
              <w:t>prepare equipment for cleaning. This may involve draining and/or dismantling equipment, and removing waste either manually or by rinsing, in preparation for cleaning and sanitation</w:t>
            </w:r>
          </w:p>
          <w:p w:rsidR="00000000" w:rsidRPr="00E046D1" w:rsidP="00E046D1">
            <w:pPr>
              <w:pStyle w:val="ListBullet"/>
            </w:pPr>
            <w:r w:rsidRPr="00E046D1">
              <w:t>identify, rectify and/or report environmental non-compliance</w:t>
            </w:r>
          </w:p>
          <w:p w:rsidR="00000000" w:rsidRPr="00E046D1" w:rsidP="00E046D1">
            <w:pPr>
              <w:pStyle w:val="ListBullet"/>
            </w:pPr>
            <w:r w:rsidRPr="00E046D1">
              <w:t>use oral commu</w:t>
            </w:r>
            <w:r w:rsidRPr="00E046D1">
              <w:t>nication skills/language to fulfil the job role as specified by the organisation, including questioning, active listening, asking for clarification and seeking advice from supervisor</w:t>
            </w:r>
          </w:p>
          <w:p w:rsidR="00000000" w:rsidP="00E046D1">
            <w:pPr>
              <w:pStyle w:val="ListBullet"/>
              <w:rPr>
                <w:lang w:val="en-NZ"/>
              </w:rPr>
            </w:pPr>
            <w:r w:rsidRPr="00E046D1">
              <w:t xml:space="preserve">work cooperatively within a culturally diverse workforce </w:t>
            </w:r>
          </w:p>
        </w:tc>
      </w:tr>
      <w:tr w:rsidTr="00E046D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E046D1">
            <w:pPr>
              <w:pStyle w:val="TableHeading"/>
            </w:pPr>
            <w:r w:rsidRPr="00E046D1">
              <w:t>Required knowl</w:t>
            </w:r>
            <w:r w:rsidRPr="00E046D1">
              <w:t>edge includes:</w:t>
            </w:r>
          </w:p>
        </w:tc>
      </w:tr>
      <w:tr w:rsidTr="00E046D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E046D1" w:rsidP="00E046D1">
            <w:pPr>
              <w:pStyle w:val="BodyText"/>
            </w:pPr>
            <w:r w:rsidRPr="00E046D1">
              <w:t>Note: The following required knowledge should be applied as appropriate to the equipment and processes that are used in the particular winery or workplace.</w:t>
            </w:r>
          </w:p>
          <w:p w:rsidR="00000000" w:rsidRPr="00E046D1" w:rsidP="00E046D1">
            <w:pPr>
              <w:pStyle w:val="BodyText"/>
            </w:pPr>
            <w:r w:rsidRPr="00E046D1">
              <w:rPr>
                <w:rStyle w:val="SpecialBold"/>
              </w:rPr>
              <w:t>Knowledge of:</w:t>
            </w:r>
          </w:p>
          <w:p w:rsidR="00000000" w:rsidRPr="00E046D1" w:rsidP="00E046D1">
            <w:pPr>
              <w:pStyle w:val="ListBullet"/>
            </w:pPr>
            <w:r w:rsidRPr="00E046D1">
              <w:t>purpose and principles of using inert gases in winery operations</w:t>
            </w:r>
          </w:p>
          <w:p w:rsidR="00000000" w:rsidRPr="00E046D1" w:rsidP="00E046D1">
            <w:pPr>
              <w:pStyle w:val="ListBullet"/>
            </w:pPr>
            <w:r w:rsidRPr="00E046D1">
              <w:t>prop</w:t>
            </w:r>
            <w:r w:rsidRPr="00E046D1">
              <w:t>erties and functions of gases</w:t>
            </w:r>
          </w:p>
          <w:p w:rsidR="00000000" w:rsidRPr="00E046D1" w:rsidP="00E046D1">
            <w:pPr>
              <w:pStyle w:val="ListBullet"/>
            </w:pPr>
            <w:r w:rsidRPr="00E046D1">
              <w:t>hazards associated with different forms or types of gas</w:t>
            </w:r>
          </w:p>
          <w:p w:rsidR="00000000" w:rsidRPr="00E046D1" w:rsidP="00E046D1">
            <w:pPr>
              <w:pStyle w:val="ListBullet"/>
            </w:pPr>
            <w:r w:rsidRPr="00E046D1">
              <w:t>gas handling policy and procedures</w:t>
            </w:r>
          </w:p>
          <w:p w:rsidR="00000000" w:rsidRPr="00E046D1" w:rsidP="00E046D1">
            <w:pPr>
              <w:pStyle w:val="ListBullet"/>
            </w:pPr>
            <w:r w:rsidRPr="00E046D1">
              <w:t>factors affecting choice of gas or gas blends, including:</w:t>
            </w:r>
          </w:p>
          <w:p w:rsidR="00000000" w:rsidRPr="00E046D1" w:rsidP="00E046D1">
            <w:pPr>
              <w:pStyle w:val="ListBullet2"/>
            </w:pPr>
            <w:r w:rsidRPr="00E046D1">
              <w:t>wine type and style</w:t>
            </w:r>
          </w:p>
          <w:p w:rsidR="00000000" w:rsidRPr="00E046D1" w:rsidP="00E046D1">
            <w:pPr>
              <w:pStyle w:val="ListBullet2"/>
            </w:pPr>
            <w:r w:rsidRPr="00E046D1">
              <w:t>winemaker preference</w:t>
            </w:r>
          </w:p>
          <w:p w:rsidR="00000000" w:rsidRPr="00E046D1" w:rsidP="00E046D1">
            <w:pPr>
              <w:pStyle w:val="ListBullet"/>
            </w:pPr>
            <w:r w:rsidRPr="00E046D1">
              <w:t>equipment set up, preparation and operation procedures and requirements, including settings and key variables</w:t>
            </w:r>
          </w:p>
          <w:p w:rsidR="00000000" w:rsidRPr="00E046D1" w:rsidP="00E046D1">
            <w:pPr>
              <w:pStyle w:val="ListBullet"/>
            </w:pPr>
            <w:r w:rsidRPr="00E046D1">
              <w:t>purpose of personal protective clothing and equipment</w:t>
            </w:r>
          </w:p>
          <w:p w:rsidR="00000000" w:rsidRPr="00E046D1" w:rsidP="00E046D1">
            <w:pPr>
              <w:pStyle w:val="ListBullet"/>
            </w:pPr>
            <w:r w:rsidRPr="00E046D1">
              <w:t>regulatory requirements as they affect immediate gas handling responsibilities</w:t>
            </w:r>
          </w:p>
          <w:p w:rsidR="00000000" w:rsidRPr="00E046D1" w:rsidP="00E046D1">
            <w:pPr>
              <w:pStyle w:val="ListBullet"/>
            </w:pPr>
            <w:r w:rsidRPr="00E046D1">
              <w:t xml:space="preserve">requirements </w:t>
            </w:r>
            <w:r w:rsidRPr="00E046D1">
              <w:t>to liaise and/or advise related work areas</w:t>
            </w:r>
          </w:p>
          <w:p w:rsidR="00000000" w:rsidRPr="00E046D1" w:rsidP="00E046D1">
            <w:pPr>
              <w:pStyle w:val="ListBullet"/>
            </w:pPr>
            <w:r w:rsidRPr="00E046D1">
              <w:t>routine maintenance requirements</w:t>
            </w:r>
          </w:p>
          <w:p w:rsidR="00000000" w:rsidRPr="00E046D1" w:rsidP="00E046D1">
            <w:pPr>
              <w:pStyle w:val="ListBullet"/>
            </w:pPr>
            <w:r w:rsidRPr="00E046D1">
              <w:t>cleaning and sanitising requirements</w:t>
            </w:r>
          </w:p>
          <w:p w:rsidR="00000000" w:rsidRPr="00E046D1" w:rsidP="00E046D1">
            <w:pPr>
              <w:pStyle w:val="ListBullet"/>
            </w:pPr>
            <w:r w:rsidRPr="00E046D1">
              <w:t>procedures and responsibility for reporting problems</w:t>
            </w:r>
          </w:p>
          <w:p w:rsidR="00000000" w:rsidRPr="00E046D1" w:rsidP="00E046D1">
            <w:pPr>
              <w:pStyle w:val="ListBullet"/>
            </w:pPr>
            <w:r w:rsidRPr="00E046D1">
              <w:t>shutdown and routine shutdown sequence</w:t>
            </w:r>
          </w:p>
          <w:p w:rsidR="00000000" w:rsidRPr="00E046D1" w:rsidP="00E046D1">
            <w:pPr>
              <w:pStyle w:val="ListBullet"/>
            </w:pPr>
            <w:r w:rsidRPr="00E046D1">
              <w:t>waste handling requirements and procedures</w:t>
            </w:r>
          </w:p>
          <w:p w:rsidR="00000000" w:rsidRPr="00E046D1" w:rsidP="00E046D1">
            <w:pPr>
              <w:pStyle w:val="ListBullet"/>
            </w:pPr>
            <w:r w:rsidRPr="00E046D1">
              <w:t>Occupational Health and Safety (OHS) requirements</w:t>
            </w:r>
          </w:p>
          <w:p w:rsidR="00000000" w:rsidRPr="00E046D1" w:rsidP="00E046D1">
            <w:pPr>
              <w:pStyle w:val="ListBullet"/>
            </w:pPr>
            <w:r w:rsidRPr="00E046D1">
              <w:t>recording requirements and procedures</w:t>
            </w:r>
          </w:p>
          <w:p w:rsidR="00000000" w:rsidRPr="00E046D1" w:rsidP="00E046D1">
            <w:pPr>
              <w:pStyle w:val="ListBullet"/>
            </w:pPr>
            <w:r w:rsidRPr="00E046D1">
              <w:t>manufacturing process for dry ice bricks or snow</w:t>
            </w:r>
          </w:p>
        </w:tc>
      </w:tr>
    </w:tbl>
    <w:p w:rsidR="00000000" w:rsidRPr="00E046D1" w:rsidP="00E046D1">
      <w:pPr>
        <w:pStyle w:val="BodyText"/>
      </w:pPr>
    </w:p>
    <w:p w:rsidR="00000000" w:rsidRPr="00E046D1" w:rsidP="00E046D1">
      <w:pPr>
        <w:pStyle w:val="AllowPageBreak"/>
      </w:pPr>
    </w:p>
    <w:p w:rsidR="00000000" w:rsidRPr="00E046D1" w:rsidP="00E046D1">
      <w:pPr>
        <w:pStyle w:val="Heading1"/>
      </w:pPr>
      <w:bookmarkStart w:id="10" w:name="O_449667"/>
      <w:bookmarkEnd w:id="10"/>
      <w:r w:rsidRPr="00E046D1">
        <w:t>Evidence Guide</w:t>
      </w:r>
    </w:p>
    <w:tbl>
      <w:tblPr>
        <w:tblW w:w="9462" w:type="dxa"/>
        <w:tblLayout w:type="fixed"/>
        <w:tblCellMar>
          <w:left w:w="62" w:type="dxa"/>
          <w:right w:w="62" w:type="dxa"/>
        </w:tblCellMar>
        <w:tblLook w:val="0000"/>
      </w:tblPr>
      <w:tblGrid>
        <w:gridCol w:w="3800"/>
        <w:gridCol w:w="5662"/>
      </w:tblGrid>
      <w:tr w:rsidTr="00E046D1">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046D1">
            <w:pPr>
              <w:pStyle w:val="TableHeading"/>
            </w:pPr>
            <w:r w:rsidRPr="00E046D1">
              <w:t>EVIDENCE GUIDE</w:t>
            </w:r>
          </w:p>
        </w:tc>
      </w:tr>
      <w:tr w:rsidTr="00E046D1">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046D1">
            <w:pPr>
              <w:pStyle w:val="BodyText"/>
              <w:rPr>
                <w:lang w:val="en-NZ"/>
              </w:rPr>
            </w:pPr>
            <w:r w:rsidRPr="00E046D1">
              <w:t>The evidence guide provides advice on assessment and must be read in conjunction with the performance criteria, required skills and knowledge, range statement and the Assessment Guidelines for the Training Package.</w:t>
            </w:r>
          </w:p>
        </w:tc>
      </w:tr>
      <w:tr w:rsidTr="00E046D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46D1">
            <w:pPr>
              <w:pStyle w:val="BodyText"/>
              <w:rPr>
                <w:lang w:val="en-NZ"/>
              </w:rPr>
            </w:pPr>
            <w:r w:rsidRPr="00E046D1">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46D1">
            <w:pPr>
              <w:pStyle w:val="BodyText"/>
              <w:rPr>
                <w:lang w:val="en-NZ"/>
              </w:rPr>
            </w:pPr>
            <w:r w:rsidRPr="00E046D1">
              <w:t xml:space="preserve">Assessment must </w:t>
            </w:r>
            <w:r w:rsidRPr="00E046D1">
              <w:t>be carried out in a manner that recognises the cultural and literacy requirements of the assessee and is appropriate to the work performed. Competence in this unit must be achieved in accordance with food safety standards and regulations.</w:t>
            </w:r>
          </w:p>
        </w:tc>
      </w:tr>
      <w:tr w:rsidTr="00E046D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46D1">
            <w:pPr>
              <w:pStyle w:val="BodyText"/>
              <w:rPr>
                <w:lang w:val="en-NZ"/>
              </w:rPr>
            </w:pPr>
            <w:r w:rsidRPr="00E046D1">
              <w:t>Critical aspects</w:t>
            </w:r>
            <w:r w:rsidRPr="00E046D1">
              <w:t xml:space="preserve">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46D1" w:rsidP="00E046D1">
            <w:pPr>
              <w:pStyle w:val="BodyText"/>
            </w:pPr>
            <w:r w:rsidRPr="00E046D1">
              <w:t>Evidence of ability to:</w:t>
            </w:r>
          </w:p>
          <w:p w:rsidR="00000000" w:rsidRPr="00E046D1" w:rsidP="00E046D1">
            <w:pPr>
              <w:pStyle w:val="ListBullet"/>
            </w:pPr>
            <w:r w:rsidRPr="00E046D1">
              <w:t xml:space="preserve">use personal protective equipment, MSDS and follow other specified OHS procedures </w:t>
            </w:r>
          </w:p>
          <w:p w:rsidR="00000000" w:rsidRPr="00E046D1" w:rsidP="00E046D1">
            <w:pPr>
              <w:pStyle w:val="ListBullet"/>
            </w:pPr>
            <w:r w:rsidRPr="00E046D1">
              <w:t>select appropriate gas, gas dosage and gas state for task</w:t>
            </w:r>
          </w:p>
          <w:p w:rsidR="00000000" w:rsidRPr="00E046D1" w:rsidP="00E046D1">
            <w:pPr>
              <w:pStyle w:val="ListBullet"/>
            </w:pPr>
            <w:r w:rsidRPr="00E046D1">
              <w:t>set up and prepare gas handling equipment according to manufacturer instructions, MSDS and operational requirements</w:t>
            </w:r>
          </w:p>
          <w:p w:rsidR="00000000" w:rsidRPr="00E046D1" w:rsidP="00E046D1">
            <w:pPr>
              <w:pStyle w:val="ListBullet"/>
            </w:pPr>
            <w:r w:rsidRPr="00E046D1">
              <w:t>manufacture carbon dioxide bricks or snow</w:t>
            </w:r>
          </w:p>
          <w:p w:rsidR="00000000" w:rsidRPr="00E046D1" w:rsidP="00E046D1">
            <w:pPr>
              <w:pStyle w:val="ListBullet"/>
            </w:pPr>
            <w:r w:rsidRPr="00E046D1">
              <w:t>monitor gas handling equipment during use, including pressure, flow and integrity of equipment</w:t>
            </w:r>
          </w:p>
          <w:p w:rsidR="00000000" w:rsidRPr="00E046D1" w:rsidP="00E046D1">
            <w:pPr>
              <w:pStyle w:val="ListBullet"/>
            </w:pPr>
            <w:r w:rsidRPr="00E046D1">
              <w:t>col</w:t>
            </w:r>
            <w:r w:rsidRPr="00E046D1">
              <w:t>lect, treat and/or dispose of waste according to procedures</w:t>
            </w:r>
          </w:p>
          <w:p w:rsidR="00000000" w:rsidP="00E046D1">
            <w:pPr>
              <w:pStyle w:val="ListBullet"/>
              <w:rPr>
                <w:lang w:val="en-NZ"/>
              </w:rPr>
            </w:pPr>
            <w:r w:rsidRPr="00E046D1">
              <w:t>keep appropriate records.</w:t>
            </w:r>
          </w:p>
        </w:tc>
      </w:tr>
      <w:tr w:rsidTr="00E046D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46D1">
            <w:pPr>
              <w:pStyle w:val="BodyText"/>
              <w:rPr>
                <w:lang w:val="en-NZ"/>
              </w:rPr>
            </w:pPr>
            <w:r w:rsidRPr="00E046D1">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46D1" w:rsidP="00E046D1">
            <w:pPr>
              <w:pStyle w:val="BodyText"/>
            </w:pPr>
            <w:r w:rsidRPr="00E046D1">
              <w:t>Assessment must occur in a real or simulated workplace where the assessee has access to:</w:t>
            </w:r>
          </w:p>
          <w:p w:rsidR="00000000" w:rsidRPr="00E046D1" w:rsidP="00E046D1">
            <w:pPr>
              <w:pStyle w:val="ListBullet"/>
            </w:pPr>
            <w:r w:rsidRPr="00E046D1">
              <w:t>personal protective clothing a</w:t>
            </w:r>
            <w:r w:rsidRPr="00E046D1">
              <w:t>nd equipment as required</w:t>
            </w:r>
          </w:p>
          <w:p w:rsidR="00000000" w:rsidRPr="00E046D1" w:rsidP="00E046D1">
            <w:pPr>
              <w:pStyle w:val="ListBullet"/>
            </w:pPr>
            <w:r w:rsidRPr="00E046D1">
              <w:t>work procedures. including advice on company practices, safe work practices, food safety, quality and environmental requirements</w:t>
            </w:r>
          </w:p>
          <w:p w:rsidR="00000000" w:rsidRPr="00E046D1" w:rsidP="00E046D1">
            <w:pPr>
              <w:pStyle w:val="ListBullet"/>
            </w:pPr>
            <w:r w:rsidRPr="00E046D1">
              <w:t>instructions, information, specifications and schedules as required</w:t>
            </w:r>
          </w:p>
          <w:p w:rsidR="00000000" w:rsidRPr="00E046D1" w:rsidP="00E046D1">
            <w:pPr>
              <w:pStyle w:val="ListBullet"/>
            </w:pPr>
            <w:r w:rsidRPr="00E046D1">
              <w:t>equipment, services and correspond</w:t>
            </w:r>
            <w:r w:rsidRPr="00E046D1">
              <w:t>ing information as required</w:t>
            </w:r>
          </w:p>
          <w:p w:rsidR="00000000" w:rsidRPr="00E046D1" w:rsidP="00E046D1">
            <w:pPr>
              <w:pStyle w:val="ListBullet"/>
            </w:pPr>
            <w:r w:rsidRPr="00E046D1">
              <w:t>products and materials as required</w:t>
            </w:r>
          </w:p>
          <w:p w:rsidR="00000000" w:rsidRPr="00E046D1" w:rsidP="00E046D1">
            <w:pPr>
              <w:pStyle w:val="ListBullet"/>
            </w:pPr>
            <w:r w:rsidRPr="00E046D1">
              <w:t>internal and external customers and suppliers as required</w:t>
            </w:r>
          </w:p>
          <w:p w:rsidR="00000000" w:rsidRPr="00E046D1" w:rsidP="00E046D1">
            <w:pPr>
              <w:pStyle w:val="ListBullet"/>
            </w:pPr>
            <w:r w:rsidRPr="00E046D1">
              <w:t>cleaning procedures, materials and equipment as required</w:t>
            </w:r>
          </w:p>
          <w:p w:rsidR="00000000" w:rsidP="00E046D1">
            <w:pPr>
              <w:pStyle w:val="ListBullet"/>
              <w:rPr>
                <w:lang w:val="en-NZ"/>
              </w:rPr>
            </w:pPr>
            <w:r w:rsidRPr="00E046D1">
              <w:t>documentation and recording requirements and procedures.</w:t>
            </w:r>
          </w:p>
        </w:tc>
      </w:tr>
      <w:tr w:rsidTr="00E046D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46D1">
            <w:pPr>
              <w:pStyle w:val="BodyText"/>
              <w:rPr>
                <w:lang w:val="en-NZ"/>
              </w:rPr>
            </w:pPr>
            <w:r w:rsidRPr="00E046D1">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46D1">
            <w:pPr>
              <w:pStyle w:val="BodyText"/>
              <w:rPr>
                <w:lang w:val="en-NZ"/>
              </w:rPr>
            </w:pPr>
            <w:r w:rsidRPr="00E046D1">
              <w:t xml:space="preserve">This unit should be assessed together with other units of competency relevant to the function or work role.  </w:t>
            </w:r>
          </w:p>
        </w:tc>
      </w:tr>
      <w:tr w:rsidTr="00E046D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46D1">
            <w:pPr>
              <w:pStyle w:val="BodyText"/>
              <w:rPr>
                <w:lang w:val="en-NZ"/>
              </w:rPr>
            </w:pPr>
            <w:r w:rsidRPr="00E046D1">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46D1" w:rsidP="00E046D1">
            <w:pPr>
              <w:pStyle w:val="BodyText"/>
            </w:pPr>
            <w:r w:rsidRPr="00E046D1">
              <w:t>To ensure consistency in one's performance, competence should be demonstrated on more than one occasion over</w:t>
            </w:r>
            <w:r w:rsidRPr="00E046D1">
              <w:t xml:space="preserve"> a period of time in order to cover a variety of circumstances, cases and responsibilities, and where possible, over a number of assessment activities.</w:t>
            </w:r>
          </w:p>
        </w:tc>
      </w:tr>
    </w:tbl>
    <w:p w:rsidR="00EC7B4C" w:rsidP="00E046D1">
      <w:pPr>
        <w:pStyle w:val="BodyText"/>
      </w:pPr>
    </w:p>
    <w:p w:rsidR="00EC7B4C" w:rsidP="00E046D1">
      <w:pPr>
        <w:pStyle w:val="BodyText"/>
      </w:pPr>
    </w:p>
    <w:p w:rsidR="00000000" w:rsidRPr="00E046D1" w:rsidP="00E046D1">
      <w:pPr>
        <w:pStyle w:val="Heading1"/>
      </w:pPr>
      <w:bookmarkStart w:id="11" w:name="O_449662"/>
      <w:bookmarkEnd w:id="11"/>
      <w:r w:rsidRPr="00E046D1">
        <w:t>Range Statement</w:t>
      </w:r>
    </w:p>
    <w:tbl>
      <w:tblPr>
        <w:tblW w:w="9462" w:type="dxa"/>
        <w:tblLayout w:type="fixed"/>
        <w:tblCellMar>
          <w:left w:w="62" w:type="dxa"/>
          <w:right w:w="62" w:type="dxa"/>
        </w:tblCellMar>
        <w:tblLook w:val="0000"/>
      </w:tblPr>
      <w:tblGrid>
        <w:gridCol w:w="3800"/>
        <w:gridCol w:w="5662"/>
      </w:tblGrid>
      <w:tr w:rsidTr="00E046D1">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046D1">
            <w:pPr>
              <w:pStyle w:val="TableHeading"/>
            </w:pPr>
            <w:r w:rsidRPr="00E046D1">
              <w:t>RANGE STATEMENT</w:t>
            </w:r>
          </w:p>
        </w:tc>
      </w:tr>
      <w:tr w:rsidTr="00E046D1">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046D1">
            <w:pPr>
              <w:pStyle w:val="BodyText"/>
              <w:rPr>
                <w:lang w:val="en-NZ"/>
              </w:rPr>
            </w:pPr>
            <w:r w:rsidRPr="00E046D1">
              <w:t>The range statement relates to the unit of competency as a whole. It allows for different work environments and situations that may affect performance. Bold italicised wording, if used in the performance criteria, is detailed below. Essential operating con</w:t>
            </w:r>
            <w:r w:rsidRPr="00E046D1">
              <w:t>ditions that may be present with training and assessment (depending on the work situation, needs of the candidate, accessibility of the item, and local industry and regional contexts) may also be included.</w:t>
            </w:r>
          </w:p>
        </w:tc>
      </w:tr>
      <w:tr w:rsidTr="00E046D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46D1">
            <w:pPr>
              <w:pStyle w:val="BodyText"/>
              <w:rPr>
                <w:lang w:val="en-NZ"/>
              </w:rPr>
            </w:pPr>
            <w:r w:rsidRPr="00E046D1">
              <w:rPr>
                <w:rStyle w:val="SpecialBold"/>
              </w:rPr>
              <w:t>Policies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46D1">
            <w:pPr>
              <w:pStyle w:val="BodyText"/>
              <w:rPr>
                <w:lang w:val="en-NZ"/>
              </w:rPr>
            </w:pPr>
            <w:r w:rsidRPr="00E046D1">
              <w:t>Work is carried out in a</w:t>
            </w:r>
            <w:r w:rsidRPr="00E046D1">
              <w:t>ccordance with workplace procedures, licensing requirements and legislative requirements</w:t>
            </w:r>
          </w:p>
        </w:tc>
      </w:tr>
      <w:tr w:rsidTr="00E046D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46D1">
            <w:pPr>
              <w:pStyle w:val="BodyText"/>
              <w:rPr>
                <w:lang w:val="en-NZ"/>
              </w:rPr>
            </w:pPr>
            <w:r w:rsidRPr="00E046D1">
              <w:rPr>
                <w:rStyle w:val="SpecialBold"/>
              </w:rPr>
              <w:t>Workplace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46D1" w:rsidP="00E046D1">
            <w:pPr>
              <w:pStyle w:val="BodyText"/>
            </w:pPr>
            <w:r w:rsidRPr="00E046D1">
              <w:t>Workplace information can include:</w:t>
            </w:r>
          </w:p>
          <w:p w:rsidR="00000000" w:rsidRPr="00E046D1" w:rsidP="00E046D1">
            <w:pPr>
              <w:pStyle w:val="ListBullet"/>
            </w:pPr>
            <w:r w:rsidRPr="00E046D1">
              <w:t>Standard Operating Procedures (SOPs)</w:t>
            </w:r>
          </w:p>
          <w:p w:rsidR="00000000" w:rsidRPr="00E046D1" w:rsidP="00E046D1">
            <w:pPr>
              <w:pStyle w:val="ListBullet"/>
            </w:pPr>
            <w:r w:rsidRPr="00E046D1">
              <w:t>specifications</w:t>
            </w:r>
          </w:p>
          <w:p w:rsidR="00000000" w:rsidRPr="00E046D1" w:rsidP="00E046D1">
            <w:pPr>
              <w:pStyle w:val="ListBullet"/>
            </w:pPr>
            <w:r w:rsidRPr="00E046D1">
              <w:t>production schedules and instructions</w:t>
            </w:r>
          </w:p>
          <w:p w:rsidR="00000000" w:rsidRPr="00E046D1" w:rsidP="00E046D1">
            <w:pPr>
              <w:pStyle w:val="ListBullet"/>
            </w:pPr>
            <w:r w:rsidRPr="00E046D1">
              <w:t>routine maintenance schedules</w:t>
            </w:r>
          </w:p>
          <w:p w:rsidR="00000000" w:rsidRPr="00E046D1" w:rsidP="00E046D1">
            <w:pPr>
              <w:pStyle w:val="ListBullet"/>
            </w:pPr>
            <w:r w:rsidRPr="00E046D1">
              <w:t>work notes</w:t>
            </w:r>
          </w:p>
          <w:p w:rsidR="00000000" w:rsidRPr="00E046D1" w:rsidP="00E046D1">
            <w:pPr>
              <w:pStyle w:val="ListBullet"/>
            </w:pPr>
            <w:r w:rsidRPr="00E046D1">
              <w:t>Material Safety Data Sheets (MSDS)</w:t>
            </w:r>
          </w:p>
          <w:p w:rsidR="00000000" w:rsidRPr="00E046D1" w:rsidP="00E046D1">
            <w:pPr>
              <w:pStyle w:val="ListBullet"/>
            </w:pPr>
            <w:r w:rsidRPr="00E046D1">
              <w:t xml:space="preserve">manufacturer instructions </w:t>
            </w:r>
          </w:p>
          <w:p w:rsidR="00000000" w:rsidP="00E046D1">
            <w:pPr>
              <w:pStyle w:val="ListBullet"/>
              <w:rPr>
                <w:lang w:val="en-NZ"/>
              </w:rPr>
            </w:pPr>
            <w:r w:rsidRPr="00E046D1">
              <w:t>verbal direction from manager, supervisor or senior operator</w:t>
            </w:r>
          </w:p>
        </w:tc>
      </w:tr>
      <w:tr w:rsidTr="00E046D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46D1">
            <w:pPr>
              <w:pStyle w:val="BodyText"/>
              <w:rPr>
                <w:lang w:val="en-NZ"/>
              </w:rPr>
            </w:pPr>
            <w:r w:rsidRPr="00E046D1">
              <w:rPr>
                <w:rStyle w:val="SpecialBold"/>
              </w:rPr>
              <w:t>Inert gas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46D1" w:rsidP="00E046D1">
            <w:pPr>
              <w:pStyle w:val="BodyText"/>
            </w:pPr>
            <w:r w:rsidRPr="00E046D1">
              <w:t>Inert gas may include:</w:t>
            </w:r>
          </w:p>
          <w:p w:rsidR="00000000" w:rsidRPr="00E046D1" w:rsidP="00E046D1">
            <w:pPr>
              <w:pStyle w:val="ListBullet"/>
            </w:pPr>
            <w:r w:rsidRPr="00E046D1">
              <w:t>carbon dioxide (solid or gaseous state)</w:t>
            </w:r>
          </w:p>
          <w:p w:rsidR="00000000" w:rsidRPr="00E046D1" w:rsidP="00E046D1">
            <w:pPr>
              <w:pStyle w:val="ListBullet"/>
            </w:pPr>
            <w:r w:rsidRPr="00E046D1">
              <w:t>nitrogen (gas)</w:t>
            </w:r>
          </w:p>
          <w:p w:rsidR="00000000" w:rsidP="00E046D1">
            <w:pPr>
              <w:pStyle w:val="ListBullet"/>
              <w:rPr>
                <w:lang w:val="en-NZ"/>
              </w:rPr>
            </w:pPr>
            <w:r w:rsidRPr="00E046D1">
              <w:t>argon (gas)</w:t>
            </w:r>
          </w:p>
        </w:tc>
      </w:tr>
      <w:tr w:rsidTr="00E046D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46D1">
            <w:pPr>
              <w:pStyle w:val="BodyText"/>
              <w:rPr>
                <w:lang w:val="en-NZ"/>
              </w:rPr>
            </w:pPr>
            <w:r w:rsidRPr="00E046D1">
              <w:rPr>
                <w:rStyle w:val="SpecialBold"/>
              </w:rPr>
              <w:t>Equipment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46D1" w:rsidP="00E046D1">
            <w:pPr>
              <w:pStyle w:val="BodyText"/>
            </w:pPr>
            <w:r w:rsidRPr="00E046D1">
              <w:t>Equipment may vary with the activity, and may include:</w:t>
            </w:r>
          </w:p>
          <w:p w:rsidR="00000000" w:rsidRPr="00E046D1" w:rsidP="00E046D1">
            <w:pPr>
              <w:pStyle w:val="ListBullet"/>
            </w:pPr>
            <w:r w:rsidRPr="00E046D1">
              <w:t>spargers</w:t>
            </w:r>
          </w:p>
          <w:p w:rsidR="00000000" w:rsidRPr="00E046D1" w:rsidP="00E046D1">
            <w:pPr>
              <w:pStyle w:val="ListBullet"/>
            </w:pPr>
            <w:r w:rsidRPr="00E046D1">
              <w:t>diffusers</w:t>
            </w:r>
          </w:p>
          <w:p w:rsidR="00000000" w:rsidRPr="00E046D1" w:rsidP="00E046D1">
            <w:pPr>
              <w:pStyle w:val="ListBullet"/>
            </w:pPr>
            <w:r w:rsidRPr="00E046D1">
              <w:t>carbon dioxide brick or snow makers</w:t>
            </w:r>
          </w:p>
          <w:p w:rsidR="00000000" w:rsidRPr="00E046D1" w:rsidP="00E046D1">
            <w:pPr>
              <w:pStyle w:val="ListBullet"/>
            </w:pPr>
            <w:r w:rsidRPr="00E046D1">
              <w:t>gas cylinders</w:t>
            </w:r>
          </w:p>
          <w:p w:rsidR="00000000" w:rsidRPr="00E046D1" w:rsidP="00E046D1">
            <w:pPr>
              <w:pStyle w:val="ListBullet"/>
            </w:pPr>
            <w:r w:rsidRPr="00E046D1">
              <w:t>pressure gauges</w:t>
            </w:r>
          </w:p>
          <w:p w:rsidR="00000000" w:rsidP="00E046D1">
            <w:pPr>
              <w:pStyle w:val="ListBullet"/>
              <w:rPr>
                <w:lang w:val="en-NZ"/>
              </w:rPr>
            </w:pPr>
            <w:r w:rsidRPr="00E046D1">
              <w:t>flow gauges</w:t>
            </w:r>
          </w:p>
        </w:tc>
      </w:tr>
      <w:tr w:rsidTr="00E046D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46D1">
            <w:pPr>
              <w:pStyle w:val="BodyText"/>
              <w:rPr>
                <w:lang w:val="en-NZ"/>
              </w:rPr>
            </w:pPr>
            <w:r w:rsidRPr="00E046D1">
              <w:rPr>
                <w:rStyle w:val="SpecialBold"/>
              </w:rPr>
              <w:t>Winery operations requiring the use of inert gases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46D1" w:rsidP="00E046D1">
            <w:pPr>
              <w:pStyle w:val="BodyText"/>
            </w:pPr>
            <w:r w:rsidRPr="00E046D1">
              <w:t xml:space="preserve">Winery operations requiring </w:t>
            </w:r>
            <w:r w:rsidRPr="00E046D1">
              <w:t>the use of inert gases may include:</w:t>
            </w:r>
          </w:p>
          <w:p w:rsidR="00000000" w:rsidRPr="00E046D1" w:rsidP="00E046D1">
            <w:pPr>
              <w:pStyle w:val="ListBullet"/>
            </w:pPr>
            <w:r w:rsidRPr="00E046D1">
              <w:t>air-freeing tanks</w:t>
            </w:r>
          </w:p>
          <w:p w:rsidR="00000000" w:rsidRPr="00E046D1" w:rsidP="00E046D1">
            <w:pPr>
              <w:pStyle w:val="ListBullet"/>
            </w:pPr>
            <w:r w:rsidRPr="00E046D1">
              <w:t xml:space="preserve">lines and ullage space </w:t>
            </w:r>
          </w:p>
          <w:p w:rsidR="00000000" w:rsidP="00E046D1">
            <w:pPr>
              <w:pStyle w:val="ListBullet"/>
              <w:rPr>
                <w:lang w:val="en-NZ"/>
              </w:rPr>
            </w:pPr>
            <w:r w:rsidRPr="00E046D1">
              <w:t>sparging</w:t>
            </w:r>
          </w:p>
        </w:tc>
      </w:tr>
      <w:tr w:rsidTr="00E046D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46D1">
            <w:pPr>
              <w:pStyle w:val="BodyText"/>
              <w:rPr>
                <w:lang w:val="en-NZ"/>
              </w:rPr>
            </w:pPr>
            <w:r w:rsidRPr="00E046D1">
              <w:rPr>
                <w:rStyle w:val="SpecialBold"/>
              </w:rPr>
              <w:t>Services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46D1" w:rsidP="00E046D1">
            <w:pPr>
              <w:pStyle w:val="BodyText"/>
            </w:pPr>
            <w:r w:rsidRPr="00E046D1">
              <w:t>Services may include:</w:t>
            </w:r>
          </w:p>
          <w:p w:rsidR="00000000" w:rsidP="00E046D1">
            <w:pPr>
              <w:pStyle w:val="ListBullet"/>
              <w:rPr>
                <w:lang w:val="en-NZ"/>
              </w:rPr>
            </w:pPr>
            <w:r w:rsidRPr="00E046D1">
              <w:t>inert gases</w:t>
            </w:r>
          </w:p>
        </w:tc>
      </w:tr>
      <w:tr w:rsidTr="00E046D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46D1">
            <w:pPr>
              <w:pStyle w:val="BodyText"/>
              <w:rPr>
                <w:lang w:val="en-NZ"/>
              </w:rPr>
            </w:pPr>
            <w:r w:rsidRPr="00E046D1">
              <w:rPr>
                <w:rStyle w:val="SpecialBold"/>
              </w:rPr>
              <w:t>Risk factors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46D1" w:rsidP="00E046D1">
            <w:pPr>
              <w:pStyle w:val="BodyText"/>
            </w:pPr>
            <w:r w:rsidRPr="00E046D1">
              <w:t>Risk factors may include:</w:t>
            </w:r>
          </w:p>
          <w:p w:rsidR="00000000" w:rsidRPr="00E046D1" w:rsidP="00E046D1">
            <w:pPr>
              <w:pStyle w:val="ListBullet"/>
            </w:pPr>
            <w:r w:rsidRPr="00E046D1">
              <w:t>asphyxiation</w:t>
            </w:r>
          </w:p>
          <w:p w:rsidR="00000000" w:rsidP="00E046D1">
            <w:pPr>
              <w:pStyle w:val="ListBullet"/>
              <w:rPr>
                <w:lang w:val="en-NZ"/>
              </w:rPr>
            </w:pPr>
            <w:r w:rsidRPr="00E046D1">
              <w:t>burning</w:t>
            </w:r>
          </w:p>
        </w:tc>
      </w:tr>
      <w:tr w:rsidTr="00E046D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46D1">
            <w:pPr>
              <w:pStyle w:val="BodyText"/>
              <w:rPr>
                <w:lang w:val="en-NZ"/>
              </w:rPr>
            </w:pPr>
            <w:r w:rsidRPr="00E046D1">
              <w:rPr>
                <w:rStyle w:val="SpecialBold"/>
              </w:rPr>
              <w:t>Work hazards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46D1" w:rsidP="00E046D1">
            <w:pPr>
              <w:pStyle w:val="BodyText"/>
            </w:pPr>
            <w:r w:rsidRPr="00E046D1">
              <w:t>Work may involve exposure to:</w:t>
            </w:r>
          </w:p>
          <w:p w:rsidR="00000000" w:rsidP="00E046D1">
            <w:pPr>
              <w:pStyle w:val="ListBullet"/>
              <w:rPr>
                <w:lang w:val="en-NZ"/>
              </w:rPr>
            </w:pPr>
            <w:r w:rsidRPr="00E046D1">
              <w:t>chemical, dangerous or hazardous substances</w:t>
            </w:r>
          </w:p>
        </w:tc>
      </w:tr>
      <w:tr w:rsidTr="00E046D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46D1">
            <w:pPr>
              <w:pStyle w:val="BodyText"/>
              <w:rPr>
                <w:lang w:val="en-NZ"/>
              </w:rPr>
            </w:pPr>
            <w:r w:rsidRPr="00E046D1">
              <w:rPr>
                <w:rStyle w:val="SpecialBold"/>
              </w:rPr>
              <w:t>Information systems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46D1" w:rsidP="00E046D1">
            <w:pPr>
              <w:pStyle w:val="BodyText"/>
            </w:pPr>
            <w:r w:rsidRPr="00E046D1">
              <w:t>Information systems may be:</w:t>
            </w:r>
          </w:p>
          <w:p w:rsidR="00000000" w:rsidP="00E046D1">
            <w:pPr>
              <w:pStyle w:val="ListBullet"/>
              <w:rPr>
                <w:lang w:val="en-NZ"/>
              </w:rPr>
            </w:pPr>
            <w:r w:rsidRPr="00E046D1">
              <w:t>print or screen based</w:t>
            </w:r>
          </w:p>
        </w:tc>
      </w:tr>
      <w:tr w:rsidTr="00E046D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46D1">
            <w:pPr>
              <w:pStyle w:val="BodyText"/>
              <w:rPr>
                <w:lang w:val="en-NZ"/>
              </w:rPr>
            </w:pPr>
            <w:r w:rsidRPr="00E046D1">
              <w:rPr>
                <w:rStyle w:val="SpecialBold"/>
              </w:rPr>
              <w:t>Confirming equipment status involves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46D1" w:rsidP="00E046D1">
            <w:pPr>
              <w:pStyle w:val="BodyText"/>
            </w:pPr>
            <w:r w:rsidRPr="00E046D1">
              <w:t>Confirming equipment status involves:</w:t>
            </w:r>
          </w:p>
          <w:p w:rsidR="00000000" w:rsidRPr="00E046D1" w:rsidP="00E046D1">
            <w:pPr>
              <w:pStyle w:val="ListBullet"/>
            </w:pPr>
            <w:r w:rsidRPr="00E046D1">
              <w:t>checking that hygiene and sanitation standards, safety standards and pre-start requirements are met and that equipment is operational</w:t>
            </w:r>
          </w:p>
          <w:p w:rsidR="00000000" w:rsidRPr="00E046D1" w:rsidP="00E046D1">
            <w:pPr>
              <w:pStyle w:val="ListBullet"/>
            </w:pPr>
            <w:r w:rsidRPr="00E046D1">
              <w:t>checking the operation and calibration of measuring instrumentation</w:t>
            </w:r>
          </w:p>
        </w:tc>
      </w:tr>
    </w:tbl>
    <w:p w:rsidR="00EC7B4C" w:rsidP="00E046D1">
      <w:pPr>
        <w:pStyle w:val="BodyText"/>
      </w:pPr>
    </w:p>
    <w:p w:rsidR="00EC7B4C" w:rsidP="00E046D1">
      <w:pPr>
        <w:pStyle w:val="BodyText"/>
      </w:pPr>
    </w:p>
    <w:p w:rsidR="00000000" w:rsidRPr="00E046D1" w:rsidP="00E046D1">
      <w:pPr>
        <w:pStyle w:val="Heading1"/>
      </w:pPr>
      <w:bookmarkStart w:id="12" w:name="O_449659"/>
      <w:bookmarkEnd w:id="12"/>
      <w:r w:rsidRPr="00E046D1">
        <w:t>Unit Sector(s)</w:t>
      </w:r>
    </w:p>
    <w:tbl>
      <w:tblPr>
        <w:tblW w:w="9462" w:type="dxa"/>
        <w:tblLayout w:type="fixed"/>
        <w:tblCellMar>
          <w:left w:w="62" w:type="dxa"/>
          <w:right w:w="62" w:type="dxa"/>
        </w:tblCellMar>
        <w:tblLook w:val="0000"/>
      </w:tblPr>
      <w:tblGrid>
        <w:gridCol w:w="2700"/>
        <w:gridCol w:w="6762"/>
      </w:tblGrid>
      <w:tr w:rsidTr="00E046D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46D1">
            <w:pPr>
              <w:pStyle w:val="Heading4"/>
            </w:pPr>
            <w:r w:rsidRPr="00E046D1">
              <w:t>Unit sector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46D1" w:rsidP="00E046D1">
            <w:pPr>
              <w:pStyle w:val="BodyText"/>
            </w:pPr>
            <w:r w:rsidRPr="00E046D1">
              <w:t>Wine operations</w:t>
            </w:r>
          </w:p>
        </w:tc>
      </w:tr>
    </w:tbl>
    <w:p w:rsidR="00EC7B4C" w:rsidP="00E046D1">
      <w:pPr>
        <w:pStyle w:val="BodyText"/>
      </w:pPr>
    </w:p>
    <w:p w:rsidR="00EC7B4C" w:rsidP="00E046D1">
      <w:pPr>
        <w:pStyle w:val="BodyText"/>
      </w:pPr>
    </w:p>
    <w:p w:rsidR="00000000" w:rsidRPr="00E046D1" w:rsidP="00E046D1">
      <w:pPr>
        <w:pStyle w:val="Heading1"/>
      </w:pPr>
      <w:bookmarkStart w:id="13" w:name="O_449671"/>
      <w:bookmarkEnd w:id="13"/>
      <w:r w:rsidRPr="00E046D1">
        <w:t>Custom Content Section</w:t>
      </w:r>
    </w:p>
    <w:p w:rsidR="00000000" w:rsidRPr="00E046D1" w:rsidP="00E046D1">
      <w:pPr>
        <w:pStyle w:val="BodyText"/>
      </w:pPr>
      <w:r w:rsidRPr="00E046D1">
        <w:t>Not applicable.</w:t>
      </w:r>
    </w:p>
    <w:p w:rsidR="00000000" w:rsidRPr="00E046D1" w:rsidP="00E046D1"/>
    <w:sectPr w:rsidSect="00E046D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6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C7B4C" w:rsidP="00EC7B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6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B4C" w:rsidP="00E046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C7B4C" w:rsidP="00E046D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EC7B4C" w:rsidP="00E046D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6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C7B4C" w:rsidP="00EC7B4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6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B4C" w:rsidP="00E046D1">
    <w:pPr>
      <w:pStyle w:val="Header"/>
      <w:framePr w:wrap="around"/>
    </w:pPr>
    <w:r>
      <w:fldChar w:fldCharType="begin"/>
    </w:r>
    <w:r>
      <w:instrText xml:space="preserve"> TITLE   \* MERGEFORMAT </w:instrText>
    </w:r>
    <w:r>
      <w:fldChar w:fldCharType="separate"/>
    </w:r>
    <w:r>
      <w:t>FDFCEL2018A Carry out inert gas handling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C7B4C" w:rsidP="00E046D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B5C8C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41CDB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DEA9D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46D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046D1"/>
    <w:pPr>
      <w:spacing w:before="360" w:after="60"/>
      <w:outlineLvl w:val="0"/>
    </w:pPr>
    <w:rPr>
      <w:sz w:val="32"/>
    </w:rPr>
  </w:style>
  <w:style w:type="paragraph" w:styleId="Heading2">
    <w:name w:val="heading 2"/>
    <w:basedOn w:val="HeadingBase"/>
    <w:next w:val="BodyText"/>
    <w:link w:val="Heading2Char"/>
    <w:qFormat/>
    <w:rsid w:val="00E046D1"/>
    <w:pPr>
      <w:keepLines/>
      <w:spacing w:before="240" w:after="120"/>
      <w:outlineLvl w:val="1"/>
    </w:pPr>
    <w:rPr>
      <w:sz w:val="28"/>
      <w:szCs w:val="40"/>
    </w:rPr>
  </w:style>
  <w:style w:type="paragraph" w:styleId="Heading3">
    <w:name w:val="heading 3"/>
    <w:basedOn w:val="HeadingBase"/>
    <w:next w:val="BodyText"/>
    <w:link w:val="Heading3Char"/>
    <w:qFormat/>
    <w:rsid w:val="00E046D1"/>
    <w:pPr>
      <w:spacing w:before="180" w:after="120"/>
      <w:outlineLvl w:val="2"/>
    </w:pPr>
    <w:rPr>
      <w:spacing w:val="-10"/>
      <w:kern w:val="32"/>
    </w:rPr>
  </w:style>
  <w:style w:type="paragraph" w:styleId="Heading4">
    <w:name w:val="heading 4"/>
    <w:basedOn w:val="HeadingBase"/>
    <w:next w:val="BodyText"/>
    <w:link w:val="Heading4Char"/>
    <w:qFormat/>
    <w:rsid w:val="00E046D1"/>
    <w:pPr>
      <w:spacing w:before="160" w:after="120"/>
      <w:outlineLvl w:val="3"/>
    </w:pPr>
    <w:rPr>
      <w:sz w:val="22"/>
    </w:rPr>
  </w:style>
  <w:style w:type="paragraph" w:styleId="Heading5">
    <w:name w:val="heading 5"/>
    <w:basedOn w:val="HeadingBase"/>
    <w:next w:val="Normal"/>
    <w:link w:val="Heading5Char"/>
    <w:qFormat/>
    <w:rsid w:val="00E046D1"/>
    <w:pPr>
      <w:spacing w:before="80"/>
      <w:outlineLvl w:val="4"/>
    </w:pPr>
    <w:rPr>
      <w:color w:val="918585"/>
      <w:sz w:val="20"/>
    </w:rPr>
  </w:style>
  <w:style w:type="paragraph" w:styleId="Heading6">
    <w:name w:val="heading 6"/>
    <w:basedOn w:val="HeadingBase"/>
    <w:next w:val="Normal"/>
    <w:link w:val="Heading6Char"/>
    <w:qFormat/>
    <w:rsid w:val="00E046D1"/>
    <w:pPr>
      <w:spacing w:before="60"/>
      <w:outlineLvl w:val="5"/>
    </w:pPr>
    <w:rPr>
      <w:color w:val="918585"/>
      <w:sz w:val="20"/>
    </w:rPr>
  </w:style>
  <w:style w:type="paragraph" w:styleId="Heading7">
    <w:name w:val="heading 7"/>
    <w:basedOn w:val="Normal"/>
    <w:next w:val="Normal"/>
    <w:link w:val="Heading7Char"/>
    <w:qFormat/>
    <w:rsid w:val="00E046D1"/>
    <w:pPr>
      <w:ind w:left="720"/>
      <w:outlineLvl w:val="6"/>
    </w:pPr>
    <w:rPr>
      <w:i/>
    </w:rPr>
  </w:style>
  <w:style w:type="paragraph" w:styleId="Heading8">
    <w:name w:val="heading 8"/>
    <w:basedOn w:val="Normal"/>
    <w:next w:val="Normal"/>
    <w:link w:val="Heading8Char"/>
    <w:qFormat/>
    <w:rsid w:val="00E046D1"/>
    <w:pPr>
      <w:ind w:left="720"/>
      <w:outlineLvl w:val="7"/>
    </w:pPr>
    <w:rPr>
      <w:i/>
    </w:rPr>
  </w:style>
  <w:style w:type="paragraph" w:styleId="Heading9">
    <w:name w:val="heading 9"/>
    <w:basedOn w:val="Normal"/>
    <w:next w:val="Normal"/>
    <w:link w:val="Heading9Char"/>
    <w:qFormat/>
    <w:rsid w:val="00E046D1"/>
    <w:pPr>
      <w:ind w:left="720"/>
      <w:outlineLvl w:val="8"/>
    </w:pPr>
    <w:rPr>
      <w:i/>
    </w:rPr>
  </w:style>
  <w:style w:type="character" w:default="1" w:styleId="DefaultParagraphFont">
    <w:name w:val="Default Paragraph Font"/>
    <w:uiPriority w:val="1"/>
    <w:unhideWhenUsed/>
    <w:rsid w:val="00E046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46D1"/>
  </w:style>
  <w:style w:type="character" w:customStyle="1" w:styleId="Heading1Char">
    <w:name w:val="Heading 1 Char"/>
    <w:basedOn w:val="DefaultParagraphFont"/>
    <w:link w:val="Heading1"/>
    <w:rsid w:val="00E046D1"/>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E046D1"/>
    <w:rPr>
      <w:rFonts w:ascii="Times New Roman" w:eastAsia="Times New Roman" w:hAnsi="Times New Roman" w:cs="Times New Roman"/>
      <w:b/>
      <w:szCs w:val="20"/>
      <w:lang w:eastAsia="en-US"/>
    </w:rPr>
  </w:style>
  <w:style w:type="paragraph" w:styleId="BodyText">
    <w:name w:val="Body Text"/>
    <w:basedOn w:val="Normal"/>
    <w:link w:val="BodyTextChar"/>
    <w:rsid w:val="00E046D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046D1"/>
    <w:rPr>
      <w:rFonts w:ascii="Times New Roman" w:eastAsia="Times New Roman" w:hAnsi="Times New Roman" w:cs="Times New Roman"/>
      <w:sz w:val="24"/>
      <w:lang w:val="en-US" w:eastAsia="en-US"/>
    </w:rPr>
  </w:style>
  <w:style w:type="paragraph" w:styleId="Footer">
    <w:name w:val="footer"/>
    <w:basedOn w:val="Normal"/>
    <w:link w:val="FooterChar"/>
    <w:rsid w:val="00E046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46D1"/>
    <w:rPr>
      <w:rFonts w:ascii="Times New Roman" w:eastAsia="Times New Roman" w:hAnsi="Times New Roman" w:cs="Times New Roman"/>
      <w:sz w:val="16"/>
      <w:lang w:val="en-US" w:eastAsia="en-US"/>
    </w:rPr>
  </w:style>
  <w:style w:type="paragraph" w:styleId="List">
    <w:name w:val="List"/>
    <w:basedOn w:val="BodyText"/>
    <w:next w:val="BodyText"/>
    <w:rsid w:val="00E046D1"/>
    <w:pPr>
      <w:tabs>
        <w:tab w:val="left" w:pos="340"/>
      </w:tabs>
      <w:spacing w:before="60" w:after="60"/>
      <w:ind w:left="340" w:hanging="340"/>
    </w:pPr>
  </w:style>
  <w:style w:type="paragraph" w:styleId="ListBullet">
    <w:name w:val="List Bullet"/>
    <w:basedOn w:val="List"/>
    <w:rsid w:val="00E046D1"/>
    <w:pPr>
      <w:numPr>
        <w:numId w:val="13"/>
      </w:numPr>
      <w:tabs>
        <w:tab w:val="clear" w:pos="340"/>
      </w:tabs>
      <w:spacing w:before="40" w:after="40"/>
    </w:pPr>
  </w:style>
  <w:style w:type="character" w:customStyle="1" w:styleId="SpecialBold">
    <w:name w:val="Special Bold"/>
    <w:basedOn w:val="DefaultParagraphFont"/>
    <w:rsid w:val="00E046D1"/>
    <w:rPr>
      <w:b/>
      <w:spacing w:val="0"/>
    </w:rPr>
  </w:style>
  <w:style w:type="paragraph" w:styleId="ListBullet2">
    <w:name w:val="List Bullet 2"/>
    <w:basedOn w:val="List2"/>
    <w:rsid w:val="00E046D1"/>
    <w:pPr>
      <w:numPr>
        <w:numId w:val="14"/>
      </w:numPr>
      <w:tabs>
        <w:tab w:val="clear" w:pos="680"/>
      </w:tabs>
    </w:pPr>
  </w:style>
  <w:style w:type="paragraph" w:styleId="Header">
    <w:name w:val="header"/>
    <w:basedOn w:val="Normal"/>
    <w:link w:val="HeaderChar"/>
    <w:rsid w:val="00E046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46D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046D1"/>
    <w:pPr>
      <w:spacing w:before="240" w:after="120"/>
      <w:outlineLvl w:val="0"/>
    </w:pPr>
    <w:rPr>
      <w:rFonts w:ascii="Times New Roman" w:hAnsi="Times New Roman"/>
      <w:b/>
      <w:sz w:val="28"/>
    </w:rPr>
  </w:style>
  <w:style w:type="paragraph" w:customStyle="1" w:styleId="TableHeading">
    <w:name w:val="Table Heading"/>
    <w:basedOn w:val="HeadingBase"/>
    <w:rsid w:val="00E046D1"/>
    <w:pPr>
      <w:keepLines/>
      <w:pBdr>
        <w:bottom w:val="single" w:sz="6" w:space="1" w:color="918585"/>
      </w:pBdr>
      <w:spacing w:before="240"/>
    </w:pPr>
  </w:style>
  <w:style w:type="paragraph" w:customStyle="1" w:styleId="AllowPageBreak">
    <w:name w:val="AllowPageBreak"/>
    <w:rsid w:val="00E046D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046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46D1"/>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E046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46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46D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046D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046D1"/>
    <w:rPr>
      <w:rFonts w:ascii="Courier New" w:eastAsia="Times New Roman" w:hAnsi="Courier New" w:cs="Times New Roman"/>
      <w:i/>
      <w:szCs w:val="20"/>
      <w:lang w:val="en-US" w:eastAsia="en-US"/>
    </w:rPr>
  </w:style>
  <w:style w:type="paragraph" w:customStyle="1" w:styleId="HeadingBase">
    <w:name w:val="Heading Base"/>
    <w:rsid w:val="00E046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46D1"/>
    <w:pPr>
      <w:tabs>
        <w:tab w:val="right" w:leader="dot" w:pos="9072"/>
      </w:tabs>
      <w:ind w:left="567"/>
    </w:pPr>
    <w:rPr>
      <w:szCs w:val="22"/>
    </w:rPr>
  </w:style>
  <w:style w:type="paragraph" w:customStyle="1" w:styleId="TOCBase">
    <w:name w:val="TOC Base"/>
    <w:rsid w:val="00E046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46D1"/>
    <w:pPr>
      <w:tabs>
        <w:tab w:val="right" w:leader="dot" w:pos="9072"/>
      </w:tabs>
      <w:spacing w:before="40" w:after="40"/>
      <w:ind w:left="284"/>
    </w:pPr>
    <w:rPr>
      <w:rFonts w:ascii="Times New Roman" w:hAnsi="Times New Roman"/>
    </w:rPr>
  </w:style>
  <w:style w:type="paragraph" w:styleId="TOC1">
    <w:name w:val="toc 1"/>
    <w:basedOn w:val="TOCBase"/>
    <w:next w:val="Normal"/>
    <w:rsid w:val="00E046D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046D1"/>
    <w:pPr>
      <w:spacing w:before="5040"/>
      <w:jc w:val="center"/>
    </w:pPr>
    <w:rPr>
      <w:sz w:val="48"/>
      <w:szCs w:val="72"/>
      <w:lang w:val="en-US"/>
    </w:rPr>
  </w:style>
  <w:style w:type="character" w:customStyle="1" w:styleId="TitleChar">
    <w:name w:val="Title Char"/>
    <w:basedOn w:val="DefaultParagraphFont"/>
    <w:link w:val="Title"/>
    <w:rsid w:val="00E046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46D1"/>
    <w:pPr>
      <w:tabs>
        <w:tab w:val="left" w:pos="3600"/>
        <w:tab w:val="left" w:pos="3958"/>
      </w:tabs>
    </w:pPr>
  </w:style>
  <w:style w:type="paragraph" w:customStyle="1" w:styleId="Note">
    <w:name w:val="Note"/>
    <w:basedOn w:val="BodyText"/>
    <w:rsid w:val="00E046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046D1"/>
    <w:pPr>
      <w:framePr w:wrap="auto" w:hAnchor="text" w:y="6049"/>
    </w:pPr>
    <w:rPr>
      <w:color w:val="000000"/>
      <w:sz w:val="40"/>
    </w:rPr>
  </w:style>
  <w:style w:type="paragraph" w:customStyle="1" w:styleId="TOCTitle">
    <w:name w:val="TOCTitle"/>
    <w:basedOn w:val="Heading1"/>
    <w:rsid w:val="00E046D1"/>
    <w:pPr>
      <w:spacing w:after="240"/>
      <w:jc w:val="center"/>
      <w:outlineLvl w:val="9"/>
    </w:pPr>
    <w:rPr>
      <w:caps/>
    </w:rPr>
  </w:style>
  <w:style w:type="paragraph" w:customStyle="1" w:styleId="Version">
    <w:name w:val="Version"/>
    <w:rsid w:val="00E046D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046D1"/>
    <w:pPr>
      <w:keepNext w:val="0"/>
      <w:tabs>
        <w:tab w:val="right" w:pos="4176"/>
      </w:tabs>
      <w:ind w:left="198" w:hanging="198"/>
    </w:pPr>
    <w:rPr>
      <w:rFonts w:ascii="Garamond" w:hAnsi="Garamond"/>
    </w:rPr>
  </w:style>
  <w:style w:type="paragraph" w:styleId="IndexHeading">
    <w:name w:val="index heading"/>
    <w:basedOn w:val="Normal"/>
    <w:next w:val="Index1"/>
    <w:semiHidden/>
    <w:rsid w:val="00E046D1"/>
    <w:pPr>
      <w:spacing w:before="120" w:after="120"/>
    </w:pPr>
    <w:rPr>
      <w:rFonts w:ascii="Arial" w:hAnsi="Arial"/>
      <w:b/>
      <w:color w:val="918585"/>
      <w:sz w:val="24"/>
    </w:rPr>
  </w:style>
  <w:style w:type="paragraph" w:customStyle="1" w:styleId="Chapter">
    <w:name w:val="Chapter"/>
    <w:basedOn w:val="Normal"/>
    <w:rsid w:val="00E046D1"/>
    <w:pPr>
      <w:spacing w:before="240"/>
    </w:pPr>
    <w:rPr>
      <w:rFonts w:ascii="Times New Roman" w:hAnsi="Times New Roman"/>
      <w:smallCaps/>
      <w:spacing w:val="80"/>
      <w:sz w:val="28"/>
    </w:rPr>
  </w:style>
  <w:style w:type="paragraph" w:customStyle="1" w:styleId="InChapter">
    <w:name w:val="InChapter"/>
    <w:basedOn w:val="Heading3"/>
    <w:rsid w:val="00E046D1"/>
    <w:pPr>
      <w:spacing w:after="240"/>
      <w:outlineLvl w:val="9"/>
    </w:pPr>
    <w:rPr>
      <w:noProof/>
    </w:rPr>
  </w:style>
  <w:style w:type="paragraph" w:styleId="Index2">
    <w:name w:val="index 2"/>
    <w:basedOn w:val="Normal"/>
    <w:next w:val="Normal"/>
    <w:semiHidden/>
    <w:rsid w:val="00E046D1"/>
    <w:pPr>
      <w:tabs>
        <w:tab w:val="right" w:pos="4176"/>
      </w:tabs>
      <w:ind w:left="568" w:hanging="284"/>
    </w:pPr>
    <w:rPr>
      <w:rFonts w:ascii="Garamond" w:hAnsi="Garamond"/>
    </w:rPr>
  </w:style>
  <w:style w:type="paragraph" w:customStyle="1" w:styleId="Byline">
    <w:name w:val="Byline"/>
    <w:rsid w:val="00E046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46D1"/>
    <w:pPr>
      <w:tabs>
        <w:tab w:val="clear" w:pos="3600"/>
        <w:tab w:val="clear" w:pos="3958"/>
      </w:tabs>
      <w:jc w:val="right"/>
    </w:pPr>
  </w:style>
  <w:style w:type="character" w:styleId="Emphasis">
    <w:name w:val="Emphasis"/>
    <w:basedOn w:val="DefaultParagraphFont"/>
    <w:qFormat/>
    <w:rsid w:val="00E046D1"/>
    <w:rPr>
      <w:i/>
    </w:rPr>
  </w:style>
  <w:style w:type="paragraph" w:styleId="Caption">
    <w:name w:val="caption"/>
    <w:basedOn w:val="BodyText"/>
    <w:next w:val="Normal"/>
    <w:qFormat/>
    <w:rsid w:val="00E046D1"/>
    <w:pPr>
      <w:framePr w:w="2268" w:hSpace="181" w:vSpace="181" w:wrap="around" w:vAnchor="text" w:hAnchor="page" w:x="1135" w:y="285" w:anchorLock="1"/>
    </w:pPr>
    <w:rPr>
      <w:i/>
    </w:rPr>
  </w:style>
  <w:style w:type="paragraph" w:customStyle="1" w:styleId="MiniTOCTitle">
    <w:name w:val="MiniTOCTitle"/>
    <w:basedOn w:val="Heading4"/>
    <w:rsid w:val="00E046D1"/>
    <w:pPr>
      <w:spacing w:before="240"/>
      <w:outlineLvl w:val="9"/>
    </w:pPr>
    <w:rPr>
      <w:noProof/>
      <w:sz w:val="24"/>
    </w:rPr>
  </w:style>
  <w:style w:type="paragraph" w:customStyle="1" w:styleId="MiniTOCItem">
    <w:name w:val="MiniTOCItem"/>
    <w:basedOn w:val="ListBullet"/>
    <w:rsid w:val="00E046D1"/>
    <w:pPr>
      <w:numPr>
        <w:numId w:val="0"/>
      </w:numPr>
      <w:tabs>
        <w:tab w:val="right" w:leader="dot" w:pos="6521"/>
      </w:tabs>
      <w:spacing w:before="0" w:after="0"/>
    </w:pPr>
  </w:style>
  <w:style w:type="paragraph" w:customStyle="1" w:styleId="TOFTitle">
    <w:name w:val="TOFTitle"/>
    <w:basedOn w:val="TOCTitle"/>
    <w:rsid w:val="00E046D1"/>
  </w:style>
  <w:style w:type="paragraph" w:styleId="TableofFigures">
    <w:name w:val="table of figures"/>
    <w:basedOn w:val="Normal"/>
    <w:next w:val="Normal"/>
    <w:semiHidden/>
    <w:rsid w:val="00E046D1"/>
    <w:pPr>
      <w:tabs>
        <w:tab w:val="right" w:leader="dot" w:pos="9072"/>
      </w:tabs>
      <w:ind w:left="970" w:hanging="403"/>
    </w:pPr>
    <w:rPr>
      <w:rFonts w:ascii="Times New Roman" w:hAnsi="Times New Roman"/>
      <w:b/>
    </w:rPr>
  </w:style>
  <w:style w:type="paragraph" w:styleId="ListNumber">
    <w:name w:val="List Number"/>
    <w:basedOn w:val="List"/>
    <w:rsid w:val="00E046D1"/>
    <w:pPr>
      <w:numPr>
        <w:numId w:val="11"/>
      </w:numPr>
    </w:pPr>
  </w:style>
  <w:style w:type="character" w:customStyle="1" w:styleId="WingdingSymbols">
    <w:name w:val="Wingding Symbols"/>
    <w:rsid w:val="00E046D1"/>
    <w:rPr>
      <w:rFonts w:ascii="Wingdings" w:hAnsi="Wingdings"/>
    </w:rPr>
  </w:style>
  <w:style w:type="character" w:customStyle="1" w:styleId="HotSpot">
    <w:name w:val="HotSpot"/>
    <w:rsid w:val="00E046D1"/>
    <w:rPr>
      <w:color w:val="0033CC"/>
      <w:u w:val="none"/>
    </w:rPr>
  </w:style>
  <w:style w:type="paragraph" w:customStyle="1" w:styleId="BodyTextRight">
    <w:name w:val="Body Text Right"/>
    <w:basedOn w:val="BodyText"/>
    <w:rsid w:val="00E046D1"/>
    <w:pPr>
      <w:spacing w:before="0" w:after="0"/>
      <w:jc w:val="right"/>
    </w:pPr>
  </w:style>
  <w:style w:type="paragraph" w:styleId="Index3">
    <w:name w:val="index 3"/>
    <w:basedOn w:val="ListNumber2"/>
    <w:next w:val="Normal"/>
    <w:semiHidden/>
    <w:rsid w:val="00E046D1"/>
    <w:pPr>
      <w:numPr>
        <w:numId w:val="0"/>
      </w:numPr>
      <w:tabs>
        <w:tab w:val="right" w:leader="dot" w:pos="4176"/>
      </w:tabs>
    </w:pPr>
  </w:style>
  <w:style w:type="paragraph" w:styleId="ListNumber2">
    <w:name w:val="List Number 2"/>
    <w:basedOn w:val="List2"/>
    <w:rsid w:val="00E046D1"/>
    <w:pPr>
      <w:numPr>
        <w:numId w:val="10"/>
      </w:numPr>
      <w:tabs>
        <w:tab w:val="clear" w:pos="1060"/>
      </w:tabs>
    </w:pPr>
  </w:style>
  <w:style w:type="paragraph" w:customStyle="1" w:styleId="MarginNote">
    <w:name w:val="Margin Note"/>
    <w:basedOn w:val="BodyText"/>
    <w:rsid w:val="00E046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46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46D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046D1"/>
    <w:rPr>
      <w:sz w:val="32"/>
    </w:rPr>
  </w:style>
  <w:style w:type="paragraph" w:customStyle="1" w:styleId="HeadingProcedure">
    <w:name w:val="Heading Procedure"/>
    <w:basedOn w:val="HeadingBase"/>
    <w:next w:val="Normal"/>
    <w:rsid w:val="00E046D1"/>
    <w:pPr>
      <w:tabs>
        <w:tab w:val="left" w:pos="0"/>
      </w:tabs>
      <w:spacing w:before="120" w:after="60"/>
    </w:pPr>
    <w:rPr>
      <w:i/>
      <w:color w:val="918585"/>
      <w:sz w:val="22"/>
    </w:rPr>
  </w:style>
  <w:style w:type="paragraph" w:customStyle="1" w:styleId="TableBodyText">
    <w:name w:val="Table Body Text"/>
    <w:basedOn w:val="BodyText"/>
    <w:rsid w:val="00E046D1"/>
    <w:pPr>
      <w:spacing w:before="60" w:after="60"/>
    </w:pPr>
  </w:style>
  <w:style w:type="paragraph" w:styleId="ListContinue">
    <w:name w:val="List Continue"/>
    <w:basedOn w:val="List"/>
    <w:rsid w:val="00E046D1"/>
    <w:pPr>
      <w:ind w:firstLine="0"/>
    </w:pPr>
  </w:style>
  <w:style w:type="paragraph" w:customStyle="1" w:styleId="ListNote">
    <w:name w:val="List Note"/>
    <w:basedOn w:val="List"/>
    <w:rsid w:val="00E046D1"/>
    <w:pPr>
      <w:pBdr>
        <w:top w:val="single" w:sz="6" w:space="2" w:color="918585"/>
        <w:bottom w:val="single" w:sz="6" w:space="2" w:color="918585"/>
      </w:pBdr>
      <w:tabs>
        <w:tab w:val="left" w:pos="1021"/>
      </w:tabs>
      <w:ind w:firstLine="0"/>
    </w:pPr>
  </w:style>
  <w:style w:type="paragraph" w:customStyle="1" w:styleId="Warning">
    <w:name w:val="Warning"/>
    <w:basedOn w:val="BodyText"/>
    <w:rsid w:val="00E046D1"/>
    <w:pPr>
      <w:shd w:val="clear" w:color="auto" w:fill="D9D9D9"/>
      <w:tabs>
        <w:tab w:val="left" w:pos="992"/>
      </w:tabs>
      <w:ind w:left="119" w:right="119"/>
    </w:pPr>
    <w:rPr>
      <w:sz w:val="20"/>
    </w:rPr>
  </w:style>
  <w:style w:type="paragraph" w:customStyle="1" w:styleId="MarginIcons">
    <w:name w:val="Margin Icons"/>
    <w:basedOn w:val="BodyText"/>
    <w:rsid w:val="00E046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46D1"/>
    <w:rPr>
      <w:rFonts w:ascii="Courier New" w:hAnsi="Courier New"/>
    </w:rPr>
  </w:style>
  <w:style w:type="paragraph" w:customStyle="1" w:styleId="NoteBullet">
    <w:name w:val="Note Bullet"/>
    <w:basedOn w:val="Note"/>
    <w:rsid w:val="00E046D1"/>
    <w:pPr>
      <w:tabs>
        <w:tab w:val="clear" w:pos="680"/>
      </w:tabs>
      <w:spacing w:before="60" w:after="60"/>
    </w:pPr>
  </w:style>
  <w:style w:type="paragraph" w:customStyle="1" w:styleId="SubHeading2">
    <w:name w:val="SubHeading2"/>
    <w:basedOn w:val="HeadingBase"/>
    <w:rsid w:val="00E046D1"/>
    <w:pPr>
      <w:spacing w:before="240" w:after="60"/>
    </w:pPr>
    <w:rPr>
      <w:sz w:val="20"/>
    </w:rPr>
  </w:style>
  <w:style w:type="paragraph" w:customStyle="1" w:styleId="SubHeading1">
    <w:name w:val="SubHeading1"/>
    <w:basedOn w:val="HeadingBase"/>
    <w:rsid w:val="00E046D1"/>
    <w:pPr>
      <w:spacing w:before="240" w:after="60"/>
    </w:pPr>
    <w:rPr>
      <w:color w:val="918585"/>
      <w:sz w:val="22"/>
    </w:rPr>
  </w:style>
  <w:style w:type="paragraph" w:customStyle="1" w:styleId="SideHeading">
    <w:name w:val="Side Heading"/>
    <w:basedOn w:val="HeadingBase"/>
    <w:rsid w:val="00E046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46D1"/>
    <w:pPr>
      <w:numPr>
        <w:numId w:val="12"/>
      </w:numPr>
    </w:pPr>
  </w:style>
  <w:style w:type="paragraph" w:styleId="PlainText">
    <w:name w:val="Plain Text"/>
    <w:basedOn w:val="Normal"/>
    <w:link w:val="PlainTextChar"/>
    <w:rsid w:val="00E046D1"/>
    <w:rPr>
      <w:sz w:val="20"/>
    </w:rPr>
  </w:style>
  <w:style w:type="character" w:customStyle="1" w:styleId="PlainTextChar">
    <w:name w:val="Plain Text Char"/>
    <w:basedOn w:val="DefaultParagraphFont"/>
    <w:link w:val="PlainText"/>
    <w:rsid w:val="00E046D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046D1"/>
    <w:rPr>
      <w:b/>
      <w:smallCaps/>
    </w:rPr>
  </w:style>
  <w:style w:type="paragraph" w:customStyle="1" w:styleId="TableListNumber">
    <w:name w:val="Table List Number"/>
    <w:basedOn w:val="ListNumber"/>
    <w:rsid w:val="00E046D1"/>
    <w:pPr>
      <w:numPr>
        <w:numId w:val="0"/>
      </w:numPr>
    </w:pPr>
  </w:style>
  <w:style w:type="paragraph" w:styleId="TOC4">
    <w:name w:val="toc 4"/>
    <w:basedOn w:val="TOCBase"/>
    <w:next w:val="Normal"/>
    <w:semiHidden/>
    <w:rsid w:val="00E046D1"/>
    <w:pPr>
      <w:tabs>
        <w:tab w:val="right" w:leader="dot" w:pos="9071"/>
      </w:tabs>
      <w:ind w:left="1701"/>
    </w:pPr>
  </w:style>
  <w:style w:type="paragraph" w:customStyle="1" w:styleId="ListAlpha">
    <w:name w:val="List Alpha"/>
    <w:basedOn w:val="List"/>
    <w:rsid w:val="00E046D1"/>
    <w:pPr>
      <w:numPr>
        <w:numId w:val="9"/>
      </w:numPr>
    </w:pPr>
  </w:style>
  <w:style w:type="paragraph" w:customStyle="1" w:styleId="ListAlpha2">
    <w:name w:val="List Alpha 2"/>
    <w:basedOn w:val="List2"/>
    <w:rsid w:val="00E046D1"/>
    <w:pPr>
      <w:numPr>
        <w:numId w:val="8"/>
      </w:numPr>
    </w:pPr>
  </w:style>
  <w:style w:type="paragraph" w:styleId="List2">
    <w:name w:val="List 2"/>
    <w:basedOn w:val="BodyText"/>
    <w:rsid w:val="00E046D1"/>
    <w:pPr>
      <w:tabs>
        <w:tab w:val="left" w:pos="680"/>
      </w:tabs>
      <w:spacing w:before="60" w:after="60"/>
      <w:ind w:left="680" w:hanging="340"/>
    </w:pPr>
  </w:style>
  <w:style w:type="paragraph" w:styleId="List3">
    <w:name w:val="List 3"/>
    <w:basedOn w:val="BodyText"/>
    <w:rsid w:val="00E046D1"/>
    <w:pPr>
      <w:tabs>
        <w:tab w:val="left" w:pos="1021"/>
      </w:tabs>
      <w:spacing w:before="60" w:after="60"/>
      <w:ind w:left="1020" w:hanging="340"/>
    </w:pPr>
  </w:style>
  <w:style w:type="paragraph" w:styleId="List4">
    <w:name w:val="List 4"/>
    <w:basedOn w:val="BodyText"/>
    <w:rsid w:val="00E046D1"/>
    <w:pPr>
      <w:tabs>
        <w:tab w:val="left" w:pos="1361"/>
      </w:tabs>
      <w:spacing w:before="60" w:after="60"/>
      <w:ind w:left="1361" w:hanging="340"/>
    </w:pPr>
  </w:style>
  <w:style w:type="paragraph" w:styleId="List5">
    <w:name w:val="List 5"/>
    <w:basedOn w:val="BodyText"/>
    <w:rsid w:val="00E046D1"/>
    <w:pPr>
      <w:tabs>
        <w:tab w:val="left" w:pos="1701"/>
      </w:tabs>
      <w:spacing w:before="60" w:after="60"/>
      <w:ind w:left="1701" w:hanging="340"/>
    </w:pPr>
  </w:style>
  <w:style w:type="paragraph" w:styleId="ListBullet3">
    <w:name w:val="List Bullet 3"/>
    <w:basedOn w:val="List3"/>
    <w:rsid w:val="00E046D1"/>
    <w:pPr>
      <w:numPr>
        <w:numId w:val="15"/>
      </w:numPr>
      <w:tabs>
        <w:tab w:val="clear" w:pos="1021"/>
      </w:tabs>
      <w:ind w:left="1037" w:hanging="357"/>
    </w:pPr>
  </w:style>
  <w:style w:type="paragraph" w:styleId="ListBullet4">
    <w:name w:val="List Bullet 4"/>
    <w:basedOn w:val="List4"/>
    <w:rsid w:val="00E046D1"/>
    <w:pPr>
      <w:numPr>
        <w:numId w:val="3"/>
      </w:numPr>
    </w:pPr>
  </w:style>
  <w:style w:type="paragraph" w:styleId="ListBullet5">
    <w:name w:val="List Bullet 5"/>
    <w:basedOn w:val="List5"/>
    <w:rsid w:val="00E046D1"/>
    <w:pPr>
      <w:numPr>
        <w:numId w:val="4"/>
      </w:numPr>
    </w:pPr>
  </w:style>
  <w:style w:type="paragraph" w:styleId="ListContinue2">
    <w:name w:val="List Continue 2"/>
    <w:basedOn w:val="List2"/>
    <w:rsid w:val="00E046D1"/>
    <w:pPr>
      <w:ind w:firstLine="0"/>
    </w:pPr>
  </w:style>
  <w:style w:type="paragraph" w:styleId="ListContinue3">
    <w:name w:val="List Continue 3"/>
    <w:basedOn w:val="List3"/>
    <w:rsid w:val="00E046D1"/>
    <w:pPr>
      <w:ind w:left="1021" w:firstLine="0"/>
    </w:pPr>
  </w:style>
  <w:style w:type="paragraph" w:styleId="ListContinue4">
    <w:name w:val="List Continue 4"/>
    <w:basedOn w:val="List4"/>
    <w:rsid w:val="00E046D1"/>
    <w:pPr>
      <w:ind w:firstLine="0"/>
    </w:pPr>
  </w:style>
  <w:style w:type="paragraph" w:styleId="ListContinue5">
    <w:name w:val="List Continue 5"/>
    <w:basedOn w:val="List5"/>
    <w:rsid w:val="00E046D1"/>
    <w:pPr>
      <w:ind w:firstLine="0"/>
    </w:pPr>
  </w:style>
  <w:style w:type="paragraph" w:styleId="ListNumber3">
    <w:name w:val="List Number 3"/>
    <w:basedOn w:val="List3"/>
    <w:rsid w:val="00E046D1"/>
    <w:pPr>
      <w:numPr>
        <w:numId w:val="5"/>
      </w:numPr>
    </w:pPr>
  </w:style>
  <w:style w:type="paragraph" w:styleId="ListNumber4">
    <w:name w:val="List Number 4"/>
    <w:basedOn w:val="List4"/>
    <w:rsid w:val="00E046D1"/>
    <w:pPr>
      <w:numPr>
        <w:numId w:val="6"/>
      </w:numPr>
    </w:pPr>
  </w:style>
  <w:style w:type="paragraph" w:styleId="ListNumber5">
    <w:name w:val="List Number 5"/>
    <w:basedOn w:val="List5"/>
    <w:rsid w:val="00E046D1"/>
    <w:pPr>
      <w:numPr>
        <w:numId w:val="7"/>
      </w:numPr>
    </w:pPr>
  </w:style>
  <w:style w:type="paragraph" w:styleId="BlockText">
    <w:name w:val="Block Text"/>
    <w:basedOn w:val="Normal"/>
    <w:rsid w:val="00E046D1"/>
    <w:pPr>
      <w:spacing w:after="120"/>
      <w:ind w:left="1440" w:right="1440"/>
    </w:pPr>
  </w:style>
  <w:style w:type="character" w:customStyle="1" w:styleId="Subscript">
    <w:name w:val="Subscript"/>
    <w:basedOn w:val="DefaultParagraphFont"/>
    <w:rsid w:val="00E046D1"/>
    <w:rPr>
      <w:sz w:val="16"/>
      <w:vertAlign w:val="subscript"/>
    </w:rPr>
  </w:style>
  <w:style w:type="character" w:customStyle="1" w:styleId="Superscript">
    <w:name w:val="Superscript"/>
    <w:basedOn w:val="DefaultParagraphFont"/>
    <w:rsid w:val="00E046D1"/>
    <w:rPr>
      <w:sz w:val="16"/>
      <w:vertAlign w:val="superscript"/>
    </w:rPr>
  </w:style>
  <w:style w:type="character" w:customStyle="1" w:styleId="Symbols">
    <w:name w:val="Symbols"/>
    <w:basedOn w:val="DefaultParagraphFont"/>
    <w:rsid w:val="00E046D1"/>
    <w:rPr>
      <w:rFonts w:ascii="Symbol" w:hAnsi="Symbol"/>
    </w:rPr>
  </w:style>
  <w:style w:type="character" w:customStyle="1" w:styleId="MenuOptions">
    <w:name w:val="Menu Options"/>
    <w:basedOn w:val="DefaultParagraphFont"/>
    <w:rsid w:val="00E046D1"/>
    <w:rPr>
      <w:rFonts w:ascii="Arial Narrow" w:hAnsi="Arial Narrow"/>
      <w:smallCaps/>
    </w:rPr>
  </w:style>
  <w:style w:type="character" w:customStyle="1" w:styleId="Buttons">
    <w:name w:val="Buttons"/>
    <w:basedOn w:val="DefaultParagraphFont"/>
    <w:rsid w:val="00E046D1"/>
    <w:rPr>
      <w:b/>
    </w:rPr>
  </w:style>
  <w:style w:type="character" w:customStyle="1" w:styleId="Underlined">
    <w:name w:val="Underlined"/>
    <w:basedOn w:val="DefaultParagraphFont"/>
    <w:rsid w:val="00E046D1"/>
    <w:rPr>
      <w:u w:val="single"/>
    </w:rPr>
  </w:style>
  <w:style w:type="paragraph" w:customStyle="1" w:styleId="TableBodyTextRight">
    <w:name w:val="Table Body Text Right"/>
    <w:basedOn w:val="TableBodyText"/>
    <w:rsid w:val="00E046D1"/>
    <w:pPr>
      <w:widowControl w:val="0"/>
      <w:autoSpaceDE w:val="0"/>
      <w:autoSpaceDN w:val="0"/>
      <w:adjustRightInd w:val="0"/>
      <w:jc w:val="right"/>
    </w:pPr>
    <w:rPr>
      <w:rFonts w:cs="Arial"/>
      <w:szCs w:val="18"/>
    </w:rPr>
  </w:style>
  <w:style w:type="paragraph" w:customStyle="1" w:styleId="CopyrightText">
    <w:name w:val="Copyright Text"/>
    <w:basedOn w:val="BodyText"/>
    <w:rsid w:val="00E046D1"/>
    <w:rPr>
      <w:sz w:val="18"/>
    </w:rPr>
  </w:style>
  <w:style w:type="paragraph" w:customStyle="1" w:styleId="BodySmallRight">
    <w:name w:val="Body Small Right"/>
    <w:basedOn w:val="BodyTextRight"/>
    <w:rsid w:val="00E046D1"/>
    <w:rPr>
      <w:sz w:val="18"/>
      <w:szCs w:val="18"/>
    </w:rPr>
  </w:style>
  <w:style w:type="paragraph" w:customStyle="1" w:styleId="MarginEdition">
    <w:name w:val="Margin Edition"/>
    <w:basedOn w:val="MarginNote"/>
    <w:rsid w:val="00E046D1"/>
    <w:pPr>
      <w:spacing w:before="0" w:after="0"/>
    </w:pPr>
    <w:rPr>
      <w:rFonts w:ascii="Times New Roman" w:hAnsi="Times New Roman"/>
      <w:color w:val="999999"/>
    </w:rPr>
  </w:style>
  <w:style w:type="paragraph" w:customStyle="1" w:styleId="Spacer">
    <w:name w:val="Spacer"/>
    <w:basedOn w:val="Normal"/>
    <w:rsid w:val="00E046D1"/>
    <w:rPr>
      <w:sz w:val="2"/>
      <w:szCs w:val="2"/>
    </w:rPr>
  </w:style>
  <w:style w:type="character" w:customStyle="1" w:styleId="Small">
    <w:name w:val="Small"/>
    <w:basedOn w:val="DefaultParagraphFont"/>
    <w:rsid w:val="00E046D1"/>
    <w:rPr>
      <w:sz w:val="16"/>
    </w:rPr>
  </w:style>
  <w:style w:type="paragraph" w:customStyle="1" w:styleId="WideTable">
    <w:name w:val="Wide Table"/>
    <w:basedOn w:val="Normal"/>
    <w:rsid w:val="00E046D1"/>
    <w:pPr>
      <w:ind w:left="-1418"/>
    </w:pPr>
    <w:rPr>
      <w:sz w:val="2"/>
      <w:szCs w:val="2"/>
    </w:rPr>
  </w:style>
  <w:style w:type="character" w:styleId="PageNumber">
    <w:name w:val="page number"/>
    <w:basedOn w:val="DefaultParagraphFont"/>
    <w:rsid w:val="00E046D1"/>
  </w:style>
  <w:style w:type="paragraph" w:styleId="Quote">
    <w:name w:val="Quote"/>
    <w:basedOn w:val="Heading1"/>
    <w:link w:val="QuoteChar"/>
    <w:qFormat/>
    <w:rsid w:val="00E046D1"/>
    <w:rPr>
      <w:b w:val="0"/>
      <w:sz w:val="72"/>
      <w:szCs w:val="72"/>
      <w:lang w:val="en-NZ"/>
    </w:rPr>
  </w:style>
  <w:style w:type="character" w:customStyle="1" w:styleId="QuoteChar">
    <w:name w:val="Quote Char"/>
    <w:basedOn w:val="DefaultParagraphFont"/>
    <w:link w:val="Quote"/>
    <w:rsid w:val="00E046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46D1"/>
    <w:pPr>
      <w:pageBreakBefore/>
    </w:pPr>
  </w:style>
  <w:style w:type="paragraph" w:customStyle="1" w:styleId="Border">
    <w:name w:val="Border"/>
    <w:basedOn w:val="Normal"/>
    <w:qFormat/>
    <w:rsid w:val="00E046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46D1"/>
    <w:rPr>
      <w:b/>
      <w:bCs/>
      <w:i/>
      <w:iCs/>
      <w:color w:val="auto"/>
    </w:rPr>
  </w:style>
  <w:style w:type="paragraph" w:styleId="IntenseQuote">
    <w:name w:val="Intense Quote"/>
    <w:basedOn w:val="Normal"/>
    <w:next w:val="Normal"/>
    <w:link w:val="IntenseQuoteChar"/>
    <w:uiPriority w:val="30"/>
    <w:qFormat/>
    <w:rsid w:val="00E046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46D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046D1"/>
    <w:rPr>
      <w:smallCaps/>
      <w:color w:val="auto"/>
      <w:u w:val="single"/>
    </w:rPr>
  </w:style>
  <w:style w:type="character" w:styleId="IntenseReference">
    <w:name w:val="Intense Reference"/>
    <w:basedOn w:val="DefaultParagraphFont"/>
    <w:uiPriority w:val="32"/>
    <w:qFormat/>
    <w:rsid w:val="00E046D1"/>
    <w:rPr>
      <w:b/>
      <w:bCs/>
      <w:smallCaps/>
      <w:color w:val="auto"/>
      <w:spacing w:val="5"/>
      <w:u w:val="single"/>
    </w:rPr>
  </w:style>
  <w:style w:type="paragraph" w:customStyle="1" w:styleId="2ColumnHeading">
    <w:name w:val="2Column Heading"/>
    <w:basedOn w:val="BodyText"/>
    <w:qFormat/>
    <w:rsid w:val="00E046D1"/>
    <w:pPr>
      <w:spacing w:after="60"/>
      <w:ind w:left="-2268"/>
    </w:pPr>
    <w:rPr>
      <w:b/>
    </w:rPr>
  </w:style>
  <w:style w:type="paragraph" w:customStyle="1" w:styleId="Heading1TOC">
    <w:name w:val="Heading1 TOC"/>
    <w:basedOn w:val="Normal"/>
    <w:qFormat/>
    <w:rsid w:val="00E046D1"/>
    <w:pPr>
      <w:spacing w:before="240" w:after="120"/>
    </w:pPr>
    <w:rPr>
      <w:rFonts w:ascii="Times New Roman" w:hAnsi="Times New Roman"/>
      <w:b/>
      <w:sz w:val="32"/>
    </w:rPr>
  </w:style>
  <w:style w:type="paragraph" w:customStyle="1" w:styleId="Heading2TOC">
    <w:name w:val="Heading2 TOC"/>
    <w:basedOn w:val="Normal"/>
    <w:qFormat/>
    <w:rsid w:val="00E046D1"/>
    <w:pPr>
      <w:spacing w:before="240" w:after="60"/>
    </w:pPr>
    <w:rPr>
      <w:rFonts w:ascii="Times New Roman" w:hAnsi="Times New Roman"/>
      <w:b/>
      <w:sz w:val="28"/>
    </w:rPr>
  </w:style>
  <w:style w:type="character" w:customStyle="1" w:styleId="Underline">
    <w:name w:val="Underline"/>
    <w:basedOn w:val="DefaultParagraphFont"/>
    <w:qFormat/>
    <w:rsid w:val="00E046D1"/>
    <w:rPr>
      <w:u w:val="single"/>
    </w:rPr>
  </w:style>
  <w:style w:type="character" w:customStyle="1" w:styleId="BoldandItalics">
    <w:name w:val="Bold and Italics"/>
    <w:qFormat/>
    <w:rsid w:val="00E046D1"/>
    <w:rPr>
      <w:b/>
      <w:i/>
      <w:u w:val="none"/>
    </w:rPr>
  </w:style>
  <w:style w:type="paragraph" w:styleId="BalloonText">
    <w:name w:val="Balloon Text"/>
    <w:basedOn w:val="Normal"/>
    <w:link w:val="BalloonTextChar"/>
    <w:rsid w:val="00E046D1"/>
    <w:rPr>
      <w:rFonts w:ascii="Tahoma" w:hAnsi="Tahoma" w:cs="Tahoma"/>
      <w:sz w:val="16"/>
      <w:szCs w:val="16"/>
    </w:rPr>
  </w:style>
  <w:style w:type="character" w:customStyle="1" w:styleId="BalloonTextChar">
    <w:name w:val="Balloon Text Char"/>
    <w:basedOn w:val="DefaultParagraphFont"/>
    <w:link w:val="BalloonText"/>
    <w:rsid w:val="00E046D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046D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046D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1453</Words>
  <Characters>8963</Characters>
  <Application>Microsoft Office Word</Application>
  <DocSecurity>0</DocSecurity>
  <Lines>286</Lines>
  <Paragraphs>190</Paragraphs>
  <ScaleCrop>false</ScaleCrop>
  <Company>Author-it Software Corporation Ltd.</Company>
  <LinksUpToDate>false</LinksUpToDate>
  <CharactersWithSpaces>10335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FDFCEL2018A Carry out inert gas handling operations</dc:title>
  <dc:subject>Approved</dc:subject>
  <dc:creator>AgriFood Skills Australia</dc:creator>
  <cp:keywords>Release: 2</cp:keywords>
  <dc:description>Copyright © 1996-2007 Author-it Software Corporation Ltd., all rights reserved.</dc:description>
  <cp:lastModifiedBy>Craig Taylor</cp:lastModifiedBy>
  <cp:revision>3</cp:revision>
  <dcterms:created xsi:type="dcterms:W3CDTF">2012-05-26T06:37:00Z</dcterms:created>
  <dcterms:modified xsi:type="dcterms:W3CDTF">2012-05-26T06:37:00Z</dcterms:modified>
</cp:coreProperties>
</file>