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7DE" w:rsidP="007177DE">
      <w:pPr>
        <w:pStyle w:val="Title"/>
      </w:pPr>
      <w:bookmarkStart w:id="0" w:name="_GoBack"/>
      <w:bookmarkEnd w:id="0"/>
      <w:r>
        <w:fldChar w:fldCharType="begin"/>
      </w:r>
      <w:r>
        <w:instrText xml:space="preserve"> TITLE   \* MERGEFORMAT </w:instrText>
      </w:r>
      <w:r>
        <w:fldChar w:fldCharType="separate"/>
      </w:r>
      <w:r>
        <w:t xml:space="preserve">FDFCEL2015A Perform must draining operations </w:t>
      </w:r>
      <w:r>
        <w:fldChar w:fldCharType="end"/>
      </w:r>
    </w:p>
    <w:p w:rsidR="007177DE" w:rsidP="007177DE">
      <w:pPr>
        <w:pStyle w:val="Version"/>
        <w:sectPr w:rsidSect="00BC64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6415" w:rsidP="00BC6415">
      <w:pPr>
        <w:pStyle w:val="SuperHeading"/>
      </w:pPr>
      <w:r w:rsidRPr="00BC6415">
        <w:t xml:space="preserve">FDFCEL2015A Perform must draining operations </w:t>
      </w:r>
    </w:p>
    <w:p w:rsidR="00000000" w:rsidRPr="00BC6415" w:rsidP="00BC6415">
      <w:pPr>
        <w:pStyle w:val="Heading1"/>
      </w:pPr>
      <w:bookmarkStart w:id="1" w:name="O_449534"/>
      <w:bookmarkEnd w:id="1"/>
      <w:r w:rsidRPr="00BC6415">
        <w:t>Modification History</w:t>
      </w:r>
    </w:p>
    <w:p w:rsidR="00000000" w:rsidRPr="00BC6415" w:rsidP="00BC6415">
      <w:pPr>
        <w:pStyle w:val="BodyText"/>
      </w:pPr>
      <w:r w:rsidRPr="00BC6415">
        <w:t>This unit supersedes and is equivalent to FDFCELMDA Perform must draining operation</w:t>
      </w:r>
      <w:r w:rsidRPr="00BC6415">
        <w:t>s.</w:t>
      </w:r>
    </w:p>
    <w:p w:rsidR="00000000" w:rsidRPr="00BC6415" w:rsidP="00BC6415">
      <w:pPr>
        <w:pStyle w:val="BodyText"/>
      </w:pPr>
      <w:r w:rsidRPr="00BC6415">
        <w:t>April 2012: Minor typographical corrections.</w:t>
      </w:r>
    </w:p>
    <w:p w:rsidR="00000000" w:rsidRPr="00BC6415" w:rsidP="00BC6415">
      <w:pPr>
        <w:pStyle w:val="AllowPageBreak"/>
      </w:pPr>
    </w:p>
    <w:p w:rsidR="00000000" w:rsidRPr="00BC6415" w:rsidP="00BC6415">
      <w:pPr>
        <w:pStyle w:val="Heading1"/>
      </w:pPr>
      <w:bookmarkStart w:id="2" w:name="O_449524"/>
      <w:bookmarkEnd w:id="2"/>
      <w:r w:rsidRPr="00BC6415">
        <w:t>Unit Descriptor</w:t>
      </w:r>
    </w:p>
    <w:tbl>
      <w:tblPr>
        <w:tblW w:w="9462" w:type="dxa"/>
        <w:tblLayout w:type="fixed"/>
        <w:tblCellMar>
          <w:left w:w="62" w:type="dxa"/>
          <w:right w:w="62" w:type="dxa"/>
        </w:tblCellMar>
        <w:tblLook w:val="0000"/>
      </w:tblPr>
      <w:tblGrid>
        <w:gridCol w:w="2661"/>
        <w:gridCol w:w="6801"/>
      </w:tblGrid>
      <w:tr w:rsidTr="00BC6415">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Heading4"/>
              <w:rPr>
                <w:lang w:val="en-NZ"/>
              </w:rPr>
            </w:pPr>
            <w:r w:rsidRPr="00BC6415">
              <w:t>Unit descriptor</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415" w:rsidP="00BC6415">
            <w:pPr>
              <w:pStyle w:val="BodyText"/>
            </w:pPr>
            <w:r w:rsidRPr="00BC6415">
              <w:t>This specialist unit has been developed for the cellar stream of the wine sector. It covers the skills and knowledge required to prepare for and operate must d</w:t>
            </w:r>
            <w:r w:rsidRPr="00BC6415">
              <w:t>raining operations prior to pressing.</w:t>
            </w:r>
          </w:p>
        </w:tc>
      </w:tr>
    </w:tbl>
    <w:p w:rsidR="007177DE" w:rsidP="00BC6415">
      <w:pPr>
        <w:pStyle w:val="BodyText"/>
      </w:pPr>
    </w:p>
    <w:p w:rsidR="007177DE" w:rsidP="00BC6415">
      <w:pPr>
        <w:pStyle w:val="BodyText"/>
      </w:pPr>
    </w:p>
    <w:p w:rsidR="00000000" w:rsidRPr="00BC6415" w:rsidP="00BC6415">
      <w:pPr>
        <w:pStyle w:val="Heading1"/>
      </w:pPr>
      <w:bookmarkStart w:id="3" w:name="O_449542"/>
      <w:bookmarkEnd w:id="3"/>
      <w:r w:rsidRPr="00BC6415">
        <w:t>Application of the Unit</w:t>
      </w:r>
    </w:p>
    <w:tbl>
      <w:tblPr>
        <w:tblW w:w="9462" w:type="dxa"/>
        <w:tblLayout w:type="fixed"/>
        <w:tblCellMar>
          <w:left w:w="62" w:type="dxa"/>
          <w:right w:w="62" w:type="dxa"/>
        </w:tblCellMar>
        <w:tblLook w:val="0000"/>
      </w:tblPr>
      <w:tblGrid>
        <w:gridCol w:w="2661"/>
        <w:gridCol w:w="6801"/>
      </w:tblGrid>
      <w:tr w:rsidTr="00BC6415">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Heading4"/>
              <w:rPr>
                <w:lang w:val="en-NZ"/>
              </w:rPr>
            </w:pPr>
            <w:r w:rsidRPr="00BC6415">
              <w:t>Application of the unit</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415" w:rsidP="00BC6415">
            <w:pPr>
              <w:pStyle w:val="BodyText"/>
            </w:pPr>
            <w:r w:rsidRPr="00BC6415">
              <w:t xml:space="preserve">This unit applies to cellar operations staff who drain the freshly pressed juice from the must in preparation for fermentation. The unit covers </w:t>
            </w:r>
            <w:r w:rsidRPr="00BC6415">
              <w:t xml:space="preserve">the set up of equipment, monitoring draining, dealing with non-conformances and appropriate handling of waste. Equipment may be manual or computer controlled.  </w:t>
            </w:r>
          </w:p>
        </w:tc>
      </w:tr>
    </w:tbl>
    <w:p w:rsidR="007177DE" w:rsidP="00BC6415">
      <w:pPr>
        <w:pStyle w:val="BodyText"/>
      </w:pPr>
    </w:p>
    <w:p w:rsidR="007177DE" w:rsidP="00BC6415">
      <w:pPr>
        <w:pStyle w:val="BodyText"/>
      </w:pPr>
    </w:p>
    <w:p w:rsidR="00000000" w:rsidRPr="00BC6415" w:rsidP="00BC6415">
      <w:pPr>
        <w:pStyle w:val="Heading1"/>
      </w:pPr>
      <w:bookmarkStart w:id="4" w:name="O_449535"/>
      <w:bookmarkEnd w:id="4"/>
      <w:r w:rsidRPr="00BC6415">
        <w:t>Licensing/Regulatory Information</w:t>
      </w:r>
    </w:p>
    <w:p w:rsidR="00000000" w:rsidRPr="00BC6415" w:rsidP="00BC6415">
      <w:pPr>
        <w:pStyle w:val="BodyText"/>
      </w:pPr>
      <w:r w:rsidRPr="00BC6415">
        <w:t>Not applicable.</w:t>
      </w:r>
    </w:p>
    <w:p w:rsidR="00000000" w:rsidRPr="00BC6415" w:rsidP="00BC6415">
      <w:pPr>
        <w:pStyle w:val="AllowPageBreak"/>
      </w:pPr>
    </w:p>
    <w:p w:rsidR="00000000" w:rsidRPr="00BC6415" w:rsidP="00BC6415">
      <w:pPr>
        <w:pStyle w:val="Heading1"/>
      </w:pPr>
      <w:bookmarkStart w:id="5" w:name="O_449533"/>
      <w:bookmarkEnd w:id="5"/>
      <w:r w:rsidRPr="00BC6415">
        <w:t>Pre-Requi</w:t>
      </w:r>
      <w:r w:rsidRPr="00BC6415">
        <w:t>sites</w:t>
      </w:r>
    </w:p>
    <w:tbl>
      <w:tblPr>
        <w:tblW w:w="9462" w:type="dxa"/>
        <w:tblLayout w:type="fixed"/>
        <w:tblCellMar>
          <w:left w:w="62" w:type="dxa"/>
          <w:right w:w="62" w:type="dxa"/>
        </w:tblCellMar>
        <w:tblLook w:val="0000"/>
      </w:tblPr>
      <w:tblGrid>
        <w:gridCol w:w="2661"/>
        <w:gridCol w:w="1708"/>
        <w:gridCol w:w="5093"/>
      </w:tblGrid>
      <w:tr w:rsidTr="00BC6415">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Heading4"/>
              <w:rPr>
                <w:lang w:val="en-NZ"/>
              </w:rPr>
            </w:pPr>
            <w:r w:rsidRPr="00BC6415">
              <w:t>Prerequisite units</w:t>
            </w:r>
          </w:p>
        </w:tc>
        <w:tc>
          <w:tcPr>
            <w:tcW w:w="680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p>
        </w:tc>
      </w:tr>
      <w:tr w:rsidTr="00BC6415">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t>FDFCEL2019A</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415" w:rsidP="00BC6415">
            <w:pPr>
              <w:pStyle w:val="BodyText"/>
            </w:pPr>
            <w:r w:rsidRPr="00BC6415">
              <w:t>Carry out transfer operations</w:t>
            </w:r>
          </w:p>
        </w:tc>
      </w:tr>
    </w:tbl>
    <w:p w:rsidR="007177DE" w:rsidP="00BC6415">
      <w:pPr>
        <w:pStyle w:val="BodyText"/>
      </w:pPr>
    </w:p>
    <w:p w:rsidR="007177DE" w:rsidP="00BC6415">
      <w:pPr>
        <w:pStyle w:val="BodyText"/>
      </w:pPr>
    </w:p>
    <w:p w:rsidR="00000000" w:rsidRPr="00BC6415" w:rsidP="00BC6415">
      <w:pPr>
        <w:pStyle w:val="Heading1"/>
      </w:pPr>
      <w:bookmarkStart w:id="6" w:name="O_449538"/>
      <w:bookmarkEnd w:id="6"/>
      <w:r w:rsidRPr="00BC6415">
        <w:t>Employability Skills Information</w:t>
      </w:r>
    </w:p>
    <w:tbl>
      <w:tblPr>
        <w:tblW w:w="9462" w:type="dxa"/>
        <w:tblLayout w:type="fixed"/>
        <w:tblCellMar>
          <w:left w:w="62" w:type="dxa"/>
          <w:right w:w="62" w:type="dxa"/>
        </w:tblCellMar>
        <w:tblLook w:val="0000"/>
      </w:tblPr>
      <w:tblGrid>
        <w:gridCol w:w="2661"/>
        <w:gridCol w:w="6801"/>
      </w:tblGrid>
      <w:tr w:rsidTr="00BC6415">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Heading4"/>
              <w:rPr>
                <w:lang w:val="en-NZ"/>
              </w:rPr>
            </w:pPr>
            <w:r w:rsidRPr="00BC6415">
              <w:t>Employability skills</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415" w:rsidP="00BC6415">
            <w:pPr>
              <w:pStyle w:val="BodyText"/>
            </w:pPr>
            <w:r w:rsidRPr="00BC6415">
              <w:t xml:space="preserve">This unit contains employability skills.  </w:t>
            </w:r>
          </w:p>
        </w:tc>
      </w:tr>
    </w:tbl>
    <w:p w:rsidR="007177DE" w:rsidP="00BC6415">
      <w:pPr>
        <w:pStyle w:val="BodyText"/>
      </w:pPr>
    </w:p>
    <w:p w:rsidR="007177DE" w:rsidP="00BC6415">
      <w:pPr>
        <w:pStyle w:val="BodyText"/>
      </w:pPr>
    </w:p>
    <w:p w:rsidR="00000000" w:rsidRPr="00BC6415" w:rsidP="00BC6415">
      <w:pPr>
        <w:pStyle w:val="Heading1"/>
      </w:pPr>
      <w:bookmarkStart w:id="7" w:name="O_449539"/>
      <w:bookmarkEnd w:id="7"/>
      <w:r w:rsidRPr="00BC6415">
        <w:t>Elements and Performance Criteria Pre-Content</w:t>
      </w:r>
    </w:p>
    <w:tbl>
      <w:tblPr>
        <w:tblW w:w="0" w:type="auto"/>
        <w:tblCellMar>
          <w:left w:w="62" w:type="dxa"/>
          <w:right w:w="62" w:type="dxa"/>
        </w:tblCellMar>
        <w:tblLook w:val="0000"/>
      </w:tblPr>
      <w:tblGrid>
        <w:gridCol w:w="2818"/>
        <w:gridCol w:w="6378"/>
      </w:tblGrid>
      <w:tr w:rsidTr="007177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6415">
            <w:pPr>
              <w:pStyle w:val="BodyText"/>
              <w:rPr>
                <w:lang w:val="en-NZ"/>
              </w:rPr>
            </w:pPr>
            <w:r w:rsidRPr="00BC641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BC6415" w:rsidP="00BC6415">
            <w:pPr>
              <w:pStyle w:val="BodyText"/>
            </w:pPr>
            <w:r w:rsidRPr="00BC6415">
              <w:t>Performance criteria describe the performance needed to demonstrate achievement of the element. Where bold italicised text is used, further information is detailed in the required skills and</w:t>
            </w:r>
            <w:r w:rsidRPr="00BC6415">
              <w:t xml:space="preserve"> knowledge section and the range statement. Assessment of performance is to be consistent with the evidence guide.</w:t>
            </w:r>
          </w:p>
        </w:tc>
      </w:tr>
    </w:tbl>
    <w:p w:rsidR="00000000" w:rsidRPr="00BC6415" w:rsidP="00BC6415">
      <w:pPr>
        <w:pStyle w:val="BodyText"/>
      </w:pPr>
    </w:p>
    <w:p w:rsidR="00000000" w:rsidRPr="00BC6415" w:rsidP="00BC6415">
      <w:pPr>
        <w:pStyle w:val="AllowPageBreak"/>
      </w:pPr>
    </w:p>
    <w:p w:rsidR="00000000" w:rsidRPr="00BC6415" w:rsidP="00BC6415">
      <w:pPr>
        <w:pStyle w:val="Heading1"/>
      </w:pPr>
      <w:bookmarkStart w:id="8" w:name="O_449540"/>
      <w:bookmarkEnd w:id="8"/>
      <w:r w:rsidRPr="00BC6415">
        <w:t>Elements and Performance Criteria</w:t>
      </w:r>
    </w:p>
    <w:tbl>
      <w:tblPr>
        <w:tblW w:w="9505" w:type="dxa"/>
        <w:tblLayout w:type="fixed"/>
        <w:tblCellMar>
          <w:left w:w="62" w:type="dxa"/>
          <w:right w:w="62" w:type="dxa"/>
        </w:tblCellMar>
        <w:tblLook w:val="0000"/>
      </w:tblPr>
      <w:tblGrid>
        <w:gridCol w:w="2743"/>
        <w:gridCol w:w="6762"/>
      </w:tblGrid>
      <w:tr w:rsidTr="00BC6415">
        <w:tblPrEx>
          <w:tblW w:w="9505" w:type="dxa"/>
          <w:tblLayout w:type="fixed"/>
          <w:tblCellMar>
            <w:left w:w="62" w:type="dxa"/>
            <w:right w:w="62" w:type="dxa"/>
          </w:tblCellMar>
          <w:tblLook w:val="0000"/>
        </w:tblPrEx>
        <w:trPr>
          <w:tblHeader/>
        </w:trPr>
        <w:tc>
          <w:tcPr>
            <w:tcW w:w="2743" w:type="dxa"/>
            <w:tcBorders>
              <w:top w:val="nil"/>
              <w:left w:val="nil"/>
              <w:bottom w:val="nil"/>
              <w:right w:val="nil"/>
            </w:tcBorders>
            <w:tcMar>
              <w:top w:w="0" w:type="dxa"/>
              <w:left w:w="62" w:type="dxa"/>
              <w:bottom w:w="0" w:type="dxa"/>
              <w:right w:w="62" w:type="dxa"/>
            </w:tcMar>
          </w:tcPr>
          <w:p w:rsidR="00000000" w:rsidP="00BC6415">
            <w:pPr>
              <w:pStyle w:val="TableHeading"/>
              <w:rPr>
                <w:lang w:val="en-NZ"/>
              </w:rPr>
            </w:pPr>
            <w:r w:rsidRPr="00BC6415">
              <w:t>ELEMENT</w:t>
            </w:r>
          </w:p>
        </w:tc>
        <w:tc>
          <w:tcPr>
            <w:tcW w:w="6762" w:type="dxa"/>
            <w:tcBorders>
              <w:top w:val="nil"/>
              <w:left w:val="nil"/>
              <w:bottom w:val="nil"/>
              <w:right w:val="nil"/>
            </w:tcBorders>
            <w:tcMar>
              <w:top w:w="0" w:type="dxa"/>
              <w:left w:w="62" w:type="dxa"/>
              <w:bottom w:w="0" w:type="dxa"/>
              <w:right w:w="62" w:type="dxa"/>
            </w:tcMar>
          </w:tcPr>
          <w:p w:rsidR="00000000" w:rsidP="00BC6415">
            <w:pPr>
              <w:pStyle w:val="TableHeading"/>
              <w:rPr>
                <w:lang w:val="en-NZ"/>
              </w:rPr>
            </w:pPr>
            <w:r w:rsidRPr="00BC6415">
              <w:t>PERFORMANCE CRITERIA</w:t>
            </w:r>
          </w:p>
        </w:tc>
      </w:tr>
      <w:tr w:rsidTr="00BC6415">
        <w:tblPrEx>
          <w:tblW w:w="9505" w:type="dxa"/>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BC6415">
            <w:pPr>
              <w:pStyle w:val="List"/>
              <w:rPr>
                <w:lang w:val="en-NZ"/>
              </w:rPr>
            </w:pPr>
            <w:r w:rsidRPr="00BC6415">
              <w:t>1.</w:t>
            </w:r>
            <w:r w:rsidRPr="00BC6415">
              <w:tab/>
              <w:t>Prepare for must draining operations</w:t>
            </w:r>
          </w:p>
        </w:tc>
        <w:tc>
          <w:tcPr>
            <w:tcW w:w="6762" w:type="dxa"/>
            <w:tcBorders>
              <w:top w:val="nil"/>
              <w:left w:val="nil"/>
              <w:bottom w:val="nil"/>
              <w:right w:val="nil"/>
            </w:tcBorders>
            <w:tcMar>
              <w:top w:w="0" w:type="dxa"/>
              <w:left w:w="62" w:type="dxa"/>
              <w:bottom w:w="0" w:type="dxa"/>
              <w:right w:w="62" w:type="dxa"/>
            </w:tcMar>
          </w:tcPr>
          <w:p w:rsidR="00000000" w:rsidRPr="00BC6415" w:rsidP="00BC6415">
            <w:pPr>
              <w:pStyle w:val="List"/>
            </w:pPr>
            <w:r w:rsidRPr="00BC6415">
              <w:t>1.1</w:t>
            </w:r>
            <w:r w:rsidRPr="00BC6415">
              <w:tab/>
            </w:r>
            <w:r w:rsidRPr="00BC6415">
              <w:t>Product and materials are confirmed and available to meet production requirements</w:t>
            </w:r>
          </w:p>
          <w:p w:rsidR="00000000" w:rsidRPr="00BC6415" w:rsidP="00BC6415">
            <w:pPr>
              <w:pStyle w:val="List"/>
            </w:pPr>
            <w:r w:rsidRPr="00BC6415">
              <w:t>1.2</w:t>
            </w:r>
            <w:r w:rsidRPr="00BC6415">
              <w:tab/>
              <w:t>Product and materials are prepared to meet production requirements</w:t>
            </w:r>
          </w:p>
          <w:p w:rsidR="00000000" w:rsidRPr="00BC6415" w:rsidP="00BC6415">
            <w:pPr>
              <w:pStyle w:val="List"/>
            </w:pPr>
            <w:r w:rsidRPr="00BC6415">
              <w:t>1.3</w:t>
            </w:r>
            <w:r w:rsidRPr="00BC6415">
              <w:tab/>
              <w:t>Services are confirmed as available and ready for operation</w:t>
            </w:r>
          </w:p>
          <w:p w:rsidR="00000000" w:rsidRPr="00BC6415" w:rsidP="00BC6415">
            <w:pPr>
              <w:pStyle w:val="List"/>
            </w:pPr>
            <w:r w:rsidRPr="00BC6415">
              <w:t>1.4</w:t>
            </w:r>
            <w:r w:rsidRPr="00BC6415">
              <w:tab/>
              <w:t>Equipment is checked to confirm rea</w:t>
            </w:r>
            <w:r w:rsidRPr="00BC6415">
              <w:t>diness for use</w:t>
            </w:r>
          </w:p>
          <w:p w:rsidR="00000000" w:rsidP="00BC6415">
            <w:pPr>
              <w:pStyle w:val="List"/>
              <w:rPr>
                <w:lang w:val="en-NZ"/>
              </w:rPr>
            </w:pPr>
            <w:r w:rsidRPr="00BC6415">
              <w:t>1.5</w:t>
            </w:r>
            <w:r w:rsidRPr="00BC6415">
              <w:tab/>
              <w:t>The process is set to meet production requirements</w:t>
            </w:r>
          </w:p>
        </w:tc>
      </w:tr>
      <w:tr w:rsidTr="00BC6415">
        <w:tblPrEx>
          <w:tblW w:w="9505" w:type="dxa"/>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BC6415">
            <w:pPr>
              <w:pStyle w:val="List"/>
              <w:rPr>
                <w:lang w:val="en-NZ"/>
              </w:rPr>
            </w:pPr>
            <w:r w:rsidRPr="00BC6415">
              <w:t>2.</w:t>
            </w:r>
            <w:r w:rsidRPr="00BC6415">
              <w:tab/>
              <w:t>Operate and monitor must draining operations</w:t>
            </w:r>
          </w:p>
        </w:tc>
        <w:tc>
          <w:tcPr>
            <w:tcW w:w="6762" w:type="dxa"/>
            <w:tcBorders>
              <w:top w:val="nil"/>
              <w:left w:val="nil"/>
              <w:bottom w:val="nil"/>
              <w:right w:val="nil"/>
            </w:tcBorders>
            <w:tcMar>
              <w:top w:w="0" w:type="dxa"/>
              <w:left w:w="62" w:type="dxa"/>
              <w:bottom w:w="0" w:type="dxa"/>
              <w:right w:w="62" w:type="dxa"/>
            </w:tcMar>
          </w:tcPr>
          <w:p w:rsidR="00000000" w:rsidRPr="00BC6415" w:rsidP="00BC6415">
            <w:pPr>
              <w:pStyle w:val="List"/>
            </w:pPr>
            <w:r w:rsidRPr="00BC6415">
              <w:t>2.1</w:t>
            </w:r>
            <w:r w:rsidRPr="00BC6415">
              <w:tab/>
              <w:t>The must draining process is started up according to workplace procedures</w:t>
            </w:r>
          </w:p>
          <w:p w:rsidR="00000000" w:rsidRPr="00BC6415" w:rsidP="00BC6415">
            <w:pPr>
              <w:pStyle w:val="List"/>
            </w:pPr>
            <w:r w:rsidRPr="00BC6415">
              <w:t>2.2</w:t>
            </w:r>
            <w:r w:rsidRPr="00BC6415">
              <w:tab/>
              <w:t xml:space="preserve">Control points are monitored to confirm performance is </w:t>
            </w:r>
            <w:r w:rsidRPr="00BC6415">
              <w:t>maintained within specification</w:t>
            </w:r>
          </w:p>
          <w:p w:rsidR="00000000" w:rsidRPr="00BC6415" w:rsidP="00BC6415">
            <w:pPr>
              <w:pStyle w:val="List"/>
            </w:pPr>
            <w:r w:rsidRPr="00BC6415">
              <w:t>2.3.</w:t>
            </w:r>
            <w:r w:rsidRPr="00BC6415">
              <w:tab/>
              <w:t>Must meets specification</w:t>
            </w:r>
          </w:p>
          <w:p w:rsidR="00000000" w:rsidRPr="00BC6415" w:rsidP="00BC6415">
            <w:pPr>
              <w:pStyle w:val="List"/>
            </w:pPr>
            <w:r w:rsidRPr="00BC6415">
              <w:t>2.4</w:t>
            </w:r>
            <w:r w:rsidRPr="00BC6415">
              <w:tab/>
              <w:t>Equipment is monitored to confirm operating condition</w:t>
            </w:r>
          </w:p>
          <w:p w:rsidR="00000000" w:rsidP="00BC6415">
            <w:pPr>
              <w:pStyle w:val="List"/>
              <w:rPr>
                <w:lang w:val="en-NZ"/>
              </w:rPr>
            </w:pPr>
            <w:r w:rsidRPr="00BC6415">
              <w:t>2.5</w:t>
            </w:r>
            <w:r w:rsidRPr="00BC6415">
              <w:tab/>
              <w:t>Out-of-specification product, process and equipment performance is identified, rectified and/or reported</w:t>
            </w:r>
          </w:p>
        </w:tc>
      </w:tr>
      <w:tr w:rsidTr="00BC6415">
        <w:tblPrEx>
          <w:tblW w:w="9505" w:type="dxa"/>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BC6415">
            <w:pPr>
              <w:pStyle w:val="List"/>
              <w:rPr>
                <w:lang w:val="en-NZ"/>
              </w:rPr>
            </w:pPr>
            <w:r w:rsidRPr="00BC6415">
              <w:t>3.</w:t>
            </w:r>
            <w:r w:rsidRPr="00BC6415">
              <w:tab/>
              <w:t>Complete must processin</w:t>
            </w:r>
            <w:r w:rsidRPr="00BC6415">
              <w:t>g operations</w:t>
            </w:r>
          </w:p>
        </w:tc>
        <w:tc>
          <w:tcPr>
            <w:tcW w:w="6762" w:type="dxa"/>
            <w:tcBorders>
              <w:top w:val="nil"/>
              <w:left w:val="nil"/>
              <w:bottom w:val="nil"/>
              <w:right w:val="nil"/>
            </w:tcBorders>
            <w:tcMar>
              <w:top w:w="0" w:type="dxa"/>
              <w:left w:w="62" w:type="dxa"/>
              <w:bottom w:w="0" w:type="dxa"/>
              <w:right w:w="62" w:type="dxa"/>
            </w:tcMar>
          </w:tcPr>
          <w:p w:rsidR="00000000" w:rsidRPr="00BC6415" w:rsidP="00BC6415">
            <w:pPr>
              <w:pStyle w:val="List"/>
            </w:pPr>
            <w:r w:rsidRPr="00BC6415">
              <w:t>3.1</w:t>
            </w:r>
            <w:r w:rsidRPr="00BC6415">
              <w:tab/>
              <w:t>The process is shut down according to workplace procedures</w:t>
            </w:r>
          </w:p>
          <w:p w:rsidR="00000000" w:rsidRPr="00BC6415" w:rsidP="00BC6415">
            <w:pPr>
              <w:pStyle w:val="List"/>
            </w:pPr>
            <w:r w:rsidRPr="00BC6415">
              <w:t>3.2</w:t>
            </w:r>
            <w:r w:rsidRPr="00BC6415">
              <w:tab/>
              <w:t>Equipment prepared for cleaning</w:t>
            </w:r>
          </w:p>
          <w:p w:rsidR="00000000" w:rsidRPr="00BC6415" w:rsidP="00BC6415">
            <w:pPr>
              <w:pStyle w:val="List"/>
            </w:pPr>
            <w:r w:rsidRPr="00BC6415">
              <w:t>3.3</w:t>
            </w:r>
            <w:r w:rsidRPr="00BC6415">
              <w:tab/>
            </w:r>
            <w:r w:rsidRPr="00BC6415">
              <w:t>Waste generated by both the process and cleaning procedures is collected, treated and disposed of, or recycled according to workplace procedures</w:t>
            </w:r>
          </w:p>
          <w:p w:rsidR="00000000" w:rsidP="00BC6415">
            <w:pPr>
              <w:pStyle w:val="List"/>
              <w:rPr>
                <w:lang w:val="en-NZ"/>
              </w:rPr>
            </w:pPr>
            <w:r w:rsidRPr="00BC6415">
              <w:t>3.4</w:t>
            </w:r>
            <w:r w:rsidRPr="00BC6415">
              <w:tab/>
              <w:t xml:space="preserve">Work is conducted in accordance with workplace environmental guidelines </w:t>
            </w:r>
          </w:p>
        </w:tc>
      </w:tr>
      <w:tr w:rsidTr="00BC6415">
        <w:tblPrEx>
          <w:tblW w:w="9505" w:type="dxa"/>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BC6415">
            <w:pPr>
              <w:pStyle w:val="List"/>
              <w:rPr>
                <w:lang w:val="en-NZ"/>
              </w:rPr>
            </w:pPr>
            <w:r w:rsidRPr="00BC6415">
              <w:t>4.</w:t>
            </w:r>
            <w:r w:rsidRPr="00BC6415">
              <w:tab/>
              <w:t>Record information</w:t>
            </w:r>
          </w:p>
        </w:tc>
        <w:tc>
          <w:tcPr>
            <w:tcW w:w="6762" w:type="dxa"/>
            <w:tcBorders>
              <w:top w:val="nil"/>
              <w:left w:val="nil"/>
              <w:bottom w:val="nil"/>
              <w:right w:val="nil"/>
            </w:tcBorders>
            <w:tcMar>
              <w:top w:w="0" w:type="dxa"/>
              <w:left w:w="62" w:type="dxa"/>
              <w:bottom w:w="0" w:type="dxa"/>
              <w:right w:w="62" w:type="dxa"/>
            </w:tcMar>
          </w:tcPr>
          <w:p w:rsidR="00000000" w:rsidRPr="00BC6415" w:rsidP="00BC6415">
            <w:pPr>
              <w:pStyle w:val="List"/>
            </w:pPr>
            <w:r w:rsidRPr="00BC6415">
              <w:t>4.4</w:t>
            </w:r>
            <w:r w:rsidRPr="00BC6415">
              <w:tab/>
              <w:t>Workpla</w:t>
            </w:r>
            <w:r w:rsidRPr="00BC6415">
              <w:t>ce information is recorded in the appropriate format</w:t>
            </w:r>
          </w:p>
        </w:tc>
      </w:tr>
    </w:tbl>
    <w:p w:rsidR="00000000" w:rsidRPr="00BC6415" w:rsidP="00BC6415">
      <w:pPr>
        <w:pStyle w:val="BodyText"/>
      </w:pPr>
    </w:p>
    <w:p w:rsidR="00000000" w:rsidRPr="00BC6415" w:rsidP="00BC6415">
      <w:pPr>
        <w:pStyle w:val="AllowPageBreak"/>
      </w:pPr>
    </w:p>
    <w:p w:rsidR="00000000" w:rsidRPr="00BC6415" w:rsidP="00BC6415">
      <w:pPr>
        <w:pStyle w:val="Heading1"/>
      </w:pPr>
      <w:bookmarkStart w:id="9" w:name="O_449527"/>
      <w:bookmarkEnd w:id="9"/>
      <w:r w:rsidRPr="00BC6415">
        <w:t>Required Skills and Knowledge</w:t>
      </w:r>
    </w:p>
    <w:tbl>
      <w:tblPr>
        <w:tblW w:w="9462" w:type="dxa"/>
        <w:tblLayout w:type="fixed"/>
        <w:tblCellMar>
          <w:left w:w="62" w:type="dxa"/>
          <w:right w:w="62" w:type="dxa"/>
        </w:tblCellMar>
        <w:tblLook w:val="0000"/>
      </w:tblPr>
      <w:tblGrid>
        <w:gridCol w:w="9462"/>
      </w:tblGrid>
      <w:tr w:rsidTr="00BC641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C6415">
            <w:pPr>
              <w:pStyle w:val="BodyText"/>
              <w:rPr>
                <w:lang w:val="en-NZ"/>
              </w:rPr>
            </w:pPr>
            <w:r w:rsidRPr="00BC6415">
              <w:t>This section describes the skills and knowledge required for this unit.</w:t>
            </w:r>
          </w:p>
        </w:tc>
      </w:tr>
      <w:tr w:rsidTr="00BC641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C6415">
            <w:pPr>
              <w:pStyle w:val="TableHeading"/>
              <w:rPr>
                <w:lang w:val="en-NZ"/>
              </w:rPr>
            </w:pPr>
            <w:r w:rsidRPr="00BC6415">
              <w:t>Required skills include:</w:t>
            </w:r>
          </w:p>
        </w:tc>
      </w:tr>
      <w:tr w:rsidTr="00BC641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C6415" w:rsidP="00BC6415">
            <w:pPr>
              <w:pStyle w:val="BodyText"/>
            </w:pPr>
            <w:r w:rsidRPr="00BC6415">
              <w:t xml:space="preserve">Note: The following required skills should be applied as appropriate to the equipment and processes that are used in the particular winery or workplace.   </w:t>
            </w:r>
          </w:p>
          <w:p w:rsidR="00000000" w:rsidRPr="00BC6415" w:rsidP="00BC6415">
            <w:pPr>
              <w:pStyle w:val="BodyText"/>
            </w:pPr>
            <w:r w:rsidRPr="00BC6415">
              <w:rPr>
                <w:rStyle w:val="SpecialBold"/>
              </w:rPr>
              <w:t>Ability to:</w:t>
            </w:r>
          </w:p>
          <w:p w:rsidR="00000000" w:rsidRPr="00BC6415" w:rsidP="00BC6415">
            <w:pPr>
              <w:pStyle w:val="ListBullet"/>
            </w:pPr>
            <w:r w:rsidRPr="00BC6415">
              <w:t>access workplace information to identify draining requirements</w:t>
            </w:r>
          </w:p>
          <w:p w:rsidR="00000000" w:rsidRPr="00BC6415" w:rsidP="00BC6415">
            <w:pPr>
              <w:pStyle w:val="ListBullet"/>
            </w:pPr>
            <w:r w:rsidRPr="00BC6415">
              <w:t>select, fit and use perso</w:t>
            </w:r>
            <w:r w:rsidRPr="00BC6415">
              <w:t>nal protective clothing and/or equipment</w:t>
            </w:r>
          </w:p>
          <w:p w:rsidR="00000000" w:rsidRPr="00BC6415" w:rsidP="00BC6415">
            <w:pPr>
              <w:pStyle w:val="ListBullet"/>
            </w:pPr>
            <w:r w:rsidRPr="00BC6415">
              <w:t>confirm supply of necessary product, materials and services</w:t>
            </w:r>
          </w:p>
          <w:p w:rsidR="00000000" w:rsidRPr="00BC6415" w:rsidP="00BC6415">
            <w:pPr>
              <w:pStyle w:val="ListBullet"/>
            </w:pPr>
            <w:r w:rsidRPr="00BC6415">
              <w:t>liaise with other work areas</w:t>
            </w:r>
          </w:p>
          <w:p w:rsidR="00000000" w:rsidRPr="00BC6415" w:rsidP="00BC6415">
            <w:pPr>
              <w:pStyle w:val="ListBullet"/>
            </w:pPr>
            <w:r w:rsidRPr="00BC6415">
              <w:t>prepare product and materials as required. This may include:</w:t>
            </w:r>
          </w:p>
          <w:p w:rsidR="00000000" w:rsidRPr="00BC6415" w:rsidP="00BC6415">
            <w:pPr>
              <w:pStyle w:val="ListBullet2"/>
            </w:pPr>
            <w:r w:rsidRPr="00BC6415">
              <w:t>checking receival vessels</w:t>
            </w:r>
          </w:p>
          <w:p w:rsidR="00000000" w:rsidRPr="00BC6415" w:rsidP="00BC6415">
            <w:pPr>
              <w:pStyle w:val="ListBullet2"/>
            </w:pPr>
            <w:r w:rsidRPr="00BC6415">
              <w:t>maintaining gas cover for skin separat</w:t>
            </w:r>
            <w:r w:rsidRPr="00BC6415">
              <w:t>ion</w:t>
            </w:r>
          </w:p>
          <w:p w:rsidR="00000000" w:rsidRPr="00BC6415" w:rsidP="00BC6415">
            <w:pPr>
              <w:pStyle w:val="ListBullet2"/>
            </w:pPr>
            <w:r w:rsidRPr="00BC6415">
              <w:t>gassing empty drainer prior to product entry</w:t>
            </w:r>
          </w:p>
          <w:p w:rsidR="00000000" w:rsidRPr="00BC6415" w:rsidP="00BC6415">
            <w:pPr>
              <w:pStyle w:val="ListBullet"/>
            </w:pPr>
            <w:r w:rsidRPr="00BC6415">
              <w:t>confirm equipment status and condition. This may include checking:</w:t>
            </w:r>
          </w:p>
          <w:p w:rsidR="00000000" w:rsidRPr="00BC6415" w:rsidP="00BC6415">
            <w:pPr>
              <w:pStyle w:val="ListBullet2"/>
            </w:pPr>
            <w:r w:rsidRPr="00BC6415">
              <w:t>screen fit and condition</w:t>
            </w:r>
          </w:p>
          <w:p w:rsidR="00000000" w:rsidRPr="00BC6415" w:rsidP="00BC6415">
            <w:pPr>
              <w:pStyle w:val="ListBullet2"/>
            </w:pPr>
            <w:r w:rsidRPr="00BC6415">
              <w:t>press and crushing operations</w:t>
            </w:r>
          </w:p>
          <w:p w:rsidR="00000000" w:rsidRPr="00BC6415" w:rsidP="00BC6415">
            <w:pPr>
              <w:pStyle w:val="ListBullet2"/>
            </w:pPr>
            <w:r w:rsidRPr="00BC6415">
              <w:t>cleaning and/or sanitisation requirements have been met</w:t>
            </w:r>
          </w:p>
          <w:p w:rsidR="00000000" w:rsidRPr="00BC6415" w:rsidP="00BC6415">
            <w:pPr>
              <w:pStyle w:val="ListBullet2"/>
            </w:pPr>
            <w:r w:rsidRPr="00BC6415">
              <w:t>position or alignment of valves</w:t>
            </w:r>
          </w:p>
          <w:p w:rsidR="00000000" w:rsidRPr="00BC6415" w:rsidP="00BC6415">
            <w:pPr>
              <w:pStyle w:val="ListBullet2"/>
            </w:pPr>
            <w:r w:rsidRPr="00BC6415">
              <w:t>integrity of door seal</w:t>
            </w:r>
          </w:p>
          <w:p w:rsidR="00000000" w:rsidRPr="00BC6415" w:rsidP="00BC6415">
            <w:pPr>
              <w:pStyle w:val="ListBullet"/>
            </w:pPr>
            <w:r w:rsidRPr="00BC6415">
              <w:t>start up the process</w:t>
            </w:r>
          </w:p>
          <w:p w:rsidR="00000000" w:rsidRPr="00BC6415" w:rsidP="00BC6415">
            <w:pPr>
              <w:pStyle w:val="ListBullet"/>
            </w:pPr>
            <w:r w:rsidRPr="00BC6415">
              <w:t>monitor the process and equipment operation to identify out-of-specification results or non-compliance. This may involve monitoring:</w:t>
            </w:r>
          </w:p>
          <w:p w:rsidR="00000000" w:rsidRPr="00BC6415" w:rsidP="00BC6415">
            <w:pPr>
              <w:pStyle w:val="ListBullet2"/>
            </w:pPr>
            <w:r w:rsidRPr="00BC6415">
              <w:t>draining effectiveness</w:t>
            </w:r>
          </w:p>
          <w:p w:rsidR="00000000" w:rsidRPr="00BC6415" w:rsidP="00BC6415">
            <w:pPr>
              <w:pStyle w:val="ListBullet2"/>
            </w:pPr>
            <w:r w:rsidRPr="00BC6415">
              <w:t>product loss</w:t>
            </w:r>
          </w:p>
          <w:p w:rsidR="00000000" w:rsidRPr="00BC6415" w:rsidP="00BC6415">
            <w:pPr>
              <w:pStyle w:val="ListBullet2"/>
            </w:pPr>
            <w:r w:rsidRPr="00BC6415">
              <w:t>dilution</w:t>
            </w:r>
          </w:p>
          <w:p w:rsidR="00000000" w:rsidRPr="00BC6415" w:rsidP="00BC6415">
            <w:pPr>
              <w:pStyle w:val="ListBullet2"/>
            </w:pPr>
            <w:r w:rsidRPr="00BC6415">
              <w:t>o</w:t>
            </w:r>
            <w:r w:rsidRPr="00BC6415">
              <w:t>xidation</w:t>
            </w:r>
          </w:p>
          <w:p w:rsidR="00000000" w:rsidRPr="00BC6415" w:rsidP="00BC6415">
            <w:pPr>
              <w:pStyle w:val="ListBullet2"/>
            </w:pPr>
            <w:r w:rsidRPr="00BC6415">
              <w:t>relevant product characteristics (e.g. skin contact and moisture)</w:t>
            </w:r>
          </w:p>
          <w:p w:rsidR="00000000" w:rsidRPr="00BC6415" w:rsidP="00BC6415">
            <w:pPr>
              <w:pStyle w:val="ListBullet"/>
            </w:pPr>
            <w:r w:rsidRPr="00BC6415">
              <w:t>monitor supply and flow of product and materials to and from the process</w:t>
            </w:r>
          </w:p>
          <w:p w:rsidR="00000000" w:rsidRPr="00BC6415" w:rsidP="00BC6415">
            <w:pPr>
              <w:pStyle w:val="ListBullet"/>
            </w:pPr>
            <w:r w:rsidRPr="00BC6415">
              <w:t>take corrective action in response to out-of-specification results or non-compliance</w:t>
            </w:r>
          </w:p>
          <w:p w:rsidR="00000000" w:rsidRPr="00BC6415" w:rsidP="00BC6415">
            <w:pPr>
              <w:pStyle w:val="ListBullet"/>
            </w:pPr>
            <w:r w:rsidRPr="00BC6415">
              <w:t>report and/or record co</w:t>
            </w:r>
            <w:r w:rsidRPr="00BC6415">
              <w:t>rrective action as required</w:t>
            </w:r>
          </w:p>
          <w:p w:rsidR="00000000" w:rsidRPr="00BC6415" w:rsidP="00BC6415">
            <w:pPr>
              <w:pStyle w:val="ListBullet"/>
            </w:pPr>
            <w:r w:rsidRPr="00BC6415">
              <w:t>conduct product and batch changeovers</w:t>
            </w:r>
          </w:p>
          <w:p w:rsidR="00000000" w:rsidRPr="00BC6415" w:rsidP="00BC6415">
            <w:pPr>
              <w:pStyle w:val="ListBullet"/>
            </w:pPr>
            <w:r w:rsidRPr="00BC6415">
              <w:t>follow confined space entry policies and procedures when required</w:t>
            </w:r>
          </w:p>
          <w:p w:rsidR="00000000" w:rsidRPr="00BC6415" w:rsidP="00BC6415">
            <w:pPr>
              <w:pStyle w:val="ListBullet"/>
            </w:pPr>
            <w:r w:rsidRPr="00BC6415">
              <w:t>sort, collect, treat, recycle or dispose of waste</w:t>
            </w:r>
          </w:p>
          <w:p w:rsidR="00000000" w:rsidRPr="00BC6415" w:rsidP="00BC6415">
            <w:pPr>
              <w:pStyle w:val="ListBullet"/>
            </w:pPr>
            <w:r w:rsidRPr="00BC6415">
              <w:t>shut down equipment in response to an emergency situation</w:t>
            </w:r>
          </w:p>
          <w:p w:rsidR="00000000" w:rsidRPr="00BC6415" w:rsidP="00BC6415">
            <w:pPr>
              <w:pStyle w:val="ListBullet"/>
            </w:pPr>
            <w:r w:rsidRPr="00BC6415">
              <w:t>shut down equipment in response to routine shutdown requirements</w:t>
            </w:r>
          </w:p>
          <w:p w:rsidR="00000000" w:rsidRPr="00BC6415" w:rsidP="00BC6415">
            <w:pPr>
              <w:pStyle w:val="ListBullet"/>
            </w:pPr>
            <w:r w:rsidRPr="00BC6415">
              <w:t>record workplace information</w:t>
            </w:r>
          </w:p>
          <w:p w:rsidR="00000000" w:rsidRPr="00BC6415" w:rsidP="00BC6415">
            <w:pPr>
              <w:pStyle w:val="ListBullet"/>
            </w:pPr>
            <w:r w:rsidRPr="00BC6415">
              <w:t>maintain work area to meet housekeeping standards</w:t>
            </w:r>
          </w:p>
          <w:p w:rsidR="00000000" w:rsidRPr="00BC6415" w:rsidP="00BC6415">
            <w:pPr>
              <w:pStyle w:val="ListBullet"/>
            </w:pPr>
            <w:r w:rsidRPr="00BC6415">
              <w:t>prepare equipment for cleaning. This may involve draining and/or dismantling equipment, and removing waste eithe</w:t>
            </w:r>
            <w:r w:rsidRPr="00BC6415">
              <w:t>r manually or by rinsing, in preparation for sanitation</w:t>
            </w:r>
          </w:p>
          <w:p w:rsidR="00000000" w:rsidRPr="00BC6415" w:rsidP="00BC6415">
            <w:pPr>
              <w:pStyle w:val="ListBullet"/>
            </w:pPr>
            <w:r w:rsidRPr="00BC6415">
              <w:t>identify, rectify and/or report environmental non-compliance</w:t>
            </w:r>
          </w:p>
          <w:p w:rsidR="00000000" w:rsidRPr="00BC6415" w:rsidP="00BC6415">
            <w:pPr>
              <w:pStyle w:val="ListBullet"/>
            </w:pPr>
            <w:r w:rsidRPr="00BC6415">
              <w:t>clean and sanitise equipment according to enterprise procedures</w:t>
            </w:r>
          </w:p>
          <w:p w:rsidR="00000000" w:rsidRPr="00BC6415" w:rsidP="00BC6415">
            <w:pPr>
              <w:pStyle w:val="ListBullet"/>
            </w:pPr>
            <w:r w:rsidRPr="00BC6415">
              <w:t>take samples according to enterprise procedures</w:t>
            </w:r>
          </w:p>
          <w:p w:rsidR="00000000" w:rsidRPr="00BC6415" w:rsidP="00BC6415">
            <w:pPr>
              <w:pStyle w:val="ListBullet"/>
            </w:pPr>
            <w:r w:rsidRPr="00BC6415">
              <w:t>make additions according to</w:t>
            </w:r>
            <w:r w:rsidRPr="00BC6415">
              <w:t xml:space="preserve"> enterprise procedures</w:t>
            </w:r>
          </w:p>
          <w:p w:rsidR="00000000" w:rsidRPr="00BC6415" w:rsidP="00BC6415">
            <w:pPr>
              <w:pStyle w:val="ListBullet"/>
            </w:pPr>
            <w:r w:rsidRPr="00BC6415">
              <w:t>carry out inert gas handling operations according to enterprise procedures</w:t>
            </w:r>
          </w:p>
          <w:p w:rsidR="00000000" w:rsidRPr="00BC6415" w:rsidP="00BC6415">
            <w:pPr>
              <w:pStyle w:val="ListBullet"/>
            </w:pPr>
            <w:r w:rsidRPr="00BC6415">
              <w:t>carry out routine maintenance according to enterprise procedures</w:t>
            </w:r>
          </w:p>
          <w:p w:rsidR="00000000" w:rsidRPr="00BC6415" w:rsidP="00BC6415">
            <w:pPr>
              <w:pStyle w:val="ListBullet"/>
            </w:pPr>
            <w:r w:rsidRPr="00BC6415">
              <w:t>use oral communication skills/language to fulfil the job role as specified by the organisatio</w:t>
            </w:r>
            <w:r w:rsidRPr="00BC6415">
              <w:t>n, including questioning, active listening, asking for clarification and seeking advice from supervisor</w:t>
            </w:r>
          </w:p>
          <w:p w:rsidR="00000000" w:rsidP="00BC6415">
            <w:pPr>
              <w:pStyle w:val="ListBullet"/>
              <w:rPr>
                <w:lang w:val="en-NZ"/>
              </w:rPr>
            </w:pPr>
            <w:r w:rsidRPr="00BC6415">
              <w:t xml:space="preserve">work cooperatively within a culturally diverse workforce </w:t>
            </w:r>
          </w:p>
        </w:tc>
      </w:tr>
      <w:tr w:rsidTr="00BC641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C6415">
            <w:pPr>
              <w:pStyle w:val="TableHeading"/>
              <w:rPr>
                <w:lang w:val="en-NZ"/>
              </w:rPr>
            </w:pPr>
            <w:r w:rsidRPr="00BC6415">
              <w:t>Required knowledge includes:</w:t>
            </w:r>
          </w:p>
        </w:tc>
      </w:tr>
      <w:tr w:rsidTr="00BC641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C6415" w:rsidP="00BC6415">
            <w:pPr>
              <w:pStyle w:val="BodyText"/>
            </w:pPr>
            <w:r w:rsidRPr="00BC6415">
              <w:t>Note: The following required knowledge should be applied as app</w:t>
            </w:r>
            <w:r w:rsidRPr="00BC6415">
              <w:t>ropriate to the equipment and processes that are used in the particular winery or workplace.</w:t>
            </w:r>
          </w:p>
          <w:p w:rsidR="00000000" w:rsidRPr="00BC6415" w:rsidP="00BC6415">
            <w:pPr>
              <w:pStyle w:val="BodyText"/>
            </w:pPr>
            <w:r w:rsidRPr="00BC6415">
              <w:rPr>
                <w:rStyle w:val="SpecialBold"/>
              </w:rPr>
              <w:t>Knowledge of:</w:t>
            </w:r>
          </w:p>
          <w:p w:rsidR="00000000" w:rsidRPr="00BC6415" w:rsidP="00BC6415">
            <w:pPr>
              <w:pStyle w:val="ListBullet"/>
            </w:pPr>
            <w:r w:rsidRPr="00BC6415">
              <w:t>purpose and principles of must draining operations</w:t>
            </w:r>
          </w:p>
          <w:p w:rsidR="00000000" w:rsidRPr="00BC6415" w:rsidP="00BC6415">
            <w:pPr>
              <w:pStyle w:val="ListBullet"/>
            </w:pPr>
            <w:r w:rsidRPr="00BC6415">
              <w:t>link to related processes</w:t>
            </w:r>
          </w:p>
          <w:p w:rsidR="00000000" w:rsidRPr="00BC6415" w:rsidP="00BC6415">
            <w:pPr>
              <w:pStyle w:val="ListBullet"/>
            </w:pPr>
            <w:r w:rsidRPr="00BC6415">
              <w:t>stages and changes which occur during draining</w:t>
            </w:r>
          </w:p>
          <w:p w:rsidR="00000000" w:rsidRPr="00BC6415" w:rsidP="00BC6415">
            <w:pPr>
              <w:pStyle w:val="ListBullet"/>
            </w:pPr>
            <w:r w:rsidRPr="00BC6415">
              <w:t>effect of process stages on end product</w:t>
            </w:r>
          </w:p>
          <w:p w:rsidR="00000000" w:rsidRPr="00BC6415" w:rsidP="00BC6415">
            <w:pPr>
              <w:pStyle w:val="ListBullet"/>
            </w:pPr>
            <w:r w:rsidRPr="00BC6415">
              <w:t>quality characteristics and uses of product and materials</w:t>
            </w:r>
          </w:p>
          <w:p w:rsidR="00000000" w:rsidRPr="00BC6415" w:rsidP="00BC6415">
            <w:pPr>
              <w:pStyle w:val="ListBullet"/>
            </w:pPr>
            <w:r w:rsidRPr="00BC6415">
              <w:t>product and materials preparation requirements and effect of variation on the process</w:t>
            </w:r>
          </w:p>
          <w:p w:rsidR="00000000" w:rsidRPr="00BC6415" w:rsidP="00BC6415">
            <w:pPr>
              <w:pStyle w:val="ListBullet"/>
            </w:pPr>
            <w:r w:rsidRPr="00BC6415">
              <w:t>main methods used in must draining</w:t>
            </w:r>
          </w:p>
          <w:p w:rsidR="00000000" w:rsidRPr="00BC6415" w:rsidP="00BC6415">
            <w:pPr>
              <w:pStyle w:val="ListBullet"/>
            </w:pPr>
            <w:r w:rsidRPr="00BC6415">
              <w:t>techniques that may be used to manipu</w:t>
            </w:r>
            <w:r w:rsidRPr="00BC6415">
              <w:t>late must draining operations and wine characteristics, including:</w:t>
            </w:r>
          </w:p>
          <w:p w:rsidR="00000000" w:rsidRPr="00BC6415" w:rsidP="00BC6415">
            <w:pPr>
              <w:pStyle w:val="ListBullet2"/>
            </w:pPr>
            <w:r w:rsidRPr="00BC6415">
              <w:t>pressure</w:t>
            </w:r>
          </w:p>
          <w:p w:rsidR="00000000" w:rsidRPr="00BC6415" w:rsidP="00BC6415">
            <w:pPr>
              <w:pStyle w:val="ListBullet2"/>
            </w:pPr>
            <w:r w:rsidRPr="00BC6415">
              <w:t>temperature</w:t>
            </w:r>
          </w:p>
          <w:p w:rsidR="00000000" w:rsidRPr="00BC6415" w:rsidP="00BC6415">
            <w:pPr>
              <w:pStyle w:val="ListBullet2"/>
            </w:pPr>
            <w:r w:rsidRPr="00BC6415">
              <w:t>carbon dioxide</w:t>
            </w:r>
          </w:p>
          <w:p w:rsidR="00000000" w:rsidRPr="00BC6415" w:rsidP="00BC6415">
            <w:pPr>
              <w:pStyle w:val="ListBullet2"/>
            </w:pPr>
            <w:r w:rsidRPr="00BC6415">
              <w:t>skin contact</w:t>
            </w:r>
          </w:p>
          <w:p w:rsidR="00000000" w:rsidRPr="00BC6415" w:rsidP="00BC6415">
            <w:pPr>
              <w:pStyle w:val="ListBullet"/>
            </w:pPr>
            <w:r w:rsidRPr="00BC6415">
              <w:t>process specifications, procedures and operating parameters</w:t>
            </w:r>
          </w:p>
          <w:p w:rsidR="00000000" w:rsidRPr="00BC6415" w:rsidP="00BC6415">
            <w:pPr>
              <w:pStyle w:val="ListBullet"/>
            </w:pPr>
            <w:r w:rsidRPr="00BC6415">
              <w:t>equipment and instrumentation components, purpose and operation</w:t>
            </w:r>
          </w:p>
          <w:p w:rsidR="00000000" w:rsidRPr="00BC6415" w:rsidP="00BC6415">
            <w:pPr>
              <w:pStyle w:val="ListBullet"/>
            </w:pPr>
            <w:r w:rsidRPr="00BC6415">
              <w:t>basic operating</w:t>
            </w:r>
            <w:r w:rsidRPr="00BC6415">
              <w:t xml:space="preserve"> principles of process control systems where relevant</w:t>
            </w:r>
          </w:p>
          <w:p w:rsidR="00000000" w:rsidRPr="00BC6415" w:rsidP="00BC6415">
            <w:pPr>
              <w:pStyle w:val="ListBullet"/>
            </w:pPr>
            <w:r w:rsidRPr="00BC6415">
              <w:t>services used</w:t>
            </w:r>
          </w:p>
          <w:p w:rsidR="00000000" w:rsidRPr="00BC6415" w:rsidP="00BC6415">
            <w:pPr>
              <w:pStyle w:val="ListBullet"/>
            </w:pPr>
            <w:r w:rsidRPr="00BC6415">
              <w:t>significance and method of monitoring control points within the process</w:t>
            </w:r>
          </w:p>
          <w:p w:rsidR="00000000" w:rsidRPr="00BC6415" w:rsidP="00BC6415">
            <w:pPr>
              <w:pStyle w:val="ListBullet"/>
            </w:pPr>
            <w:r w:rsidRPr="00BC6415">
              <w:t>common causes of variation and corrective action required</w:t>
            </w:r>
          </w:p>
          <w:p w:rsidR="00000000" w:rsidRPr="00BC6415" w:rsidP="00BC6415">
            <w:pPr>
              <w:pStyle w:val="ListBullet"/>
            </w:pPr>
            <w:r w:rsidRPr="00BC6415">
              <w:t>Occupational Health and Safety (OHS) hazards and controls, specifically confined space entry</w:t>
            </w:r>
          </w:p>
          <w:p w:rsidR="00000000" w:rsidRPr="00BC6415" w:rsidP="00BC6415">
            <w:pPr>
              <w:pStyle w:val="ListBullet"/>
            </w:pPr>
            <w:r w:rsidRPr="00BC6415">
              <w:t>lock-out and tag-out procedures</w:t>
            </w:r>
          </w:p>
          <w:p w:rsidR="00000000" w:rsidRPr="00BC6415" w:rsidP="00BC6415">
            <w:pPr>
              <w:pStyle w:val="ListBullet"/>
            </w:pPr>
            <w:r w:rsidRPr="00BC6415">
              <w:t>procedures and responsibility for reporting problems</w:t>
            </w:r>
          </w:p>
          <w:p w:rsidR="00000000" w:rsidRPr="00BC6415" w:rsidP="00BC6415">
            <w:pPr>
              <w:pStyle w:val="ListBullet"/>
            </w:pPr>
            <w:r w:rsidRPr="00BC6415">
              <w:t>environmental issues and controls</w:t>
            </w:r>
          </w:p>
          <w:p w:rsidR="00000000" w:rsidRPr="00BC6415" w:rsidP="00BC6415">
            <w:pPr>
              <w:pStyle w:val="ListBullet"/>
            </w:pPr>
            <w:r w:rsidRPr="00BC6415">
              <w:t>shutdown and cleaning requirements associate</w:t>
            </w:r>
            <w:r w:rsidRPr="00BC6415">
              <w:t>d with changeovers and types of shutdowns</w:t>
            </w:r>
          </w:p>
          <w:p w:rsidR="00000000" w:rsidRPr="00BC6415" w:rsidP="00BC6415">
            <w:pPr>
              <w:pStyle w:val="ListBullet"/>
            </w:pPr>
            <w:r w:rsidRPr="00BC6415">
              <w:t>waste handling requirements and procedures</w:t>
            </w:r>
          </w:p>
          <w:p w:rsidR="00000000" w:rsidRPr="00BC6415" w:rsidP="00BC6415">
            <w:pPr>
              <w:pStyle w:val="ListBullet"/>
            </w:pPr>
            <w:r w:rsidRPr="00BC6415">
              <w:t>recording requirements and procedures</w:t>
            </w:r>
          </w:p>
          <w:p w:rsidR="00000000" w:rsidRPr="00BC6415" w:rsidP="00BC6415">
            <w:pPr>
              <w:pStyle w:val="ListBullet"/>
            </w:pPr>
            <w:r w:rsidRPr="00BC6415">
              <w:t>cleaning and sanitation procedures where relevant</w:t>
            </w:r>
          </w:p>
          <w:p w:rsidR="00000000" w:rsidRPr="00BC6415" w:rsidP="00BC6415">
            <w:pPr>
              <w:pStyle w:val="ListBullet"/>
            </w:pPr>
            <w:r w:rsidRPr="00BC6415">
              <w:t>sampling procedures where relevant</w:t>
            </w:r>
          </w:p>
          <w:p w:rsidR="00000000" w:rsidRPr="00BC6415" w:rsidP="00BC6415">
            <w:pPr>
              <w:pStyle w:val="ListBullet"/>
            </w:pPr>
            <w:r w:rsidRPr="00BC6415">
              <w:t>preparing and making additions where relevant</w:t>
            </w:r>
          </w:p>
          <w:p w:rsidR="00000000" w:rsidRPr="00BC6415" w:rsidP="00BC6415">
            <w:pPr>
              <w:pStyle w:val="ListBullet"/>
            </w:pPr>
            <w:r w:rsidRPr="00BC6415">
              <w:t>in</w:t>
            </w:r>
            <w:r w:rsidRPr="00BC6415">
              <w:t>ert gas handling procedures where relevant</w:t>
            </w:r>
          </w:p>
          <w:p w:rsidR="00000000" w:rsidRPr="00BC6415" w:rsidP="00BC6415">
            <w:pPr>
              <w:pStyle w:val="ListBullet"/>
            </w:pPr>
            <w:r w:rsidRPr="00BC6415">
              <w:t xml:space="preserve">routine maintenance procedures where relevant </w:t>
            </w:r>
          </w:p>
        </w:tc>
      </w:tr>
    </w:tbl>
    <w:p w:rsidR="00000000" w:rsidRPr="00BC6415" w:rsidP="00BC6415">
      <w:pPr>
        <w:pStyle w:val="BodyText"/>
      </w:pPr>
    </w:p>
    <w:p w:rsidR="00000000" w:rsidRPr="00BC6415" w:rsidP="00BC6415">
      <w:pPr>
        <w:pStyle w:val="AllowPageBreak"/>
      </w:pPr>
    </w:p>
    <w:p w:rsidR="00000000" w:rsidRPr="00BC6415" w:rsidP="00BC6415">
      <w:pPr>
        <w:pStyle w:val="Heading1"/>
      </w:pPr>
      <w:bookmarkStart w:id="10" w:name="O_449537"/>
      <w:bookmarkEnd w:id="10"/>
      <w:r w:rsidRPr="00BC6415">
        <w:t>Evidence Guide</w:t>
      </w:r>
    </w:p>
    <w:tbl>
      <w:tblPr>
        <w:tblW w:w="9462" w:type="dxa"/>
        <w:tblLayout w:type="fixed"/>
        <w:tblCellMar>
          <w:left w:w="62" w:type="dxa"/>
          <w:right w:w="62" w:type="dxa"/>
        </w:tblCellMar>
        <w:tblLook w:val="0000"/>
      </w:tblPr>
      <w:tblGrid>
        <w:gridCol w:w="3800"/>
        <w:gridCol w:w="5662"/>
      </w:tblGrid>
      <w:tr w:rsidTr="00BC6415">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6415">
            <w:pPr>
              <w:pStyle w:val="TableHeading"/>
              <w:rPr>
                <w:lang w:val="en-NZ"/>
              </w:rPr>
            </w:pPr>
            <w:r w:rsidRPr="00BC6415">
              <w:t>EVIDENCE GUIDE</w:t>
            </w:r>
          </w:p>
        </w:tc>
      </w:tr>
      <w:tr w:rsidTr="00BC641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t>The evidence guide provides advice on assessment and must be read in conjunction with the performance criteria, required skills and knowledge, range statement and the Assessment Guidelines for the Training Package.</w:t>
            </w:r>
          </w:p>
        </w:tc>
      </w:tr>
      <w:tr w:rsidTr="00BC641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t xml:space="preserve">Assessment must </w:t>
            </w:r>
            <w:r w:rsidRPr="00BC6415">
              <w:t>be carried out in a manner that recognises the cultural and literacy requirements of the assessee and is appropriate to the work performed. Competence in this unit must be achieved in accordance with food safety standards and regulations.</w:t>
            </w:r>
          </w:p>
        </w:tc>
      </w:tr>
      <w:tr w:rsidTr="00BC641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415" w:rsidP="00BC6415">
            <w:pPr>
              <w:pStyle w:val="BodyText"/>
            </w:pPr>
            <w:r w:rsidRPr="00BC6415">
              <w:t>Evidence of ability to:</w:t>
            </w:r>
          </w:p>
          <w:p w:rsidR="00000000" w:rsidRPr="00BC6415" w:rsidP="00BC6415">
            <w:pPr>
              <w:pStyle w:val="ListBullet"/>
            </w:pPr>
            <w:r w:rsidRPr="00BC6415">
              <w:t xml:space="preserve">use personal protective equipment and follow other specified OHS procedures </w:t>
            </w:r>
          </w:p>
          <w:p w:rsidR="00000000" w:rsidRPr="00BC6415" w:rsidP="00BC6415">
            <w:pPr>
              <w:pStyle w:val="ListBullet"/>
            </w:pPr>
            <w:r w:rsidRPr="00BC6415">
              <w:t>check must before commencing draining operations. This may inc</w:t>
            </w:r>
            <w:r w:rsidRPr="00BC6415">
              <w:t>lude maintenance of gas cover, and checking temperature and alcoholic strength</w:t>
            </w:r>
          </w:p>
          <w:p w:rsidR="00000000" w:rsidRPr="00BC6415" w:rsidP="00BC6415">
            <w:pPr>
              <w:pStyle w:val="ListBullet"/>
            </w:pPr>
            <w:r w:rsidRPr="00BC6415">
              <w:t>prepare and confirm status of equipment before commencing draining, including:</w:t>
            </w:r>
          </w:p>
          <w:p w:rsidR="00000000" w:rsidRPr="00BC6415" w:rsidP="00BC6415">
            <w:pPr>
              <w:pStyle w:val="ListBullet"/>
            </w:pPr>
            <w:r w:rsidRPr="00BC6415">
              <w:t>screen fit and condition</w:t>
            </w:r>
          </w:p>
          <w:p w:rsidR="00000000" w:rsidRPr="00BC6415" w:rsidP="00BC6415">
            <w:pPr>
              <w:pStyle w:val="ListBullet"/>
            </w:pPr>
            <w:r w:rsidRPr="00BC6415">
              <w:t>press and crushing operations</w:t>
            </w:r>
          </w:p>
          <w:p w:rsidR="00000000" w:rsidRPr="00BC6415" w:rsidP="00BC6415">
            <w:pPr>
              <w:pStyle w:val="ListBullet"/>
            </w:pPr>
            <w:r w:rsidRPr="00BC6415">
              <w:t>cleaning and/or sanitisation requirements h</w:t>
            </w:r>
            <w:r w:rsidRPr="00BC6415">
              <w:t>ave been met</w:t>
            </w:r>
          </w:p>
          <w:p w:rsidR="00000000" w:rsidRPr="00BC6415" w:rsidP="00BC6415">
            <w:pPr>
              <w:pStyle w:val="ListBullet"/>
            </w:pPr>
            <w:r w:rsidRPr="00BC6415">
              <w:t>position or alignment of valves</w:t>
            </w:r>
          </w:p>
          <w:p w:rsidR="00000000" w:rsidRPr="00BC6415" w:rsidP="00BC6415">
            <w:pPr>
              <w:pStyle w:val="ListBullet"/>
            </w:pPr>
            <w:r w:rsidRPr="00BC6415">
              <w:t>integrity of door seal</w:t>
            </w:r>
          </w:p>
          <w:p w:rsidR="00000000" w:rsidRPr="00BC6415" w:rsidP="00BC6415">
            <w:pPr>
              <w:pStyle w:val="ListBullet"/>
            </w:pPr>
            <w:r w:rsidRPr="00BC6415">
              <w:t>monitor process control points and equipment during draining process</w:t>
            </w:r>
          </w:p>
          <w:p w:rsidR="00000000" w:rsidRPr="00BC6415" w:rsidP="00BC6415">
            <w:pPr>
              <w:pStyle w:val="ListBullet"/>
            </w:pPr>
            <w:r w:rsidRPr="00BC6415">
              <w:t>monitor juice supply, flow and characteristics for conformance to specifications</w:t>
            </w:r>
          </w:p>
          <w:p w:rsidR="00000000" w:rsidRPr="00BC6415" w:rsidP="00BC6415">
            <w:pPr>
              <w:pStyle w:val="ListBullet"/>
            </w:pPr>
            <w:r w:rsidRPr="00BC6415">
              <w:t xml:space="preserve">take corrective action in response to </w:t>
            </w:r>
            <w:r w:rsidRPr="00BC6415">
              <w:t>out-of-specification results or non-compliance</w:t>
            </w:r>
          </w:p>
          <w:p w:rsidR="00000000" w:rsidRPr="00BC6415" w:rsidP="00BC6415">
            <w:pPr>
              <w:pStyle w:val="ListBullet"/>
            </w:pPr>
            <w:r w:rsidRPr="00BC6415">
              <w:t>collect treat or dispose of waste in accordance with specifications</w:t>
            </w:r>
          </w:p>
          <w:p w:rsidR="00000000" w:rsidRPr="00BC6415" w:rsidP="00BC6415">
            <w:pPr>
              <w:pStyle w:val="ListBullet"/>
            </w:pPr>
            <w:r w:rsidRPr="00BC6415">
              <w:t>demonstrate knowledge of OHS hazards, controls and emergency procedures</w:t>
            </w:r>
          </w:p>
          <w:p w:rsidR="00000000" w:rsidRPr="00BC6415" w:rsidP="00BC6415">
            <w:pPr>
              <w:pStyle w:val="ListBullet"/>
            </w:pPr>
            <w:r w:rsidRPr="00BC6415">
              <w:t>undertake routine and emergency shutdowns</w:t>
            </w:r>
          </w:p>
          <w:p w:rsidR="00000000" w:rsidP="00BC6415">
            <w:pPr>
              <w:pStyle w:val="ListBullet"/>
              <w:rPr>
                <w:lang w:val="en-NZ"/>
              </w:rPr>
            </w:pPr>
            <w:r w:rsidRPr="00BC6415">
              <w:t>record information appropri</w:t>
            </w:r>
            <w:r w:rsidRPr="00BC6415">
              <w:t>ately.</w:t>
            </w:r>
          </w:p>
        </w:tc>
      </w:tr>
      <w:tr w:rsidTr="00BC641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415" w:rsidP="00BC6415">
            <w:pPr>
              <w:pStyle w:val="BodyText"/>
            </w:pPr>
            <w:r w:rsidRPr="00BC6415">
              <w:t>Assessment must occur in a real or simulated workplace where the assessee has access to:</w:t>
            </w:r>
          </w:p>
          <w:p w:rsidR="00000000" w:rsidRPr="00BC6415" w:rsidP="00BC6415">
            <w:pPr>
              <w:pStyle w:val="ListBullet"/>
            </w:pPr>
            <w:r w:rsidRPr="00BC6415">
              <w:t>personal protective clothing and equipment as required</w:t>
            </w:r>
          </w:p>
          <w:p w:rsidR="00000000" w:rsidRPr="00BC6415" w:rsidP="00BC6415">
            <w:pPr>
              <w:pStyle w:val="ListBullet"/>
            </w:pPr>
            <w:r w:rsidRPr="00BC6415">
              <w:t>work procedures, including advice on company practices, safe work practices, food safety, quality and environmental requirements</w:t>
            </w:r>
          </w:p>
          <w:p w:rsidR="00000000" w:rsidRPr="00BC6415" w:rsidP="00BC6415">
            <w:pPr>
              <w:pStyle w:val="ListBullet"/>
            </w:pPr>
            <w:r w:rsidRPr="00BC6415">
              <w:t>instructions, information, specifications and schedules as required</w:t>
            </w:r>
          </w:p>
          <w:p w:rsidR="00000000" w:rsidRPr="00BC6415" w:rsidP="00BC6415">
            <w:pPr>
              <w:pStyle w:val="ListBullet"/>
            </w:pPr>
            <w:r w:rsidRPr="00BC6415">
              <w:t>equipment, services and corresponding information as requir</w:t>
            </w:r>
            <w:r w:rsidRPr="00BC6415">
              <w:t>ed</w:t>
            </w:r>
          </w:p>
          <w:p w:rsidR="00000000" w:rsidRPr="00BC6415" w:rsidP="00BC6415">
            <w:pPr>
              <w:pStyle w:val="ListBullet"/>
            </w:pPr>
            <w:r w:rsidRPr="00BC6415">
              <w:t>products and materials as required</w:t>
            </w:r>
          </w:p>
          <w:p w:rsidR="00000000" w:rsidRPr="00BC6415" w:rsidP="00BC6415">
            <w:pPr>
              <w:pStyle w:val="ListBullet"/>
            </w:pPr>
            <w:r w:rsidRPr="00BC6415">
              <w:t>internal and external customers and suppliers as required</w:t>
            </w:r>
          </w:p>
          <w:p w:rsidR="00000000" w:rsidRPr="00BC6415" w:rsidP="00BC6415">
            <w:pPr>
              <w:pStyle w:val="ListBullet"/>
            </w:pPr>
            <w:r w:rsidRPr="00BC6415">
              <w:t>cleaning procedures, materials and equipment as required</w:t>
            </w:r>
          </w:p>
          <w:p w:rsidR="00000000" w:rsidP="00BC6415">
            <w:pPr>
              <w:pStyle w:val="ListBullet"/>
              <w:rPr>
                <w:lang w:val="en-NZ"/>
              </w:rPr>
            </w:pPr>
            <w:r w:rsidRPr="00BC6415">
              <w:t>documentation and recording requirements and procedures.</w:t>
            </w:r>
          </w:p>
        </w:tc>
      </w:tr>
      <w:tr w:rsidTr="00BC641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t>This unit should be asse</w:t>
            </w:r>
            <w:r w:rsidRPr="00BC6415">
              <w:t>ssed together with other units of competency relevant to the function or work role.</w:t>
            </w:r>
          </w:p>
        </w:tc>
      </w:tr>
      <w:tr w:rsidTr="00BC641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415" w:rsidP="00BC6415">
            <w:pPr>
              <w:pStyle w:val="BodyText"/>
            </w:pPr>
            <w:r w:rsidRPr="00BC6415">
              <w:t xml:space="preserve">To ensure consistency in one's performance, competence should be demonstrated on more than one occasion over a period of time in order </w:t>
            </w:r>
            <w:r w:rsidRPr="00BC6415">
              <w:t>to cover a variety of circumstances, cases and responsibilities, and where possible, over a number of assessment activities.</w:t>
            </w:r>
          </w:p>
        </w:tc>
      </w:tr>
    </w:tbl>
    <w:p w:rsidR="007177DE" w:rsidP="00BC6415">
      <w:pPr>
        <w:pStyle w:val="BodyText"/>
      </w:pPr>
    </w:p>
    <w:p w:rsidR="007177DE" w:rsidP="00BC6415">
      <w:pPr>
        <w:pStyle w:val="BodyText"/>
      </w:pPr>
    </w:p>
    <w:p w:rsidR="00000000" w:rsidRPr="00BC6415" w:rsidP="00BC6415">
      <w:pPr>
        <w:pStyle w:val="Heading1"/>
      </w:pPr>
      <w:bookmarkStart w:id="11" w:name="O_449531"/>
      <w:bookmarkEnd w:id="11"/>
      <w:r w:rsidRPr="00BC6415">
        <w:t>Range Statement</w:t>
      </w:r>
    </w:p>
    <w:tbl>
      <w:tblPr>
        <w:tblW w:w="9462" w:type="dxa"/>
        <w:tblLayout w:type="fixed"/>
        <w:tblCellMar>
          <w:left w:w="62" w:type="dxa"/>
          <w:right w:w="62" w:type="dxa"/>
        </w:tblCellMar>
        <w:tblLook w:val="0000"/>
      </w:tblPr>
      <w:tblGrid>
        <w:gridCol w:w="3800"/>
        <w:gridCol w:w="5662"/>
      </w:tblGrid>
      <w:tr w:rsidTr="00BC6415">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6415">
            <w:pPr>
              <w:pStyle w:val="TableHeading"/>
              <w:rPr>
                <w:lang w:val="en-NZ"/>
              </w:rPr>
            </w:pPr>
            <w:r w:rsidRPr="00BC6415">
              <w:t>RANGE STATEMENT</w:t>
            </w:r>
          </w:p>
        </w:tc>
      </w:tr>
      <w:tr w:rsidTr="00BC641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t>The range statement relates to the unit of competency as a whole. It allows for different work environments and situations that may affect performance. Bold italicised wording, if used in the performance criteria, is detailed below. Essential operating con</w:t>
            </w:r>
            <w:r w:rsidRPr="00BC6415">
              <w:t>ditions that may be present with training and assessment (depending on the work situation, needs of the candidate, accessibility of the item, and local industry and regional contexts) may also be included.</w:t>
            </w:r>
          </w:p>
        </w:tc>
      </w:tr>
      <w:tr w:rsidTr="00BC641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t>Work is carried out in a</w:t>
            </w:r>
            <w:r w:rsidRPr="00BC6415">
              <w:t>ccordance with workplace procedures, licensing requirements and legislative requirements</w:t>
            </w:r>
          </w:p>
        </w:tc>
      </w:tr>
      <w:tr w:rsidTr="00BC641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415" w:rsidP="00BC6415">
            <w:pPr>
              <w:pStyle w:val="BodyText"/>
            </w:pPr>
            <w:r w:rsidRPr="00BC6415">
              <w:t>Workplace information can include:</w:t>
            </w:r>
          </w:p>
          <w:p w:rsidR="00000000" w:rsidRPr="00BC6415" w:rsidP="00BC6415">
            <w:pPr>
              <w:pStyle w:val="ListBullet"/>
            </w:pPr>
            <w:r w:rsidRPr="00BC6415">
              <w:t>Standard Operating Procedures (SOPs)</w:t>
            </w:r>
          </w:p>
          <w:p w:rsidR="00000000" w:rsidRPr="00BC6415" w:rsidP="00BC6415">
            <w:pPr>
              <w:pStyle w:val="ListBullet"/>
            </w:pPr>
            <w:r w:rsidRPr="00BC6415">
              <w:t>specifications</w:t>
            </w:r>
          </w:p>
          <w:p w:rsidR="00000000" w:rsidRPr="00BC6415" w:rsidP="00BC6415">
            <w:pPr>
              <w:pStyle w:val="ListBullet"/>
            </w:pPr>
            <w:r w:rsidRPr="00BC6415">
              <w:t>production schedules and instructions</w:t>
            </w:r>
          </w:p>
          <w:p w:rsidR="00000000" w:rsidRPr="00BC6415" w:rsidP="00BC6415">
            <w:pPr>
              <w:pStyle w:val="ListBullet"/>
            </w:pPr>
            <w:r w:rsidRPr="00BC6415">
              <w:t>routine maintenance schedules</w:t>
            </w:r>
          </w:p>
          <w:p w:rsidR="00000000" w:rsidRPr="00BC6415" w:rsidP="00BC6415">
            <w:pPr>
              <w:pStyle w:val="ListBullet"/>
            </w:pPr>
            <w:r w:rsidRPr="00BC6415">
              <w:t>work notes</w:t>
            </w:r>
          </w:p>
          <w:p w:rsidR="00000000" w:rsidRPr="00BC6415" w:rsidP="00BC6415">
            <w:pPr>
              <w:pStyle w:val="ListBullet"/>
            </w:pPr>
            <w:r w:rsidRPr="00BC6415">
              <w:t>Material Safety Data Sheets (MSDS)</w:t>
            </w:r>
          </w:p>
          <w:p w:rsidR="00000000" w:rsidRPr="00BC6415" w:rsidP="00BC6415">
            <w:pPr>
              <w:pStyle w:val="ListBullet"/>
            </w:pPr>
            <w:r w:rsidRPr="00BC6415">
              <w:t xml:space="preserve">manufacturer instructions </w:t>
            </w:r>
          </w:p>
          <w:p w:rsidR="00000000" w:rsidP="00BC6415">
            <w:pPr>
              <w:pStyle w:val="ListBullet"/>
              <w:rPr>
                <w:lang w:val="en-NZ"/>
              </w:rPr>
            </w:pPr>
            <w:r w:rsidRPr="00BC6415">
              <w:t>verbal direction from manager, supervisor or senior operator</w:t>
            </w:r>
          </w:p>
        </w:tc>
      </w:tr>
      <w:tr w:rsidTr="00BC641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415" w:rsidP="00BC6415">
            <w:pPr>
              <w:pStyle w:val="BodyText"/>
            </w:pPr>
            <w:r w:rsidRPr="00BC6415">
              <w:t>Equipment may include:</w:t>
            </w:r>
          </w:p>
          <w:p w:rsidR="00000000" w:rsidRPr="00BC6415" w:rsidP="00BC6415">
            <w:pPr>
              <w:pStyle w:val="ListBullet"/>
            </w:pPr>
            <w:r w:rsidRPr="00BC6415">
              <w:t>static drainers</w:t>
            </w:r>
          </w:p>
          <w:p w:rsidR="00000000" w:rsidRPr="00BC6415" w:rsidP="00BC6415">
            <w:pPr>
              <w:pStyle w:val="ListBullet"/>
            </w:pPr>
            <w:r w:rsidRPr="00BC6415">
              <w:t>incline drainers</w:t>
            </w:r>
          </w:p>
          <w:p w:rsidR="00000000" w:rsidRPr="00BC6415" w:rsidP="00BC6415">
            <w:pPr>
              <w:pStyle w:val="ListBullet"/>
            </w:pPr>
            <w:r w:rsidRPr="00BC6415">
              <w:t>counter-current roller st</w:t>
            </w:r>
            <w:r w:rsidRPr="00BC6415">
              <w:t>rainer</w:t>
            </w:r>
          </w:p>
          <w:p w:rsidR="00000000" w:rsidRPr="00BC6415" w:rsidP="00BC6415">
            <w:pPr>
              <w:pStyle w:val="ListBullet"/>
            </w:pPr>
            <w:r w:rsidRPr="00BC6415">
              <w:t>swept-arm and static fermenters</w:t>
            </w:r>
          </w:p>
          <w:p w:rsidR="00000000" w:rsidRPr="00BC6415" w:rsidP="00BC6415">
            <w:pPr>
              <w:pStyle w:val="ListBullet"/>
            </w:pPr>
            <w:r w:rsidRPr="00BC6415">
              <w:t>rotary fermenters</w:t>
            </w:r>
          </w:p>
          <w:p w:rsidR="00000000" w:rsidRPr="00BC6415" w:rsidP="00BC6415">
            <w:pPr>
              <w:pStyle w:val="ListBullet"/>
            </w:pPr>
            <w:r w:rsidRPr="00BC6415">
              <w:t>membrane or batch press</w:t>
            </w:r>
          </w:p>
          <w:p w:rsidR="00000000" w:rsidRPr="00BC6415" w:rsidP="00BC6415">
            <w:pPr>
              <w:pStyle w:val="ListBullet"/>
            </w:pPr>
            <w:r w:rsidRPr="00BC6415">
              <w:t>rotary skin separators</w:t>
            </w:r>
          </w:p>
          <w:p w:rsidR="00000000" w:rsidRPr="00BC6415" w:rsidP="00BC6415">
            <w:pPr>
              <w:pStyle w:val="ListBullet"/>
            </w:pPr>
            <w:r w:rsidRPr="00BC6415">
              <w:t>jetting equipment</w:t>
            </w:r>
          </w:p>
          <w:p w:rsidR="00000000" w:rsidRPr="00BC6415" w:rsidP="00BC6415">
            <w:pPr>
              <w:pStyle w:val="ListBullet"/>
            </w:pPr>
            <w:r w:rsidRPr="00BC6415">
              <w:t>blowers</w:t>
            </w:r>
          </w:p>
          <w:p w:rsidR="00000000" w:rsidRPr="00BC6415" w:rsidP="00BC6415">
            <w:pPr>
              <w:pStyle w:val="ListBullet"/>
            </w:pPr>
            <w:r w:rsidRPr="00BC6415">
              <w:t>augers</w:t>
            </w:r>
          </w:p>
          <w:p w:rsidR="00000000" w:rsidRPr="00BC6415" w:rsidP="00BC6415">
            <w:pPr>
              <w:pStyle w:val="ListBullet"/>
            </w:pPr>
            <w:r w:rsidRPr="00BC6415">
              <w:t>hoppers</w:t>
            </w:r>
          </w:p>
          <w:p w:rsidR="00000000" w:rsidRPr="00BC6415" w:rsidP="00BC6415">
            <w:pPr>
              <w:pStyle w:val="ListBullet"/>
            </w:pPr>
            <w:r w:rsidRPr="00BC6415">
              <w:t>conveyor belts</w:t>
            </w:r>
          </w:p>
          <w:p w:rsidR="00000000" w:rsidRPr="00BC6415" w:rsidP="00BC6415">
            <w:pPr>
              <w:pStyle w:val="ListBullet"/>
            </w:pPr>
            <w:r w:rsidRPr="00BC6415">
              <w:t>must pumps</w:t>
            </w:r>
          </w:p>
          <w:p w:rsidR="00000000" w:rsidRPr="00BC6415" w:rsidP="00BC6415">
            <w:pPr>
              <w:pStyle w:val="ListBullet"/>
            </w:pPr>
            <w:r w:rsidRPr="00BC6415">
              <w:t>lines and fittings</w:t>
            </w:r>
          </w:p>
          <w:p w:rsidR="00000000" w:rsidP="00BC6415">
            <w:pPr>
              <w:pStyle w:val="ListBullet"/>
              <w:rPr>
                <w:lang w:val="en-NZ"/>
              </w:rPr>
            </w:pPr>
            <w:r w:rsidRPr="00BC6415">
              <w:t>drag screen</w:t>
            </w:r>
          </w:p>
        </w:tc>
      </w:tr>
      <w:tr w:rsidTr="00BC641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415" w:rsidP="00BC6415">
            <w:pPr>
              <w:pStyle w:val="BodyText"/>
            </w:pPr>
            <w:r w:rsidRPr="00BC6415">
              <w:t>Product and materials may include:</w:t>
            </w:r>
          </w:p>
          <w:p w:rsidR="00000000" w:rsidP="00BC6415">
            <w:pPr>
              <w:pStyle w:val="ListBullet"/>
              <w:rPr>
                <w:lang w:val="en-NZ"/>
              </w:rPr>
            </w:pPr>
            <w:r w:rsidRPr="00BC6415">
              <w:t>a range of crushed grape varieties (must)</w:t>
            </w:r>
          </w:p>
        </w:tc>
      </w:tr>
      <w:tr w:rsidTr="00BC641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415" w:rsidP="00BC6415">
            <w:pPr>
              <w:pStyle w:val="BodyText"/>
            </w:pPr>
            <w:r w:rsidRPr="00BC6415">
              <w:t>Services may include:</w:t>
            </w:r>
          </w:p>
          <w:p w:rsidR="00000000" w:rsidRPr="00BC6415" w:rsidP="00BC6415">
            <w:pPr>
              <w:pStyle w:val="ListBullet"/>
            </w:pPr>
            <w:r w:rsidRPr="00BC6415">
              <w:t>power</w:t>
            </w:r>
          </w:p>
          <w:p w:rsidR="00000000" w:rsidRPr="00BC6415" w:rsidP="00BC6415">
            <w:pPr>
              <w:pStyle w:val="ListBullet"/>
            </w:pPr>
            <w:r w:rsidRPr="00BC6415">
              <w:t>water</w:t>
            </w:r>
          </w:p>
          <w:p w:rsidR="00000000" w:rsidRPr="00BC6415" w:rsidP="00BC6415">
            <w:pPr>
              <w:pStyle w:val="ListBullet"/>
            </w:pPr>
            <w:r w:rsidRPr="00BC6415">
              <w:t xml:space="preserve">compressed air </w:t>
            </w:r>
          </w:p>
          <w:p w:rsidR="00000000" w:rsidP="00BC6415">
            <w:pPr>
              <w:pStyle w:val="ListBullet"/>
              <w:rPr>
                <w:lang w:val="en-NZ"/>
              </w:rPr>
            </w:pPr>
            <w:r w:rsidRPr="00BC6415">
              <w:t>inert gas</w:t>
            </w:r>
          </w:p>
        </w:tc>
      </w:tr>
      <w:tr w:rsidTr="00BC641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415" w:rsidP="00BC6415">
            <w:pPr>
              <w:pStyle w:val="BodyText"/>
            </w:pPr>
            <w:r w:rsidRPr="00BC6415">
              <w:t>Confirming equipment status involves:</w:t>
            </w:r>
          </w:p>
          <w:p w:rsidR="00000000" w:rsidRPr="00BC6415" w:rsidP="00BC6415">
            <w:pPr>
              <w:pStyle w:val="ListBullet"/>
            </w:pPr>
            <w:r w:rsidRPr="00BC6415">
              <w:t>checking that hygiene and sanitation standards, safety standards and pre-start requirements are met and that equipment is operational</w:t>
            </w:r>
          </w:p>
          <w:p w:rsidR="00000000" w:rsidP="00BC6415">
            <w:pPr>
              <w:pStyle w:val="ListBullet"/>
              <w:rPr>
                <w:lang w:val="en-NZ"/>
              </w:rPr>
            </w:pPr>
            <w:r w:rsidRPr="00BC6415">
              <w:t>checking the operation and calibration status of measuring instrumentation</w:t>
            </w:r>
          </w:p>
        </w:tc>
      </w:tr>
      <w:tr w:rsidTr="00BC641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415" w:rsidP="00BC6415">
            <w:pPr>
              <w:pStyle w:val="BodyText"/>
            </w:pPr>
            <w:r w:rsidRPr="00BC6415">
              <w:t xml:space="preserve">Monitoring the process </w:t>
            </w:r>
            <w:r w:rsidRPr="00BC6415">
              <w:t>may involve:</w:t>
            </w:r>
          </w:p>
          <w:p w:rsidR="00000000" w:rsidRPr="00BC6415" w:rsidP="00BC6415">
            <w:pPr>
              <w:pStyle w:val="ListBullet"/>
            </w:pPr>
            <w:r w:rsidRPr="00BC6415">
              <w:t>the use of production data</w:t>
            </w:r>
          </w:p>
          <w:p w:rsidR="00000000" w:rsidRPr="00BC6415" w:rsidP="00BC6415">
            <w:pPr>
              <w:pStyle w:val="ListBullet"/>
            </w:pPr>
            <w:r w:rsidRPr="00BC6415">
              <w:t>sampling</w:t>
            </w:r>
          </w:p>
          <w:p w:rsidR="00000000" w:rsidRPr="00BC6415" w:rsidP="00BC6415">
            <w:pPr>
              <w:pStyle w:val="ListBullet"/>
            </w:pPr>
            <w:r w:rsidRPr="00BC6415">
              <w:t>checking tank levels</w:t>
            </w:r>
          </w:p>
          <w:p w:rsidR="00000000" w:rsidP="00BC6415">
            <w:pPr>
              <w:pStyle w:val="ListBullet"/>
              <w:rPr>
                <w:lang w:val="en-NZ"/>
              </w:rPr>
            </w:pPr>
            <w:r w:rsidRPr="00BC6415">
              <w:t>sight glass</w:t>
            </w:r>
          </w:p>
        </w:tc>
      </w:tr>
      <w:tr w:rsidTr="00BC641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rPr>
                <w:rStyle w:val="SpecialBold"/>
              </w:rPr>
              <w:t>Process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415" w:rsidP="00BC6415">
            <w:pPr>
              <w:pStyle w:val="BodyText"/>
            </w:pPr>
            <w:r w:rsidRPr="00BC6415">
              <w:t>Process set up, operation and monitoring functions may be:</w:t>
            </w:r>
          </w:p>
          <w:p w:rsidR="00000000" w:rsidP="00BC6415">
            <w:pPr>
              <w:pStyle w:val="ListBullet"/>
              <w:rPr>
                <w:lang w:val="en-NZ"/>
              </w:rPr>
            </w:pPr>
            <w:r w:rsidRPr="00BC6415">
              <w:t>manual or involve the use of a process control system</w:t>
            </w:r>
          </w:p>
        </w:tc>
      </w:tr>
      <w:tr w:rsidTr="00BC641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rPr>
                <w:rStyle w:val="SpecialBold"/>
              </w:rPr>
              <w:t xml:space="preserve">Control </w:t>
            </w:r>
            <w:r w:rsidRPr="00BC6415">
              <w:rPr>
                <w:rStyle w:val="SpecialBold"/>
              </w:rPr>
              <w:t>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415" w:rsidP="00BC6415">
            <w:pPr>
              <w:pStyle w:val="BodyText"/>
            </w:pPr>
            <w:r w:rsidRPr="00BC6415">
              <w:t>Control points refer to those key points in a work process that must be monitored and controlled. This includes:</w:t>
            </w:r>
          </w:p>
          <w:p w:rsidR="00000000" w:rsidRPr="00BC6415" w:rsidP="00BC6415">
            <w:pPr>
              <w:pStyle w:val="ListBullet"/>
            </w:pPr>
            <w:r w:rsidRPr="00BC6415">
              <w:t>food safety (critical)</w:t>
            </w:r>
          </w:p>
          <w:p w:rsidR="00000000" w:rsidRPr="00BC6415" w:rsidP="00BC6415">
            <w:pPr>
              <w:pStyle w:val="ListBullet"/>
            </w:pPr>
            <w:r w:rsidRPr="00BC6415">
              <w:t xml:space="preserve">quality and regulatory control points </w:t>
            </w:r>
          </w:p>
          <w:p w:rsidR="00000000" w:rsidP="00BC6415">
            <w:pPr>
              <w:pStyle w:val="ListBullet"/>
              <w:rPr>
                <w:lang w:val="en-NZ"/>
              </w:rPr>
            </w:pPr>
            <w:r w:rsidRPr="00BC6415">
              <w:t>inspection points</w:t>
            </w:r>
          </w:p>
        </w:tc>
      </w:tr>
      <w:tr w:rsidTr="00BC641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415" w:rsidP="00BC6415">
            <w:pPr>
              <w:pStyle w:val="BodyText"/>
            </w:pPr>
            <w:r w:rsidRPr="00BC6415">
              <w:t>Information systems may be:</w:t>
            </w:r>
          </w:p>
          <w:p w:rsidR="00000000" w:rsidP="00BC6415">
            <w:pPr>
              <w:pStyle w:val="ListBullet"/>
              <w:rPr>
                <w:lang w:val="en-NZ"/>
              </w:rPr>
            </w:pPr>
            <w:r w:rsidRPr="00BC6415">
              <w:t>print or screen based</w:t>
            </w:r>
          </w:p>
        </w:tc>
      </w:tr>
      <w:tr w:rsidTr="00BC641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BodyText"/>
              <w:rPr>
                <w:lang w:val="en-NZ"/>
              </w:rPr>
            </w:pPr>
            <w:r w:rsidRPr="00BC6415">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415" w:rsidP="00BC6415">
            <w:pPr>
              <w:pStyle w:val="BodyText"/>
            </w:pPr>
            <w:r w:rsidRPr="00BC6415">
              <w:t>Work may involve exposure to:</w:t>
            </w:r>
          </w:p>
          <w:p w:rsidR="00000000" w:rsidRPr="00BC6415" w:rsidP="00BC6415">
            <w:pPr>
              <w:pStyle w:val="ListBullet"/>
            </w:pPr>
            <w:r w:rsidRPr="00BC6415">
              <w:t>chemical, dangerous or hazardous substances</w:t>
            </w:r>
          </w:p>
          <w:p w:rsidR="00000000" w:rsidRPr="00BC6415" w:rsidP="00BC6415">
            <w:pPr>
              <w:pStyle w:val="BodyText"/>
            </w:pPr>
          </w:p>
        </w:tc>
      </w:tr>
    </w:tbl>
    <w:p w:rsidR="007177DE" w:rsidP="00BC6415">
      <w:pPr>
        <w:pStyle w:val="BodyText"/>
      </w:pPr>
    </w:p>
    <w:p w:rsidR="007177DE" w:rsidP="00BC6415">
      <w:pPr>
        <w:pStyle w:val="BodyText"/>
      </w:pPr>
    </w:p>
    <w:p w:rsidR="00000000" w:rsidRPr="00BC6415" w:rsidP="00BC6415">
      <w:pPr>
        <w:pStyle w:val="Heading1"/>
      </w:pPr>
      <w:bookmarkStart w:id="12" w:name="O_449523"/>
      <w:bookmarkEnd w:id="12"/>
      <w:r w:rsidRPr="00BC6415">
        <w:t>Unit Sector(s)</w:t>
      </w:r>
    </w:p>
    <w:tbl>
      <w:tblPr>
        <w:tblW w:w="9462" w:type="dxa"/>
        <w:tblLayout w:type="fixed"/>
        <w:tblCellMar>
          <w:left w:w="62" w:type="dxa"/>
          <w:right w:w="62" w:type="dxa"/>
        </w:tblCellMar>
        <w:tblLook w:val="0000"/>
      </w:tblPr>
      <w:tblGrid>
        <w:gridCol w:w="2661"/>
        <w:gridCol w:w="6801"/>
      </w:tblGrid>
      <w:tr w:rsidTr="00BC6415">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415">
            <w:pPr>
              <w:pStyle w:val="Heading4"/>
              <w:rPr>
                <w:lang w:val="en-NZ"/>
              </w:rPr>
            </w:pPr>
            <w:r w:rsidRPr="00BC6415">
              <w:t>Unit sector</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415" w:rsidP="00BC6415">
            <w:pPr>
              <w:pStyle w:val="BodyText"/>
            </w:pPr>
            <w:r w:rsidRPr="00BC6415">
              <w:t>Wine operations</w:t>
            </w:r>
          </w:p>
        </w:tc>
      </w:tr>
    </w:tbl>
    <w:p w:rsidR="007177DE" w:rsidP="00BC6415">
      <w:pPr>
        <w:pStyle w:val="BodyText"/>
      </w:pPr>
    </w:p>
    <w:p w:rsidR="007177DE" w:rsidP="00BC6415">
      <w:pPr>
        <w:pStyle w:val="BodyText"/>
      </w:pPr>
    </w:p>
    <w:p w:rsidR="00000000" w:rsidRPr="00BC6415" w:rsidP="00BC6415">
      <w:pPr>
        <w:pStyle w:val="Heading1"/>
      </w:pPr>
      <w:bookmarkStart w:id="13" w:name="O_449541"/>
      <w:bookmarkEnd w:id="13"/>
      <w:r w:rsidRPr="00BC6415">
        <w:t>Custom Content Section</w:t>
      </w:r>
    </w:p>
    <w:p w:rsidR="00000000" w:rsidRPr="00BC6415" w:rsidP="00BC6415">
      <w:pPr>
        <w:pStyle w:val="BodyText"/>
      </w:pPr>
      <w:r w:rsidRPr="00BC6415">
        <w:t>Not applicable.</w:t>
      </w:r>
    </w:p>
    <w:p w:rsidR="00000000" w:rsidRPr="00BC6415" w:rsidP="00BC6415"/>
    <w:sectPr w:rsidSect="00BC64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77DE" w:rsidP="007177D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DE" w:rsidP="00BC64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77DE" w:rsidP="00BC64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177DE" w:rsidP="00BC64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15" w:rsidRPr="007177DE" w:rsidP="007177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DE" w:rsidRPr="002D2AF8" w:rsidP="00BC6415">
    <w:pPr>
      <w:pStyle w:val="Header"/>
      <w:framePr w:wrap="around"/>
    </w:pPr>
    <w:r>
      <w:fldChar w:fldCharType="begin"/>
    </w:r>
    <w:r>
      <w:instrText xml:space="preserve"> TITLE   \* MERGEFORMAT </w:instrText>
    </w:r>
    <w:r>
      <w:fldChar w:fldCharType="separate"/>
    </w:r>
    <w:r>
      <w:t xml:space="preserve">FDFCEL2015A Perform must draining operations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177DE" w:rsidP="00BC64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7AA8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1C34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0EE5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4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415"/>
    <w:pPr>
      <w:spacing w:before="360" w:after="60"/>
      <w:outlineLvl w:val="0"/>
    </w:pPr>
    <w:rPr>
      <w:sz w:val="32"/>
    </w:rPr>
  </w:style>
  <w:style w:type="paragraph" w:styleId="Heading2">
    <w:name w:val="heading 2"/>
    <w:basedOn w:val="HeadingBase"/>
    <w:next w:val="BodyText"/>
    <w:link w:val="Heading2Char"/>
    <w:qFormat/>
    <w:rsid w:val="00BC6415"/>
    <w:pPr>
      <w:keepLines/>
      <w:spacing w:before="240" w:after="120"/>
      <w:outlineLvl w:val="1"/>
    </w:pPr>
    <w:rPr>
      <w:sz w:val="28"/>
      <w:szCs w:val="40"/>
    </w:rPr>
  </w:style>
  <w:style w:type="paragraph" w:styleId="Heading3">
    <w:name w:val="heading 3"/>
    <w:basedOn w:val="HeadingBase"/>
    <w:next w:val="BodyText"/>
    <w:link w:val="Heading3Char"/>
    <w:qFormat/>
    <w:rsid w:val="00BC6415"/>
    <w:pPr>
      <w:spacing w:before="180" w:after="120"/>
      <w:outlineLvl w:val="2"/>
    </w:pPr>
    <w:rPr>
      <w:spacing w:val="-10"/>
      <w:kern w:val="32"/>
    </w:rPr>
  </w:style>
  <w:style w:type="paragraph" w:styleId="Heading4">
    <w:name w:val="heading 4"/>
    <w:basedOn w:val="HeadingBase"/>
    <w:next w:val="BodyText"/>
    <w:link w:val="Heading4Char"/>
    <w:qFormat/>
    <w:rsid w:val="00BC6415"/>
    <w:pPr>
      <w:spacing w:before="160" w:after="120"/>
      <w:outlineLvl w:val="3"/>
    </w:pPr>
    <w:rPr>
      <w:sz w:val="22"/>
    </w:rPr>
  </w:style>
  <w:style w:type="paragraph" w:styleId="Heading5">
    <w:name w:val="heading 5"/>
    <w:basedOn w:val="HeadingBase"/>
    <w:next w:val="Normal"/>
    <w:link w:val="Heading5Char"/>
    <w:qFormat/>
    <w:rsid w:val="00BC6415"/>
    <w:pPr>
      <w:spacing w:before="80"/>
      <w:outlineLvl w:val="4"/>
    </w:pPr>
    <w:rPr>
      <w:color w:val="918585"/>
      <w:sz w:val="20"/>
    </w:rPr>
  </w:style>
  <w:style w:type="paragraph" w:styleId="Heading6">
    <w:name w:val="heading 6"/>
    <w:basedOn w:val="HeadingBase"/>
    <w:next w:val="Normal"/>
    <w:link w:val="Heading6Char"/>
    <w:qFormat/>
    <w:rsid w:val="00BC6415"/>
    <w:pPr>
      <w:spacing w:before="60"/>
      <w:outlineLvl w:val="5"/>
    </w:pPr>
    <w:rPr>
      <w:color w:val="918585"/>
      <w:sz w:val="20"/>
    </w:rPr>
  </w:style>
  <w:style w:type="paragraph" w:styleId="Heading7">
    <w:name w:val="heading 7"/>
    <w:basedOn w:val="Normal"/>
    <w:next w:val="Normal"/>
    <w:link w:val="Heading7Char"/>
    <w:qFormat/>
    <w:rsid w:val="00BC6415"/>
    <w:pPr>
      <w:ind w:left="720"/>
      <w:outlineLvl w:val="6"/>
    </w:pPr>
    <w:rPr>
      <w:i/>
    </w:rPr>
  </w:style>
  <w:style w:type="paragraph" w:styleId="Heading8">
    <w:name w:val="heading 8"/>
    <w:basedOn w:val="Normal"/>
    <w:next w:val="Normal"/>
    <w:link w:val="Heading8Char"/>
    <w:qFormat/>
    <w:rsid w:val="00BC6415"/>
    <w:pPr>
      <w:ind w:left="720"/>
      <w:outlineLvl w:val="7"/>
    </w:pPr>
    <w:rPr>
      <w:i/>
    </w:rPr>
  </w:style>
  <w:style w:type="paragraph" w:styleId="Heading9">
    <w:name w:val="heading 9"/>
    <w:basedOn w:val="Normal"/>
    <w:next w:val="Normal"/>
    <w:link w:val="Heading9Char"/>
    <w:qFormat/>
    <w:rsid w:val="00BC6415"/>
    <w:pPr>
      <w:ind w:left="720"/>
      <w:outlineLvl w:val="8"/>
    </w:pPr>
    <w:rPr>
      <w:i/>
    </w:rPr>
  </w:style>
  <w:style w:type="character" w:default="1" w:styleId="DefaultParagraphFont">
    <w:name w:val="Default Paragraph Font"/>
    <w:uiPriority w:val="1"/>
    <w:unhideWhenUsed/>
    <w:rsid w:val="00BC6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415"/>
  </w:style>
  <w:style w:type="character" w:customStyle="1" w:styleId="Heading1Char">
    <w:name w:val="Heading 1 Char"/>
    <w:basedOn w:val="DefaultParagraphFont"/>
    <w:link w:val="Heading1"/>
    <w:rsid w:val="00BC641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C6415"/>
    <w:rPr>
      <w:rFonts w:ascii="Times New Roman" w:eastAsia="Times New Roman" w:hAnsi="Times New Roman" w:cs="Times New Roman"/>
      <w:b/>
      <w:szCs w:val="20"/>
      <w:lang w:eastAsia="en-US"/>
    </w:rPr>
  </w:style>
  <w:style w:type="paragraph" w:styleId="BodyText">
    <w:name w:val="Body Text"/>
    <w:basedOn w:val="Normal"/>
    <w:link w:val="BodyTextChar"/>
    <w:rsid w:val="00BC64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6415"/>
    <w:rPr>
      <w:rFonts w:ascii="Times New Roman" w:eastAsia="Times New Roman" w:hAnsi="Times New Roman" w:cs="Times New Roman"/>
      <w:sz w:val="24"/>
      <w:lang w:eastAsia="en-US"/>
    </w:rPr>
  </w:style>
  <w:style w:type="paragraph" w:styleId="Footer">
    <w:name w:val="footer"/>
    <w:basedOn w:val="Normal"/>
    <w:link w:val="FooterChar"/>
    <w:rsid w:val="00BC6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415"/>
    <w:rPr>
      <w:rFonts w:ascii="Times New Roman" w:eastAsia="Times New Roman" w:hAnsi="Times New Roman" w:cs="Times New Roman"/>
      <w:sz w:val="16"/>
      <w:lang w:eastAsia="en-US"/>
    </w:rPr>
  </w:style>
  <w:style w:type="paragraph" w:styleId="List">
    <w:name w:val="List"/>
    <w:basedOn w:val="BodyText"/>
    <w:next w:val="BodyText"/>
    <w:rsid w:val="00BC6415"/>
    <w:pPr>
      <w:tabs>
        <w:tab w:val="left" w:pos="340"/>
      </w:tabs>
      <w:spacing w:before="60" w:after="60"/>
      <w:ind w:left="340" w:hanging="340"/>
    </w:pPr>
  </w:style>
  <w:style w:type="paragraph" w:styleId="ListBullet">
    <w:name w:val="List Bullet"/>
    <w:basedOn w:val="List"/>
    <w:rsid w:val="00BC6415"/>
    <w:pPr>
      <w:numPr>
        <w:numId w:val="13"/>
      </w:numPr>
      <w:tabs>
        <w:tab w:val="clear" w:pos="340"/>
      </w:tabs>
      <w:spacing w:before="40" w:after="40"/>
    </w:pPr>
  </w:style>
  <w:style w:type="character" w:customStyle="1" w:styleId="SpecialBold">
    <w:name w:val="Special Bold"/>
    <w:basedOn w:val="DefaultParagraphFont"/>
    <w:rsid w:val="00BC6415"/>
    <w:rPr>
      <w:b/>
      <w:spacing w:val="0"/>
    </w:rPr>
  </w:style>
  <w:style w:type="paragraph" w:styleId="ListBullet2">
    <w:name w:val="List Bullet 2"/>
    <w:basedOn w:val="List2"/>
    <w:rsid w:val="00BC6415"/>
    <w:pPr>
      <w:numPr>
        <w:numId w:val="14"/>
      </w:numPr>
      <w:tabs>
        <w:tab w:val="clear" w:pos="680"/>
      </w:tabs>
    </w:pPr>
  </w:style>
  <w:style w:type="paragraph" w:customStyle="1" w:styleId="SuperHeading">
    <w:name w:val="SuperHeading"/>
    <w:basedOn w:val="Normal"/>
    <w:rsid w:val="00BC6415"/>
    <w:pPr>
      <w:spacing w:before="240" w:after="120"/>
      <w:outlineLvl w:val="0"/>
    </w:pPr>
    <w:rPr>
      <w:rFonts w:ascii="Times New Roman" w:hAnsi="Times New Roman"/>
      <w:b/>
      <w:sz w:val="28"/>
    </w:rPr>
  </w:style>
  <w:style w:type="paragraph" w:customStyle="1" w:styleId="TableHeading">
    <w:name w:val="Table Heading"/>
    <w:basedOn w:val="HeadingBase"/>
    <w:rsid w:val="00BC6415"/>
    <w:pPr>
      <w:keepLines/>
      <w:pBdr>
        <w:bottom w:val="single" w:sz="6" w:space="1" w:color="918585"/>
      </w:pBdr>
      <w:spacing w:before="240"/>
    </w:pPr>
  </w:style>
  <w:style w:type="paragraph" w:customStyle="1" w:styleId="AllowPageBreak">
    <w:name w:val="AllowPageBreak"/>
    <w:rsid w:val="00BC64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64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41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C6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4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4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415"/>
    <w:rPr>
      <w:rFonts w:ascii="Courier New" w:eastAsia="Times New Roman" w:hAnsi="Courier New" w:cs="Times New Roman"/>
      <w:i/>
      <w:szCs w:val="20"/>
      <w:lang w:eastAsia="en-US"/>
    </w:rPr>
  </w:style>
  <w:style w:type="paragraph" w:customStyle="1" w:styleId="HeadingBase">
    <w:name w:val="Heading Base"/>
    <w:rsid w:val="00BC6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415"/>
    <w:pPr>
      <w:tabs>
        <w:tab w:val="right" w:leader="dot" w:pos="9072"/>
      </w:tabs>
      <w:ind w:left="567"/>
    </w:pPr>
    <w:rPr>
      <w:szCs w:val="22"/>
    </w:rPr>
  </w:style>
  <w:style w:type="paragraph" w:customStyle="1" w:styleId="TOCBase">
    <w:name w:val="TOC Base"/>
    <w:rsid w:val="00BC6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415"/>
    <w:pPr>
      <w:tabs>
        <w:tab w:val="right" w:leader="dot" w:pos="9072"/>
      </w:tabs>
      <w:spacing w:before="40" w:after="40"/>
      <w:ind w:left="284"/>
    </w:pPr>
    <w:rPr>
      <w:rFonts w:ascii="Times New Roman" w:hAnsi="Times New Roman"/>
    </w:rPr>
  </w:style>
  <w:style w:type="paragraph" w:styleId="TOC1">
    <w:name w:val="toc 1"/>
    <w:basedOn w:val="TOCBase"/>
    <w:next w:val="Normal"/>
    <w:rsid w:val="00BC64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6415"/>
    <w:pPr>
      <w:spacing w:before="5040"/>
      <w:jc w:val="center"/>
    </w:pPr>
    <w:rPr>
      <w:sz w:val="48"/>
      <w:szCs w:val="72"/>
      <w:lang w:val="en-US"/>
    </w:rPr>
  </w:style>
  <w:style w:type="character" w:customStyle="1" w:styleId="TitleChar">
    <w:name w:val="Title Char"/>
    <w:basedOn w:val="DefaultParagraphFont"/>
    <w:link w:val="Title"/>
    <w:rsid w:val="00BC6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415"/>
    <w:pPr>
      <w:tabs>
        <w:tab w:val="left" w:pos="3600"/>
        <w:tab w:val="left" w:pos="3958"/>
      </w:tabs>
    </w:pPr>
  </w:style>
  <w:style w:type="paragraph" w:customStyle="1" w:styleId="Note">
    <w:name w:val="Note"/>
    <w:basedOn w:val="BodyText"/>
    <w:rsid w:val="00BC6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415"/>
    <w:pPr>
      <w:framePr w:wrap="auto" w:hAnchor="text" w:y="6049"/>
    </w:pPr>
    <w:rPr>
      <w:color w:val="000000"/>
      <w:sz w:val="40"/>
    </w:rPr>
  </w:style>
  <w:style w:type="paragraph" w:customStyle="1" w:styleId="TOCTitle">
    <w:name w:val="TOCTitle"/>
    <w:basedOn w:val="Heading1"/>
    <w:rsid w:val="00BC6415"/>
    <w:pPr>
      <w:spacing w:after="240"/>
      <w:jc w:val="center"/>
      <w:outlineLvl w:val="9"/>
    </w:pPr>
    <w:rPr>
      <w:caps/>
    </w:rPr>
  </w:style>
  <w:style w:type="paragraph" w:customStyle="1" w:styleId="Version">
    <w:name w:val="Version"/>
    <w:rsid w:val="00BC64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415"/>
    <w:pPr>
      <w:keepNext w:val="0"/>
      <w:tabs>
        <w:tab w:val="right" w:pos="4176"/>
      </w:tabs>
      <w:ind w:left="198" w:hanging="198"/>
    </w:pPr>
    <w:rPr>
      <w:rFonts w:ascii="Garamond" w:hAnsi="Garamond"/>
    </w:rPr>
  </w:style>
  <w:style w:type="paragraph" w:styleId="IndexHeading">
    <w:name w:val="index heading"/>
    <w:basedOn w:val="Normal"/>
    <w:next w:val="Index1"/>
    <w:semiHidden/>
    <w:rsid w:val="00BC6415"/>
    <w:pPr>
      <w:spacing w:before="120" w:after="120"/>
    </w:pPr>
    <w:rPr>
      <w:rFonts w:ascii="Arial" w:hAnsi="Arial"/>
      <w:b/>
      <w:color w:val="918585"/>
      <w:sz w:val="24"/>
    </w:rPr>
  </w:style>
  <w:style w:type="paragraph" w:styleId="Header">
    <w:name w:val="header"/>
    <w:basedOn w:val="Normal"/>
    <w:link w:val="HeaderChar"/>
    <w:rsid w:val="00BC6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415"/>
    <w:rPr>
      <w:rFonts w:ascii="Times New Roman" w:eastAsia="Times New Roman" w:hAnsi="Times New Roman" w:cs="Times New Roman"/>
      <w:sz w:val="16"/>
      <w:szCs w:val="20"/>
      <w:lang w:val="en-GB" w:eastAsia="en-US"/>
    </w:rPr>
  </w:style>
  <w:style w:type="paragraph" w:customStyle="1" w:styleId="Chapter">
    <w:name w:val="Chapter"/>
    <w:basedOn w:val="Normal"/>
    <w:rsid w:val="00BC6415"/>
    <w:pPr>
      <w:spacing w:before="240"/>
    </w:pPr>
    <w:rPr>
      <w:rFonts w:ascii="Times New Roman" w:hAnsi="Times New Roman"/>
      <w:smallCaps/>
      <w:spacing w:val="80"/>
      <w:sz w:val="28"/>
    </w:rPr>
  </w:style>
  <w:style w:type="paragraph" w:customStyle="1" w:styleId="InChapter">
    <w:name w:val="InChapter"/>
    <w:basedOn w:val="Heading3"/>
    <w:rsid w:val="00BC6415"/>
    <w:pPr>
      <w:spacing w:after="240"/>
      <w:outlineLvl w:val="9"/>
    </w:pPr>
    <w:rPr>
      <w:noProof/>
    </w:rPr>
  </w:style>
  <w:style w:type="paragraph" w:styleId="Index2">
    <w:name w:val="index 2"/>
    <w:basedOn w:val="Normal"/>
    <w:next w:val="Normal"/>
    <w:semiHidden/>
    <w:rsid w:val="00BC6415"/>
    <w:pPr>
      <w:tabs>
        <w:tab w:val="right" w:pos="4176"/>
      </w:tabs>
      <w:ind w:left="568" w:hanging="284"/>
    </w:pPr>
    <w:rPr>
      <w:rFonts w:ascii="Garamond" w:hAnsi="Garamond"/>
    </w:rPr>
  </w:style>
  <w:style w:type="paragraph" w:customStyle="1" w:styleId="Byline">
    <w:name w:val="Byline"/>
    <w:rsid w:val="00BC6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415"/>
    <w:pPr>
      <w:tabs>
        <w:tab w:val="clear" w:pos="3600"/>
        <w:tab w:val="clear" w:pos="3958"/>
      </w:tabs>
      <w:jc w:val="right"/>
    </w:pPr>
  </w:style>
  <w:style w:type="character" w:styleId="Emphasis">
    <w:name w:val="Emphasis"/>
    <w:basedOn w:val="DefaultParagraphFont"/>
    <w:qFormat/>
    <w:rsid w:val="00BC6415"/>
    <w:rPr>
      <w:i/>
    </w:rPr>
  </w:style>
  <w:style w:type="paragraph" w:styleId="Caption">
    <w:name w:val="caption"/>
    <w:basedOn w:val="BodyText"/>
    <w:next w:val="Normal"/>
    <w:qFormat/>
    <w:rsid w:val="00BC6415"/>
    <w:pPr>
      <w:framePr w:w="2268" w:hSpace="181" w:vSpace="181" w:wrap="around" w:vAnchor="text" w:hAnchor="page" w:x="1135" w:y="285" w:anchorLock="1"/>
    </w:pPr>
    <w:rPr>
      <w:i/>
    </w:rPr>
  </w:style>
  <w:style w:type="paragraph" w:customStyle="1" w:styleId="MiniTOCTitle">
    <w:name w:val="MiniTOCTitle"/>
    <w:basedOn w:val="Heading4"/>
    <w:rsid w:val="00BC6415"/>
    <w:pPr>
      <w:spacing w:before="240"/>
      <w:outlineLvl w:val="9"/>
    </w:pPr>
    <w:rPr>
      <w:noProof/>
      <w:sz w:val="24"/>
    </w:rPr>
  </w:style>
  <w:style w:type="paragraph" w:customStyle="1" w:styleId="MiniTOCItem">
    <w:name w:val="MiniTOCItem"/>
    <w:basedOn w:val="ListBullet"/>
    <w:rsid w:val="00BC6415"/>
    <w:pPr>
      <w:numPr>
        <w:numId w:val="0"/>
      </w:numPr>
      <w:tabs>
        <w:tab w:val="right" w:leader="dot" w:pos="6521"/>
      </w:tabs>
      <w:spacing w:before="0" w:after="0"/>
    </w:pPr>
  </w:style>
  <w:style w:type="paragraph" w:customStyle="1" w:styleId="TOFTitle">
    <w:name w:val="TOFTitle"/>
    <w:basedOn w:val="TOCTitle"/>
    <w:rsid w:val="00BC6415"/>
  </w:style>
  <w:style w:type="paragraph" w:styleId="TableofFigures">
    <w:name w:val="table of figures"/>
    <w:basedOn w:val="Normal"/>
    <w:next w:val="Normal"/>
    <w:semiHidden/>
    <w:rsid w:val="00BC6415"/>
    <w:pPr>
      <w:tabs>
        <w:tab w:val="right" w:leader="dot" w:pos="9072"/>
      </w:tabs>
      <w:ind w:left="970" w:hanging="403"/>
    </w:pPr>
    <w:rPr>
      <w:rFonts w:ascii="Times New Roman" w:hAnsi="Times New Roman"/>
      <w:b/>
    </w:rPr>
  </w:style>
  <w:style w:type="paragraph" w:styleId="ListNumber">
    <w:name w:val="List Number"/>
    <w:basedOn w:val="List"/>
    <w:rsid w:val="00BC6415"/>
    <w:pPr>
      <w:numPr>
        <w:numId w:val="11"/>
      </w:numPr>
    </w:pPr>
  </w:style>
  <w:style w:type="character" w:customStyle="1" w:styleId="WingdingSymbols">
    <w:name w:val="Wingding Symbols"/>
    <w:rsid w:val="00BC6415"/>
    <w:rPr>
      <w:rFonts w:ascii="Wingdings" w:hAnsi="Wingdings"/>
    </w:rPr>
  </w:style>
  <w:style w:type="character" w:customStyle="1" w:styleId="HotSpot">
    <w:name w:val="HotSpot"/>
    <w:rsid w:val="00BC6415"/>
    <w:rPr>
      <w:color w:val="0033CC"/>
      <w:u w:val="none"/>
    </w:rPr>
  </w:style>
  <w:style w:type="paragraph" w:customStyle="1" w:styleId="BodyTextRight">
    <w:name w:val="Body Text Right"/>
    <w:basedOn w:val="BodyText"/>
    <w:rsid w:val="00BC6415"/>
    <w:pPr>
      <w:spacing w:before="0" w:after="0"/>
      <w:jc w:val="right"/>
    </w:pPr>
  </w:style>
  <w:style w:type="paragraph" w:styleId="Index3">
    <w:name w:val="index 3"/>
    <w:basedOn w:val="ListNumber2"/>
    <w:next w:val="Normal"/>
    <w:semiHidden/>
    <w:rsid w:val="00BC6415"/>
    <w:pPr>
      <w:numPr>
        <w:numId w:val="0"/>
      </w:numPr>
      <w:tabs>
        <w:tab w:val="right" w:leader="dot" w:pos="4176"/>
      </w:tabs>
    </w:pPr>
  </w:style>
  <w:style w:type="paragraph" w:styleId="ListNumber2">
    <w:name w:val="List Number 2"/>
    <w:basedOn w:val="List2"/>
    <w:rsid w:val="00BC6415"/>
    <w:pPr>
      <w:numPr>
        <w:numId w:val="10"/>
      </w:numPr>
      <w:tabs>
        <w:tab w:val="clear" w:pos="1060"/>
      </w:tabs>
    </w:pPr>
  </w:style>
  <w:style w:type="paragraph" w:customStyle="1" w:styleId="MarginNote">
    <w:name w:val="Margin Note"/>
    <w:basedOn w:val="BodyText"/>
    <w:rsid w:val="00BC6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4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415"/>
    <w:rPr>
      <w:sz w:val="32"/>
    </w:rPr>
  </w:style>
  <w:style w:type="paragraph" w:customStyle="1" w:styleId="HeadingProcedure">
    <w:name w:val="Heading Procedure"/>
    <w:basedOn w:val="HeadingBase"/>
    <w:next w:val="Normal"/>
    <w:rsid w:val="00BC6415"/>
    <w:pPr>
      <w:tabs>
        <w:tab w:val="left" w:pos="0"/>
      </w:tabs>
      <w:spacing w:before="120" w:after="60"/>
    </w:pPr>
    <w:rPr>
      <w:i/>
      <w:color w:val="918585"/>
      <w:sz w:val="22"/>
    </w:rPr>
  </w:style>
  <w:style w:type="paragraph" w:customStyle="1" w:styleId="TableBodyText">
    <w:name w:val="Table Body Text"/>
    <w:basedOn w:val="BodyText"/>
    <w:rsid w:val="00BC6415"/>
    <w:pPr>
      <w:spacing w:before="60" w:after="60"/>
    </w:pPr>
  </w:style>
  <w:style w:type="paragraph" w:styleId="ListContinue">
    <w:name w:val="List Continue"/>
    <w:basedOn w:val="List"/>
    <w:rsid w:val="00BC6415"/>
    <w:pPr>
      <w:ind w:firstLine="0"/>
    </w:pPr>
  </w:style>
  <w:style w:type="paragraph" w:customStyle="1" w:styleId="ListNote">
    <w:name w:val="List Note"/>
    <w:basedOn w:val="List"/>
    <w:rsid w:val="00BC6415"/>
    <w:pPr>
      <w:pBdr>
        <w:top w:val="single" w:sz="6" w:space="2" w:color="918585"/>
        <w:bottom w:val="single" w:sz="6" w:space="2" w:color="918585"/>
      </w:pBdr>
      <w:tabs>
        <w:tab w:val="left" w:pos="1021"/>
      </w:tabs>
      <w:ind w:firstLine="0"/>
    </w:pPr>
  </w:style>
  <w:style w:type="paragraph" w:customStyle="1" w:styleId="Warning">
    <w:name w:val="Warning"/>
    <w:basedOn w:val="BodyText"/>
    <w:rsid w:val="00BC6415"/>
    <w:pPr>
      <w:shd w:val="clear" w:color="auto" w:fill="D9D9D9"/>
      <w:tabs>
        <w:tab w:val="left" w:pos="992"/>
      </w:tabs>
      <w:ind w:left="119" w:right="119"/>
    </w:pPr>
    <w:rPr>
      <w:sz w:val="20"/>
    </w:rPr>
  </w:style>
  <w:style w:type="paragraph" w:customStyle="1" w:styleId="MarginIcons">
    <w:name w:val="Margin Icons"/>
    <w:basedOn w:val="BodyText"/>
    <w:rsid w:val="00BC6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415"/>
    <w:rPr>
      <w:rFonts w:ascii="Courier New" w:hAnsi="Courier New"/>
    </w:rPr>
  </w:style>
  <w:style w:type="paragraph" w:customStyle="1" w:styleId="NoteBullet">
    <w:name w:val="Note Bullet"/>
    <w:basedOn w:val="Note"/>
    <w:rsid w:val="00BC6415"/>
    <w:pPr>
      <w:tabs>
        <w:tab w:val="clear" w:pos="680"/>
      </w:tabs>
      <w:spacing w:before="60" w:after="60"/>
    </w:pPr>
  </w:style>
  <w:style w:type="paragraph" w:customStyle="1" w:styleId="SubHeading2">
    <w:name w:val="SubHeading2"/>
    <w:basedOn w:val="HeadingBase"/>
    <w:rsid w:val="00BC6415"/>
    <w:pPr>
      <w:spacing w:before="240" w:after="60"/>
    </w:pPr>
    <w:rPr>
      <w:sz w:val="20"/>
    </w:rPr>
  </w:style>
  <w:style w:type="paragraph" w:customStyle="1" w:styleId="SubHeading1">
    <w:name w:val="SubHeading1"/>
    <w:basedOn w:val="HeadingBase"/>
    <w:rsid w:val="00BC6415"/>
    <w:pPr>
      <w:spacing w:before="240" w:after="60"/>
    </w:pPr>
    <w:rPr>
      <w:color w:val="918585"/>
      <w:sz w:val="22"/>
    </w:rPr>
  </w:style>
  <w:style w:type="paragraph" w:customStyle="1" w:styleId="SideHeading">
    <w:name w:val="Side Heading"/>
    <w:basedOn w:val="HeadingBase"/>
    <w:rsid w:val="00BC6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415"/>
    <w:pPr>
      <w:numPr>
        <w:numId w:val="12"/>
      </w:numPr>
    </w:pPr>
  </w:style>
  <w:style w:type="paragraph" w:styleId="PlainText">
    <w:name w:val="Plain Text"/>
    <w:basedOn w:val="Normal"/>
    <w:link w:val="PlainTextChar"/>
    <w:rsid w:val="00BC6415"/>
    <w:rPr>
      <w:sz w:val="20"/>
    </w:rPr>
  </w:style>
  <w:style w:type="character" w:customStyle="1" w:styleId="PlainTextChar">
    <w:name w:val="Plain Text Char"/>
    <w:basedOn w:val="DefaultParagraphFont"/>
    <w:link w:val="PlainText"/>
    <w:rsid w:val="00BC6415"/>
    <w:rPr>
      <w:rFonts w:ascii="Courier New" w:eastAsia="Times New Roman" w:hAnsi="Courier New" w:cs="Times New Roman"/>
      <w:sz w:val="20"/>
      <w:szCs w:val="20"/>
      <w:lang w:eastAsia="en-US"/>
    </w:rPr>
  </w:style>
  <w:style w:type="character" w:customStyle="1" w:styleId="MenuOption">
    <w:name w:val="Menu Option"/>
    <w:basedOn w:val="DefaultParagraphFont"/>
    <w:rsid w:val="00BC6415"/>
    <w:rPr>
      <w:b/>
      <w:smallCaps/>
    </w:rPr>
  </w:style>
  <w:style w:type="paragraph" w:customStyle="1" w:styleId="TableListNumber">
    <w:name w:val="Table List Number"/>
    <w:basedOn w:val="ListNumber"/>
    <w:rsid w:val="00BC6415"/>
    <w:pPr>
      <w:numPr>
        <w:numId w:val="0"/>
      </w:numPr>
    </w:pPr>
  </w:style>
  <w:style w:type="paragraph" w:styleId="TOC4">
    <w:name w:val="toc 4"/>
    <w:basedOn w:val="TOCBase"/>
    <w:next w:val="Normal"/>
    <w:semiHidden/>
    <w:rsid w:val="00BC6415"/>
    <w:pPr>
      <w:tabs>
        <w:tab w:val="right" w:leader="dot" w:pos="9071"/>
      </w:tabs>
      <w:ind w:left="1701"/>
    </w:pPr>
  </w:style>
  <w:style w:type="paragraph" w:customStyle="1" w:styleId="ListAlpha">
    <w:name w:val="List Alpha"/>
    <w:basedOn w:val="List"/>
    <w:rsid w:val="00BC6415"/>
    <w:pPr>
      <w:numPr>
        <w:numId w:val="9"/>
      </w:numPr>
    </w:pPr>
  </w:style>
  <w:style w:type="paragraph" w:customStyle="1" w:styleId="ListAlpha2">
    <w:name w:val="List Alpha 2"/>
    <w:basedOn w:val="List2"/>
    <w:rsid w:val="00BC6415"/>
    <w:pPr>
      <w:numPr>
        <w:numId w:val="8"/>
      </w:numPr>
    </w:pPr>
  </w:style>
  <w:style w:type="paragraph" w:styleId="List2">
    <w:name w:val="List 2"/>
    <w:basedOn w:val="BodyText"/>
    <w:rsid w:val="00BC6415"/>
    <w:pPr>
      <w:tabs>
        <w:tab w:val="left" w:pos="680"/>
      </w:tabs>
      <w:spacing w:before="60" w:after="60"/>
      <w:ind w:left="680" w:hanging="340"/>
    </w:pPr>
  </w:style>
  <w:style w:type="paragraph" w:styleId="List3">
    <w:name w:val="List 3"/>
    <w:basedOn w:val="BodyText"/>
    <w:rsid w:val="00BC6415"/>
    <w:pPr>
      <w:tabs>
        <w:tab w:val="left" w:pos="1021"/>
      </w:tabs>
      <w:spacing w:before="60" w:after="60"/>
      <w:ind w:left="1020" w:hanging="340"/>
    </w:pPr>
  </w:style>
  <w:style w:type="paragraph" w:styleId="List4">
    <w:name w:val="List 4"/>
    <w:basedOn w:val="BodyText"/>
    <w:rsid w:val="00BC6415"/>
    <w:pPr>
      <w:tabs>
        <w:tab w:val="left" w:pos="1361"/>
      </w:tabs>
      <w:spacing w:before="60" w:after="60"/>
      <w:ind w:left="1361" w:hanging="340"/>
    </w:pPr>
  </w:style>
  <w:style w:type="paragraph" w:styleId="List5">
    <w:name w:val="List 5"/>
    <w:basedOn w:val="BodyText"/>
    <w:rsid w:val="00BC6415"/>
    <w:pPr>
      <w:tabs>
        <w:tab w:val="left" w:pos="1701"/>
      </w:tabs>
      <w:spacing w:before="60" w:after="60"/>
      <w:ind w:left="1701" w:hanging="340"/>
    </w:pPr>
  </w:style>
  <w:style w:type="paragraph" w:styleId="ListBullet3">
    <w:name w:val="List Bullet 3"/>
    <w:basedOn w:val="List3"/>
    <w:rsid w:val="00BC6415"/>
    <w:pPr>
      <w:numPr>
        <w:numId w:val="15"/>
      </w:numPr>
      <w:tabs>
        <w:tab w:val="clear" w:pos="1021"/>
      </w:tabs>
      <w:ind w:left="1037" w:hanging="357"/>
    </w:pPr>
  </w:style>
  <w:style w:type="paragraph" w:styleId="ListBullet4">
    <w:name w:val="List Bullet 4"/>
    <w:basedOn w:val="List4"/>
    <w:rsid w:val="00BC6415"/>
    <w:pPr>
      <w:numPr>
        <w:numId w:val="3"/>
      </w:numPr>
    </w:pPr>
  </w:style>
  <w:style w:type="paragraph" w:styleId="ListBullet5">
    <w:name w:val="List Bullet 5"/>
    <w:basedOn w:val="List5"/>
    <w:rsid w:val="00BC6415"/>
    <w:pPr>
      <w:numPr>
        <w:numId w:val="4"/>
      </w:numPr>
    </w:pPr>
  </w:style>
  <w:style w:type="paragraph" w:styleId="ListContinue2">
    <w:name w:val="List Continue 2"/>
    <w:basedOn w:val="List2"/>
    <w:rsid w:val="00BC6415"/>
    <w:pPr>
      <w:ind w:firstLine="0"/>
    </w:pPr>
  </w:style>
  <w:style w:type="paragraph" w:styleId="ListContinue3">
    <w:name w:val="List Continue 3"/>
    <w:basedOn w:val="List3"/>
    <w:rsid w:val="00BC6415"/>
    <w:pPr>
      <w:ind w:left="1021" w:firstLine="0"/>
    </w:pPr>
  </w:style>
  <w:style w:type="paragraph" w:styleId="ListContinue4">
    <w:name w:val="List Continue 4"/>
    <w:basedOn w:val="List4"/>
    <w:rsid w:val="00BC6415"/>
    <w:pPr>
      <w:ind w:firstLine="0"/>
    </w:pPr>
  </w:style>
  <w:style w:type="paragraph" w:styleId="ListContinue5">
    <w:name w:val="List Continue 5"/>
    <w:basedOn w:val="List5"/>
    <w:rsid w:val="00BC6415"/>
    <w:pPr>
      <w:ind w:firstLine="0"/>
    </w:pPr>
  </w:style>
  <w:style w:type="paragraph" w:styleId="ListNumber3">
    <w:name w:val="List Number 3"/>
    <w:basedOn w:val="List3"/>
    <w:rsid w:val="00BC6415"/>
    <w:pPr>
      <w:numPr>
        <w:numId w:val="5"/>
      </w:numPr>
    </w:pPr>
  </w:style>
  <w:style w:type="paragraph" w:styleId="ListNumber4">
    <w:name w:val="List Number 4"/>
    <w:basedOn w:val="List4"/>
    <w:rsid w:val="00BC6415"/>
    <w:pPr>
      <w:numPr>
        <w:numId w:val="6"/>
      </w:numPr>
    </w:pPr>
  </w:style>
  <w:style w:type="paragraph" w:styleId="ListNumber5">
    <w:name w:val="List Number 5"/>
    <w:basedOn w:val="List5"/>
    <w:rsid w:val="00BC6415"/>
    <w:pPr>
      <w:numPr>
        <w:numId w:val="7"/>
      </w:numPr>
    </w:pPr>
  </w:style>
  <w:style w:type="paragraph" w:styleId="BlockText">
    <w:name w:val="Block Text"/>
    <w:basedOn w:val="Normal"/>
    <w:rsid w:val="00BC6415"/>
    <w:pPr>
      <w:spacing w:after="120"/>
      <w:ind w:left="1440" w:right="1440"/>
    </w:pPr>
  </w:style>
  <w:style w:type="character" w:customStyle="1" w:styleId="Subscript">
    <w:name w:val="Subscript"/>
    <w:basedOn w:val="DefaultParagraphFont"/>
    <w:rsid w:val="00BC6415"/>
    <w:rPr>
      <w:sz w:val="16"/>
      <w:vertAlign w:val="subscript"/>
    </w:rPr>
  </w:style>
  <w:style w:type="character" w:customStyle="1" w:styleId="Superscript">
    <w:name w:val="Superscript"/>
    <w:basedOn w:val="DefaultParagraphFont"/>
    <w:rsid w:val="00BC6415"/>
    <w:rPr>
      <w:sz w:val="16"/>
      <w:vertAlign w:val="superscript"/>
    </w:rPr>
  </w:style>
  <w:style w:type="character" w:customStyle="1" w:styleId="Symbols">
    <w:name w:val="Symbols"/>
    <w:basedOn w:val="DefaultParagraphFont"/>
    <w:rsid w:val="00BC6415"/>
    <w:rPr>
      <w:rFonts w:ascii="Symbol" w:hAnsi="Symbol"/>
    </w:rPr>
  </w:style>
  <w:style w:type="character" w:customStyle="1" w:styleId="MenuOptions">
    <w:name w:val="Menu Options"/>
    <w:basedOn w:val="DefaultParagraphFont"/>
    <w:rsid w:val="00BC6415"/>
    <w:rPr>
      <w:rFonts w:ascii="Arial Narrow" w:hAnsi="Arial Narrow"/>
      <w:smallCaps/>
    </w:rPr>
  </w:style>
  <w:style w:type="character" w:customStyle="1" w:styleId="Buttons">
    <w:name w:val="Buttons"/>
    <w:basedOn w:val="DefaultParagraphFont"/>
    <w:rsid w:val="00BC6415"/>
    <w:rPr>
      <w:b/>
    </w:rPr>
  </w:style>
  <w:style w:type="character" w:customStyle="1" w:styleId="Underlined">
    <w:name w:val="Underlined"/>
    <w:basedOn w:val="DefaultParagraphFont"/>
    <w:rsid w:val="00BC6415"/>
    <w:rPr>
      <w:u w:val="single"/>
    </w:rPr>
  </w:style>
  <w:style w:type="paragraph" w:customStyle="1" w:styleId="TableBodyTextRight">
    <w:name w:val="Table Body Text Right"/>
    <w:basedOn w:val="TableBodyText"/>
    <w:rsid w:val="00BC6415"/>
    <w:pPr>
      <w:widowControl w:val="0"/>
      <w:autoSpaceDE w:val="0"/>
      <w:autoSpaceDN w:val="0"/>
      <w:adjustRightInd w:val="0"/>
      <w:jc w:val="right"/>
    </w:pPr>
    <w:rPr>
      <w:rFonts w:cs="Arial"/>
      <w:szCs w:val="18"/>
    </w:rPr>
  </w:style>
  <w:style w:type="paragraph" w:customStyle="1" w:styleId="CopyrightText">
    <w:name w:val="Copyright Text"/>
    <w:basedOn w:val="BodyText"/>
    <w:rsid w:val="00BC6415"/>
    <w:rPr>
      <w:sz w:val="18"/>
    </w:rPr>
  </w:style>
  <w:style w:type="paragraph" w:customStyle="1" w:styleId="BodySmallRight">
    <w:name w:val="Body Small Right"/>
    <w:basedOn w:val="BodyTextRight"/>
    <w:rsid w:val="00BC6415"/>
    <w:rPr>
      <w:sz w:val="18"/>
      <w:szCs w:val="18"/>
    </w:rPr>
  </w:style>
  <w:style w:type="paragraph" w:customStyle="1" w:styleId="MarginEdition">
    <w:name w:val="Margin Edition"/>
    <w:basedOn w:val="MarginNote"/>
    <w:rsid w:val="00BC6415"/>
    <w:pPr>
      <w:spacing w:before="0" w:after="0"/>
    </w:pPr>
    <w:rPr>
      <w:rFonts w:ascii="Times New Roman" w:hAnsi="Times New Roman"/>
      <w:color w:val="999999"/>
    </w:rPr>
  </w:style>
  <w:style w:type="paragraph" w:customStyle="1" w:styleId="Spacer">
    <w:name w:val="Spacer"/>
    <w:basedOn w:val="Normal"/>
    <w:rsid w:val="00BC6415"/>
    <w:rPr>
      <w:sz w:val="2"/>
      <w:szCs w:val="2"/>
    </w:rPr>
  </w:style>
  <w:style w:type="character" w:customStyle="1" w:styleId="Small">
    <w:name w:val="Small"/>
    <w:basedOn w:val="DefaultParagraphFont"/>
    <w:rsid w:val="00BC6415"/>
    <w:rPr>
      <w:sz w:val="16"/>
    </w:rPr>
  </w:style>
  <w:style w:type="paragraph" w:customStyle="1" w:styleId="WideTable">
    <w:name w:val="Wide Table"/>
    <w:basedOn w:val="Normal"/>
    <w:rsid w:val="00BC6415"/>
    <w:pPr>
      <w:ind w:left="-1418"/>
    </w:pPr>
    <w:rPr>
      <w:sz w:val="2"/>
      <w:szCs w:val="2"/>
    </w:rPr>
  </w:style>
  <w:style w:type="character" w:styleId="PageNumber">
    <w:name w:val="page number"/>
    <w:basedOn w:val="DefaultParagraphFont"/>
    <w:rsid w:val="00BC6415"/>
  </w:style>
  <w:style w:type="paragraph" w:styleId="Quote">
    <w:name w:val="Quote"/>
    <w:basedOn w:val="Heading1"/>
    <w:link w:val="QuoteChar"/>
    <w:qFormat/>
    <w:rsid w:val="00BC6415"/>
    <w:rPr>
      <w:b w:val="0"/>
      <w:sz w:val="72"/>
      <w:szCs w:val="72"/>
      <w:lang w:val="en-NZ"/>
    </w:rPr>
  </w:style>
  <w:style w:type="character" w:customStyle="1" w:styleId="QuoteChar">
    <w:name w:val="Quote Char"/>
    <w:basedOn w:val="DefaultParagraphFont"/>
    <w:link w:val="Quote"/>
    <w:rsid w:val="00BC6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415"/>
    <w:pPr>
      <w:pageBreakBefore/>
    </w:pPr>
  </w:style>
  <w:style w:type="paragraph" w:customStyle="1" w:styleId="Border">
    <w:name w:val="Border"/>
    <w:basedOn w:val="Normal"/>
    <w:qFormat/>
    <w:rsid w:val="00BC6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415"/>
    <w:rPr>
      <w:b/>
      <w:bCs/>
      <w:i/>
      <w:iCs/>
      <w:color w:val="auto"/>
    </w:rPr>
  </w:style>
  <w:style w:type="paragraph" w:styleId="IntenseQuote">
    <w:name w:val="Intense Quote"/>
    <w:basedOn w:val="Normal"/>
    <w:next w:val="Normal"/>
    <w:link w:val="IntenseQuoteChar"/>
    <w:uiPriority w:val="30"/>
    <w:qFormat/>
    <w:rsid w:val="00BC6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4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415"/>
    <w:rPr>
      <w:smallCaps/>
      <w:color w:val="auto"/>
      <w:u w:val="single"/>
    </w:rPr>
  </w:style>
  <w:style w:type="character" w:styleId="IntenseReference">
    <w:name w:val="Intense Reference"/>
    <w:basedOn w:val="DefaultParagraphFont"/>
    <w:uiPriority w:val="32"/>
    <w:qFormat/>
    <w:rsid w:val="00BC6415"/>
    <w:rPr>
      <w:b/>
      <w:bCs/>
      <w:smallCaps/>
      <w:color w:val="auto"/>
      <w:spacing w:val="5"/>
      <w:u w:val="single"/>
    </w:rPr>
  </w:style>
  <w:style w:type="paragraph" w:customStyle="1" w:styleId="2ColumnHeading">
    <w:name w:val="2Column Heading"/>
    <w:basedOn w:val="BodyText"/>
    <w:qFormat/>
    <w:rsid w:val="00BC6415"/>
    <w:pPr>
      <w:spacing w:after="60"/>
      <w:ind w:left="-2268"/>
    </w:pPr>
    <w:rPr>
      <w:b/>
    </w:rPr>
  </w:style>
  <w:style w:type="paragraph" w:customStyle="1" w:styleId="Heading1TOC">
    <w:name w:val="Heading1 TOC"/>
    <w:basedOn w:val="Normal"/>
    <w:qFormat/>
    <w:rsid w:val="00BC6415"/>
    <w:pPr>
      <w:spacing w:before="240" w:after="120"/>
    </w:pPr>
    <w:rPr>
      <w:rFonts w:ascii="Times New Roman" w:hAnsi="Times New Roman"/>
      <w:b/>
      <w:sz w:val="32"/>
    </w:rPr>
  </w:style>
  <w:style w:type="paragraph" w:customStyle="1" w:styleId="Heading2TOC">
    <w:name w:val="Heading2 TOC"/>
    <w:basedOn w:val="Normal"/>
    <w:qFormat/>
    <w:rsid w:val="00BC6415"/>
    <w:pPr>
      <w:spacing w:before="240" w:after="60"/>
    </w:pPr>
    <w:rPr>
      <w:rFonts w:ascii="Times New Roman" w:hAnsi="Times New Roman"/>
      <w:b/>
      <w:sz w:val="28"/>
    </w:rPr>
  </w:style>
  <w:style w:type="character" w:customStyle="1" w:styleId="Underline">
    <w:name w:val="Underline"/>
    <w:basedOn w:val="DefaultParagraphFont"/>
    <w:qFormat/>
    <w:rsid w:val="00BC6415"/>
    <w:rPr>
      <w:u w:val="single"/>
    </w:rPr>
  </w:style>
  <w:style w:type="character" w:customStyle="1" w:styleId="BoldandItalics">
    <w:name w:val="Bold and Italics"/>
    <w:qFormat/>
    <w:rsid w:val="00BC6415"/>
    <w:rPr>
      <w:b/>
      <w:i/>
      <w:u w:val="none"/>
    </w:rPr>
  </w:style>
  <w:style w:type="paragraph" w:styleId="BalloonText">
    <w:name w:val="Balloon Text"/>
    <w:basedOn w:val="Normal"/>
    <w:link w:val="BalloonTextChar"/>
    <w:rsid w:val="00BC6415"/>
    <w:rPr>
      <w:rFonts w:ascii="Tahoma" w:hAnsi="Tahoma" w:cs="Tahoma"/>
      <w:sz w:val="16"/>
      <w:szCs w:val="16"/>
    </w:rPr>
  </w:style>
  <w:style w:type="character" w:customStyle="1" w:styleId="BalloonTextChar">
    <w:name w:val="Balloon Text Char"/>
    <w:basedOn w:val="DefaultParagraphFont"/>
    <w:link w:val="BalloonText"/>
    <w:rsid w:val="00BC64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4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64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415"/>
    <w:rPr>
      <w:b/>
      <w:color w:val="660033"/>
      <w:spacing w:val="0"/>
    </w:rPr>
  </w:style>
  <w:style w:type="paragraph" w:customStyle="1" w:styleId="Nameditemlist">
    <w:name w:val="Named item list"/>
    <w:basedOn w:val="BodyText"/>
    <w:qFormat/>
    <w:rsid w:val="00BC64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1639</Words>
  <Characters>10486</Characters>
  <Application>Microsoft Office Word</Application>
  <DocSecurity>0</DocSecurity>
  <Lines>335</Lines>
  <Paragraphs>230</Paragraphs>
  <ScaleCrop>false</ScaleCrop>
  <Company>Author-it Software Corporation Ltd.</Company>
  <LinksUpToDate>false</LinksUpToDate>
  <CharactersWithSpaces>12043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FDFCEL2015A Perform must draining operations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2012-10-05T16:29:00Z</dcterms:created>
  <dcterms:modified xsi:type="dcterms:W3CDTF">2012-10-05T16:29:00Z</dcterms:modified>
</cp:coreProperties>
</file>