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BC3" w:rsidP="00853BC3">
      <w:pPr>
        <w:pStyle w:val="Title"/>
      </w:pPr>
      <w:r>
        <w:fldChar w:fldCharType="begin"/>
      </w:r>
      <w:r>
        <w:instrText xml:space="preserve"> TITLE   \* MERGEFORMAT </w:instrText>
      </w:r>
      <w:r>
        <w:fldChar w:fldCharType="separate"/>
      </w:r>
      <w:r>
        <w:t>FDFCEL2007A Prepare and monitor wine cultures</w:t>
      </w:r>
      <w:r>
        <w:fldChar w:fldCharType="end"/>
      </w:r>
    </w:p>
    <w:p w:rsidR="00853BC3" w:rsidP="00853BC3">
      <w:pPr>
        <w:pStyle w:val="Version"/>
        <w:sectPr w:rsidSect="00BC16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1696" w:rsidP="00BC1696">
      <w:pPr>
        <w:pStyle w:val="SuperHeading"/>
      </w:pPr>
      <w:r w:rsidRPr="00BC1696">
        <w:t>FDFCEL2007A Prepare and monitor wine cultures</w:t>
      </w:r>
    </w:p>
    <w:p w:rsidR="00000000" w:rsidRPr="00BC1696" w:rsidP="00BC1696">
      <w:pPr>
        <w:pStyle w:val="Heading1"/>
      </w:pPr>
      <w:bookmarkStart w:id="1" w:name="O_448146"/>
      <w:bookmarkEnd w:id="1"/>
      <w:r w:rsidRPr="00BC1696">
        <w:t>Modification History</w:t>
      </w:r>
    </w:p>
    <w:p w:rsidR="00000000" w:rsidRPr="00BC1696" w:rsidP="00BC1696">
      <w:pPr>
        <w:pStyle w:val="BodyText"/>
      </w:pPr>
      <w:r w:rsidRPr="00BC1696">
        <w:t>This unit supersedes but is not equivalent to FDFCELCULA Propagate and maintain wine cultures.</w:t>
      </w:r>
    </w:p>
    <w:p w:rsidR="00000000" w:rsidRPr="00BC1696" w:rsidP="00BC1696">
      <w:pPr>
        <w:pStyle w:val="BodyText"/>
      </w:pPr>
      <w:r w:rsidRPr="00BC1696">
        <w:t>April 2012: Minor typographical corrections.</w:t>
      </w:r>
    </w:p>
    <w:p w:rsidR="00000000" w:rsidRPr="00BC1696" w:rsidP="00BC1696">
      <w:pPr>
        <w:pStyle w:val="AllowPageBreak"/>
      </w:pPr>
    </w:p>
    <w:p w:rsidR="00000000" w:rsidRPr="00BC1696" w:rsidP="00BC1696">
      <w:pPr>
        <w:pStyle w:val="Heading1"/>
      </w:pPr>
      <w:bookmarkStart w:id="2" w:name="O_448142"/>
      <w:bookmarkEnd w:id="2"/>
      <w:r w:rsidRPr="00BC1696">
        <w:t>Unit Descrip</w:t>
      </w:r>
      <w:r w:rsidRPr="00BC1696">
        <w:t>tor</w:t>
      </w:r>
    </w:p>
    <w:tbl>
      <w:tblPr>
        <w:tblW w:w="9462" w:type="dxa"/>
        <w:tblLayout w:type="fixed"/>
        <w:tblCellMar>
          <w:left w:w="62" w:type="dxa"/>
          <w:right w:w="62" w:type="dxa"/>
        </w:tblCellMar>
        <w:tblLook w:val="0000"/>
      </w:tblPr>
      <w:tblGrid>
        <w:gridCol w:w="2658"/>
        <w:gridCol w:w="6804"/>
      </w:tblGrid>
      <w:tr w:rsidTr="00BC1696">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Heading4"/>
            </w:pPr>
            <w:r w:rsidRPr="00BC1696">
              <w:t>Unit descriptor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696" w:rsidP="00BC1696">
            <w:pPr>
              <w:pStyle w:val="BodyText"/>
            </w:pPr>
            <w:r w:rsidRPr="00BC1696">
              <w:t>This specialist unit has been developed for the cellar stream of the wine sector. It covers the skills and knowledge required to prepare and monitor yeast and bacterial cultures used in wine production.</w:t>
            </w:r>
          </w:p>
        </w:tc>
      </w:tr>
    </w:tbl>
    <w:p w:rsidR="00853BC3" w:rsidP="00BC1696">
      <w:pPr>
        <w:pStyle w:val="BodyText"/>
      </w:pPr>
    </w:p>
    <w:p w:rsidR="00853BC3" w:rsidP="00BC1696">
      <w:pPr>
        <w:pStyle w:val="BodyText"/>
      </w:pPr>
    </w:p>
    <w:p w:rsidR="00000000" w:rsidRPr="00BC1696" w:rsidP="00BC1696">
      <w:pPr>
        <w:pStyle w:val="Heading1"/>
      </w:pPr>
      <w:bookmarkStart w:id="3" w:name="O_448154"/>
      <w:bookmarkEnd w:id="3"/>
      <w:r w:rsidRPr="00BC1696">
        <w:t>Application of the Unit</w:t>
      </w:r>
    </w:p>
    <w:tbl>
      <w:tblPr>
        <w:tblW w:w="9462" w:type="dxa"/>
        <w:tblLayout w:type="fixed"/>
        <w:tblCellMar>
          <w:left w:w="62" w:type="dxa"/>
          <w:right w:w="62" w:type="dxa"/>
        </w:tblCellMar>
        <w:tblLook w:val="0000"/>
      </w:tblPr>
      <w:tblGrid>
        <w:gridCol w:w="2658"/>
        <w:gridCol w:w="6804"/>
      </w:tblGrid>
      <w:tr w:rsidTr="00BC1696">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Heading4"/>
            </w:pPr>
            <w:r w:rsidRPr="00BC1696">
              <w:t>Application of the unit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696" w:rsidP="00BC1696">
            <w:pPr>
              <w:pStyle w:val="BodyText"/>
            </w:pPr>
            <w:r w:rsidRPr="00BC1696">
              <w:t>This unit applies to staff of wine enterprises who propagate and maintain yeast and/or bacterial cultures used in wine production. The unit also applies to the use of the cultures to inoculate product accordi</w:t>
            </w:r>
            <w:r w:rsidRPr="00BC1696">
              <w:t xml:space="preserve">ng to set specifications. </w:t>
            </w:r>
          </w:p>
        </w:tc>
      </w:tr>
    </w:tbl>
    <w:p w:rsidR="00853BC3" w:rsidP="00BC1696">
      <w:pPr>
        <w:pStyle w:val="BodyText"/>
      </w:pPr>
    </w:p>
    <w:p w:rsidR="00853BC3" w:rsidP="00BC1696">
      <w:pPr>
        <w:pStyle w:val="BodyText"/>
      </w:pPr>
    </w:p>
    <w:p w:rsidR="00000000" w:rsidRPr="00BC1696" w:rsidP="00BC1696">
      <w:pPr>
        <w:pStyle w:val="Heading1"/>
      </w:pPr>
      <w:bookmarkStart w:id="4" w:name="O_448147"/>
      <w:bookmarkEnd w:id="4"/>
      <w:r w:rsidRPr="00BC1696">
        <w:t>Licensing/Regulatory Information</w:t>
      </w:r>
    </w:p>
    <w:p w:rsidR="00000000" w:rsidRPr="00BC1696" w:rsidP="00BC1696">
      <w:pPr>
        <w:pStyle w:val="BodyText"/>
      </w:pPr>
      <w:r w:rsidRPr="00BC1696">
        <w:t>Not applicable.</w:t>
      </w:r>
    </w:p>
    <w:p w:rsidR="00000000" w:rsidRPr="00BC1696" w:rsidP="00BC1696">
      <w:pPr>
        <w:pStyle w:val="AllowPageBreak"/>
      </w:pPr>
    </w:p>
    <w:p w:rsidR="00000000" w:rsidRPr="00BC1696" w:rsidP="00BC1696">
      <w:pPr>
        <w:pStyle w:val="Heading1"/>
      </w:pPr>
      <w:bookmarkStart w:id="5" w:name="O_448145"/>
      <w:bookmarkEnd w:id="5"/>
      <w:r w:rsidRPr="00BC1696">
        <w:t>Pre-Requisites</w:t>
      </w:r>
    </w:p>
    <w:tbl>
      <w:tblPr>
        <w:tblW w:w="9462" w:type="dxa"/>
        <w:tblLayout w:type="fixed"/>
        <w:tblCellMar>
          <w:left w:w="62" w:type="dxa"/>
          <w:right w:w="62" w:type="dxa"/>
        </w:tblCellMar>
        <w:tblLook w:val="0000"/>
      </w:tblPr>
      <w:tblGrid>
        <w:gridCol w:w="2658"/>
        <w:gridCol w:w="1708"/>
        <w:gridCol w:w="5096"/>
      </w:tblGrid>
      <w:tr w:rsidTr="00BC1696">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Heading4"/>
            </w:pPr>
            <w:r w:rsidRPr="00BC1696">
              <w:t>Prerequisite units</w:t>
            </w: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t>FDFCEL2019A</w:t>
            </w:r>
          </w:p>
        </w:tc>
        <w:tc>
          <w:tcPr>
            <w:tcW w:w="5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696" w:rsidP="00BC1696">
            <w:pPr>
              <w:pStyle w:val="BodyText"/>
            </w:pPr>
            <w:r w:rsidRPr="00BC1696">
              <w:t>Carry out transfer operations</w:t>
            </w:r>
          </w:p>
        </w:tc>
      </w:tr>
    </w:tbl>
    <w:p w:rsidR="00853BC3" w:rsidP="00BC1696">
      <w:pPr>
        <w:pStyle w:val="BodyText"/>
      </w:pPr>
    </w:p>
    <w:p w:rsidR="00853BC3" w:rsidP="00BC1696">
      <w:pPr>
        <w:pStyle w:val="BodyText"/>
      </w:pPr>
    </w:p>
    <w:p w:rsidR="00000000" w:rsidRPr="00BC1696" w:rsidP="00BC1696">
      <w:pPr>
        <w:pStyle w:val="Heading1"/>
      </w:pPr>
      <w:bookmarkStart w:id="6" w:name="O_448150"/>
      <w:bookmarkEnd w:id="6"/>
      <w:r w:rsidRPr="00BC1696">
        <w:t>Employability Skills Information</w:t>
      </w:r>
    </w:p>
    <w:tbl>
      <w:tblPr>
        <w:tblW w:w="9462" w:type="dxa"/>
        <w:tblLayout w:type="fixed"/>
        <w:tblCellMar>
          <w:left w:w="62" w:type="dxa"/>
          <w:right w:w="62" w:type="dxa"/>
        </w:tblCellMar>
        <w:tblLook w:val="0000"/>
      </w:tblPr>
      <w:tblGrid>
        <w:gridCol w:w="2658"/>
        <w:gridCol w:w="6804"/>
      </w:tblGrid>
      <w:tr w:rsidTr="00BC1696">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Heading4"/>
            </w:pPr>
            <w:r w:rsidRPr="00BC1696">
              <w:t>Employability 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696" w:rsidP="00BC1696">
            <w:pPr>
              <w:pStyle w:val="BodyText"/>
            </w:pPr>
            <w:r w:rsidRPr="00BC1696">
              <w:t xml:space="preserve">This unit contains employability skills.  </w:t>
            </w:r>
          </w:p>
        </w:tc>
      </w:tr>
    </w:tbl>
    <w:p w:rsidR="00853BC3" w:rsidP="00BC1696">
      <w:pPr>
        <w:pStyle w:val="BodyText"/>
      </w:pPr>
    </w:p>
    <w:p w:rsidR="00853BC3" w:rsidP="00BC1696">
      <w:pPr>
        <w:pStyle w:val="BodyText"/>
      </w:pPr>
    </w:p>
    <w:p w:rsidR="00000000" w:rsidRPr="00BC1696" w:rsidP="00BC1696">
      <w:pPr>
        <w:pStyle w:val="Heading1"/>
      </w:pPr>
      <w:bookmarkStart w:id="7" w:name="O_448151"/>
      <w:bookmarkEnd w:id="7"/>
      <w:r w:rsidRPr="00BC1696">
        <w:t>Elements and Performance Criteria Pre-Content</w:t>
      </w:r>
    </w:p>
    <w:tbl>
      <w:tblPr>
        <w:tblW w:w="0" w:type="auto"/>
        <w:tblCellMar>
          <w:left w:w="62" w:type="dxa"/>
          <w:right w:w="62" w:type="dxa"/>
        </w:tblCellMar>
        <w:tblLook w:val="0000"/>
      </w:tblPr>
      <w:tblGrid>
        <w:gridCol w:w="2818"/>
        <w:gridCol w:w="6378"/>
      </w:tblGrid>
      <w:tr w:rsidTr="00853B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696">
            <w:pPr>
              <w:pStyle w:val="BodyText"/>
              <w:rPr>
                <w:lang w:val="en-NZ"/>
              </w:rPr>
            </w:pPr>
            <w:r w:rsidRPr="00BC169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BC1696" w:rsidP="00BC1696">
            <w:pPr>
              <w:pStyle w:val="BodyText"/>
            </w:pPr>
            <w:r w:rsidRPr="00BC1696">
              <w:t>Performance criteria describe the performance needed to demo</w:t>
            </w:r>
            <w:r w:rsidRPr="00BC1696">
              <w:t>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C1696" w:rsidP="00BC1696">
      <w:pPr>
        <w:pStyle w:val="BodyText"/>
      </w:pPr>
    </w:p>
    <w:p w:rsidR="00000000" w:rsidRPr="00BC1696" w:rsidP="00BC1696">
      <w:pPr>
        <w:pStyle w:val="AllowPageBreak"/>
      </w:pPr>
    </w:p>
    <w:p w:rsidR="00000000" w:rsidRPr="00BC1696" w:rsidP="00BC1696">
      <w:pPr>
        <w:pStyle w:val="Heading1"/>
      </w:pPr>
      <w:bookmarkStart w:id="8" w:name="O_448152"/>
      <w:bookmarkEnd w:id="8"/>
      <w:r w:rsidRPr="00BC1696">
        <w:t>Elements and Performance Criteria</w:t>
      </w:r>
    </w:p>
    <w:tbl>
      <w:tblPr>
        <w:tblW w:w="9462" w:type="dxa"/>
        <w:tblLayout w:type="fixed"/>
        <w:tblCellMar>
          <w:left w:w="62" w:type="dxa"/>
          <w:right w:w="62" w:type="dxa"/>
        </w:tblCellMar>
        <w:tblLook w:val="0000"/>
      </w:tblPr>
      <w:tblGrid>
        <w:gridCol w:w="2700"/>
        <w:gridCol w:w="6762"/>
      </w:tblGrid>
      <w:tr w:rsidTr="00BC1696">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BC1696">
            <w:pPr>
              <w:pStyle w:val="TableHeading"/>
            </w:pPr>
            <w:r w:rsidRPr="00BC1696">
              <w:t>ELEMENT</w:t>
            </w:r>
          </w:p>
        </w:tc>
        <w:tc>
          <w:tcPr>
            <w:tcW w:w="6762" w:type="dxa"/>
            <w:tcBorders>
              <w:top w:val="nil"/>
              <w:left w:val="nil"/>
              <w:bottom w:val="nil"/>
              <w:right w:val="nil"/>
            </w:tcBorders>
            <w:tcMar>
              <w:top w:w="0" w:type="dxa"/>
              <w:left w:w="62" w:type="dxa"/>
              <w:bottom w:w="0" w:type="dxa"/>
              <w:right w:w="62" w:type="dxa"/>
            </w:tcMar>
          </w:tcPr>
          <w:p w:rsidR="00000000" w:rsidP="00BC1696">
            <w:pPr>
              <w:pStyle w:val="TableHeading"/>
            </w:pPr>
            <w:r w:rsidRPr="00BC1696">
              <w:t>PERFORMANCE CRITERIA</w:t>
            </w:r>
          </w:p>
        </w:tc>
      </w:tr>
      <w:tr w:rsidTr="00BC169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C1696">
            <w:pPr>
              <w:pStyle w:val="List"/>
              <w:rPr>
                <w:lang w:val="en-NZ"/>
              </w:rPr>
            </w:pPr>
            <w:r w:rsidRPr="00BC1696">
              <w:t>1.</w:t>
            </w:r>
            <w:r w:rsidRPr="00BC1696">
              <w:tab/>
              <w:t>Prepare for inoculation</w:t>
            </w:r>
          </w:p>
        </w:tc>
        <w:tc>
          <w:tcPr>
            <w:tcW w:w="6762" w:type="dxa"/>
            <w:tcBorders>
              <w:top w:val="nil"/>
              <w:left w:val="nil"/>
              <w:bottom w:val="nil"/>
              <w:right w:val="nil"/>
            </w:tcBorders>
            <w:tcMar>
              <w:top w:w="0" w:type="dxa"/>
              <w:left w:w="62" w:type="dxa"/>
              <w:bottom w:w="0" w:type="dxa"/>
              <w:right w:w="62" w:type="dxa"/>
            </w:tcMar>
          </w:tcPr>
          <w:p w:rsidR="00000000" w:rsidRPr="00BC1696" w:rsidP="00BC1696">
            <w:pPr>
              <w:pStyle w:val="List"/>
            </w:pPr>
            <w:r w:rsidRPr="00BC1696">
              <w:t>1.1</w:t>
            </w:r>
            <w:r w:rsidRPr="00BC1696">
              <w:tab/>
              <w:t>Propagation requirements are identified and confirmed</w:t>
            </w:r>
          </w:p>
          <w:p w:rsidR="00000000" w:rsidRPr="00BC1696" w:rsidP="00BC1696">
            <w:pPr>
              <w:pStyle w:val="List"/>
            </w:pPr>
            <w:r w:rsidRPr="00BC1696">
              <w:t>1.2</w:t>
            </w:r>
            <w:r w:rsidRPr="00BC1696">
              <w:tab/>
              <w:t>Yeast and bacteria cultures are prepared for use</w:t>
            </w:r>
          </w:p>
          <w:p w:rsidR="00000000" w:rsidRPr="00BC1696" w:rsidP="00BC1696">
            <w:pPr>
              <w:pStyle w:val="List"/>
            </w:pPr>
            <w:r w:rsidRPr="00BC1696">
              <w:t>1.3</w:t>
            </w:r>
            <w:r w:rsidRPr="00BC1696">
              <w:tab/>
              <w:t>Product and materials are confirmed and av</w:t>
            </w:r>
            <w:r w:rsidRPr="00BC1696">
              <w:t>ailable to meet propagation requirements</w:t>
            </w:r>
          </w:p>
          <w:p w:rsidR="00000000" w:rsidRPr="00BC1696" w:rsidP="00BC1696">
            <w:pPr>
              <w:pStyle w:val="List"/>
            </w:pPr>
            <w:r w:rsidRPr="00BC1696">
              <w:t>1.4</w:t>
            </w:r>
            <w:r w:rsidRPr="00BC1696">
              <w:tab/>
              <w:t>Product is prepared to meet specified propagation requirements</w:t>
            </w:r>
          </w:p>
          <w:p w:rsidR="00000000" w:rsidP="00BC1696">
            <w:pPr>
              <w:pStyle w:val="List"/>
              <w:rPr>
                <w:lang w:val="en-NZ"/>
              </w:rPr>
            </w:pPr>
            <w:r w:rsidRPr="00BC1696">
              <w:t>1.5</w:t>
            </w:r>
            <w:r w:rsidRPr="00BC1696">
              <w:tab/>
              <w:t>Services are confirmed as available and ready for operation</w:t>
            </w:r>
          </w:p>
        </w:tc>
      </w:tr>
      <w:tr w:rsidTr="00BC169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C1696">
            <w:pPr>
              <w:pStyle w:val="List"/>
              <w:rPr>
                <w:lang w:val="en-NZ"/>
              </w:rPr>
            </w:pPr>
            <w:r w:rsidRPr="00BC1696">
              <w:t>2.</w:t>
            </w:r>
            <w:r w:rsidRPr="00BC1696">
              <w:tab/>
              <w:t>Prepare equipment for culture preparation</w:t>
            </w:r>
          </w:p>
        </w:tc>
        <w:tc>
          <w:tcPr>
            <w:tcW w:w="6762" w:type="dxa"/>
            <w:tcBorders>
              <w:top w:val="nil"/>
              <w:left w:val="nil"/>
              <w:bottom w:val="nil"/>
              <w:right w:val="nil"/>
            </w:tcBorders>
            <w:tcMar>
              <w:top w:w="0" w:type="dxa"/>
              <w:left w:w="62" w:type="dxa"/>
              <w:bottom w:w="0" w:type="dxa"/>
              <w:right w:w="62" w:type="dxa"/>
            </w:tcMar>
          </w:tcPr>
          <w:p w:rsidR="00000000" w:rsidRPr="00BC1696" w:rsidP="00BC1696">
            <w:pPr>
              <w:pStyle w:val="List"/>
            </w:pPr>
            <w:r w:rsidRPr="00BC1696">
              <w:t>2.1</w:t>
            </w:r>
            <w:r w:rsidRPr="00BC1696">
              <w:tab/>
            </w:r>
            <w:r w:rsidRPr="00BC1696">
              <w:t>Cleaning and sterilising equipment is checked to confirm readiness for use</w:t>
            </w:r>
          </w:p>
          <w:p w:rsidR="00000000" w:rsidRPr="00BC1696" w:rsidP="00BC1696">
            <w:pPr>
              <w:pStyle w:val="List"/>
            </w:pPr>
            <w:r w:rsidRPr="00BC1696">
              <w:t>2.2</w:t>
            </w:r>
            <w:r w:rsidRPr="00BC1696">
              <w:tab/>
              <w:t>Propagation equipment is selected, cleaned and sterilised according to workplace procedures</w:t>
            </w:r>
          </w:p>
          <w:p w:rsidR="00000000" w:rsidP="00BC1696">
            <w:pPr>
              <w:pStyle w:val="List"/>
              <w:rPr>
                <w:lang w:val="en-NZ"/>
              </w:rPr>
            </w:pPr>
            <w:r w:rsidRPr="00BC1696">
              <w:t>2.3</w:t>
            </w:r>
            <w:r w:rsidRPr="00BC1696">
              <w:tab/>
              <w:t>Transfer equipment is selected, cleaned and sterilised as required</w:t>
            </w:r>
          </w:p>
        </w:tc>
      </w:tr>
      <w:tr w:rsidTr="00BC169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C1696">
            <w:pPr>
              <w:pStyle w:val="List"/>
              <w:rPr>
                <w:lang w:val="en-NZ"/>
              </w:rPr>
            </w:pPr>
            <w:r w:rsidRPr="00BC1696">
              <w:t>3.</w:t>
            </w:r>
            <w:r w:rsidRPr="00BC1696">
              <w:tab/>
              <w:t>Maintain a</w:t>
            </w:r>
            <w:r w:rsidRPr="00BC1696">
              <w:t>nd monitor the propagation process</w:t>
            </w:r>
          </w:p>
        </w:tc>
        <w:tc>
          <w:tcPr>
            <w:tcW w:w="6762" w:type="dxa"/>
            <w:tcBorders>
              <w:top w:val="nil"/>
              <w:left w:val="nil"/>
              <w:bottom w:val="nil"/>
              <w:right w:val="nil"/>
            </w:tcBorders>
            <w:tcMar>
              <w:top w:w="0" w:type="dxa"/>
              <w:left w:w="62" w:type="dxa"/>
              <w:bottom w:w="0" w:type="dxa"/>
              <w:right w:w="62" w:type="dxa"/>
            </w:tcMar>
          </w:tcPr>
          <w:p w:rsidR="00000000" w:rsidRPr="00BC1696" w:rsidP="00BC1696">
            <w:pPr>
              <w:pStyle w:val="List"/>
            </w:pPr>
            <w:r w:rsidRPr="00BC1696">
              <w:t>3.1</w:t>
            </w:r>
            <w:r w:rsidRPr="00BC1696">
              <w:tab/>
              <w:t>Transfer operations are conducted to meet propagation requirements</w:t>
            </w:r>
          </w:p>
          <w:p w:rsidR="00000000" w:rsidRPr="00BC1696" w:rsidP="00BC1696">
            <w:pPr>
              <w:pStyle w:val="List"/>
            </w:pPr>
            <w:r w:rsidRPr="00BC1696">
              <w:t>3.2</w:t>
            </w:r>
            <w:r w:rsidRPr="00BC1696">
              <w:tab/>
              <w:t>The culture propagation process is conducted according to workplace procedures</w:t>
            </w:r>
          </w:p>
          <w:p w:rsidR="00000000" w:rsidRPr="00BC1696" w:rsidP="00BC1696">
            <w:pPr>
              <w:pStyle w:val="List"/>
            </w:pPr>
            <w:r w:rsidRPr="00BC1696">
              <w:t>3.3</w:t>
            </w:r>
            <w:r w:rsidRPr="00BC1696">
              <w:tab/>
              <w:t>Ferments are inoculated according to workplace procedures</w:t>
            </w:r>
          </w:p>
          <w:p w:rsidR="00000000" w:rsidRPr="00BC1696" w:rsidP="00BC1696">
            <w:pPr>
              <w:pStyle w:val="List"/>
            </w:pPr>
            <w:r w:rsidRPr="00BC1696">
              <w:t>3.4</w:t>
            </w:r>
            <w:r w:rsidRPr="00BC1696">
              <w:tab/>
              <w:t>C</w:t>
            </w:r>
            <w:r w:rsidRPr="00BC1696">
              <w:t>ontrol points are monitored to confirm performance is maintained within specification</w:t>
            </w:r>
          </w:p>
          <w:p w:rsidR="00000000" w:rsidRPr="00BC1696" w:rsidP="00BC1696">
            <w:pPr>
              <w:pStyle w:val="List"/>
            </w:pPr>
            <w:r w:rsidRPr="00BC1696">
              <w:t>3.5</w:t>
            </w:r>
            <w:r w:rsidRPr="00BC1696">
              <w:tab/>
              <w:t>Equipment is monitored to confirm operating condition</w:t>
            </w:r>
          </w:p>
          <w:p w:rsidR="00000000" w:rsidP="00BC1696">
            <w:pPr>
              <w:pStyle w:val="List"/>
              <w:rPr>
                <w:lang w:val="en-NZ"/>
              </w:rPr>
            </w:pPr>
            <w:r w:rsidRPr="00BC1696">
              <w:t>3.6</w:t>
            </w:r>
            <w:r w:rsidRPr="00BC1696">
              <w:tab/>
              <w:t>Out-of-specification product, process and equipment performance is identified, rectified and/or reported</w:t>
            </w:r>
          </w:p>
        </w:tc>
      </w:tr>
      <w:tr w:rsidTr="00BC169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C1696">
            <w:pPr>
              <w:pStyle w:val="List"/>
              <w:rPr>
                <w:lang w:val="en-NZ"/>
              </w:rPr>
            </w:pPr>
            <w:r w:rsidRPr="00BC1696">
              <w:t>4.</w:t>
            </w:r>
            <w:r w:rsidRPr="00BC1696">
              <w:tab/>
              <w:t>Complete propagation activities</w:t>
            </w:r>
          </w:p>
        </w:tc>
        <w:tc>
          <w:tcPr>
            <w:tcW w:w="6762" w:type="dxa"/>
            <w:tcBorders>
              <w:top w:val="nil"/>
              <w:left w:val="nil"/>
              <w:bottom w:val="nil"/>
              <w:right w:val="nil"/>
            </w:tcBorders>
            <w:tcMar>
              <w:top w:w="0" w:type="dxa"/>
              <w:left w:w="62" w:type="dxa"/>
              <w:bottom w:w="0" w:type="dxa"/>
              <w:right w:w="62" w:type="dxa"/>
            </w:tcMar>
          </w:tcPr>
          <w:p w:rsidR="00000000" w:rsidRPr="00BC1696" w:rsidP="00BC1696">
            <w:pPr>
              <w:pStyle w:val="List"/>
            </w:pPr>
            <w:r w:rsidRPr="00BC1696">
              <w:t>4.1</w:t>
            </w:r>
            <w:r w:rsidRPr="00BC1696">
              <w:tab/>
              <w:t>The propagation process is completed according to workplace procedures</w:t>
            </w:r>
          </w:p>
          <w:p w:rsidR="00000000" w:rsidRPr="00BC1696" w:rsidP="00BC1696">
            <w:pPr>
              <w:pStyle w:val="List"/>
            </w:pPr>
            <w:r w:rsidRPr="00BC1696">
              <w:t>4.2</w:t>
            </w:r>
            <w:r w:rsidRPr="00BC1696">
              <w:tab/>
              <w:t>Equipment is dismantled and prepared for cleaning</w:t>
            </w:r>
          </w:p>
          <w:p w:rsidR="00000000" w:rsidRPr="00BC1696" w:rsidP="00BC1696">
            <w:pPr>
              <w:pStyle w:val="List"/>
            </w:pPr>
            <w:r w:rsidRPr="00BC1696">
              <w:t>4.3</w:t>
            </w:r>
            <w:r w:rsidRPr="00BC1696">
              <w:tab/>
              <w:t>Waste generated by both the process and cleaning procedures is collected, treated and disp</w:t>
            </w:r>
            <w:r w:rsidRPr="00BC1696">
              <w:t>osed of, or recycled according to workplace procedures</w:t>
            </w:r>
          </w:p>
          <w:p w:rsidR="00000000" w:rsidP="00BC1696">
            <w:pPr>
              <w:pStyle w:val="List"/>
              <w:rPr>
                <w:lang w:val="en-NZ"/>
              </w:rPr>
            </w:pPr>
            <w:r w:rsidRPr="00BC1696">
              <w:t>4.4</w:t>
            </w:r>
            <w:r w:rsidRPr="00BC1696">
              <w:tab/>
              <w:t xml:space="preserve">Work is conducted in accordance with workplace environmental guidelines </w:t>
            </w:r>
          </w:p>
        </w:tc>
      </w:tr>
      <w:tr w:rsidTr="00BC169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C1696">
            <w:pPr>
              <w:pStyle w:val="List"/>
              <w:rPr>
                <w:lang w:val="en-NZ"/>
              </w:rPr>
            </w:pPr>
            <w:r w:rsidRPr="00BC1696">
              <w:t>5.</w:t>
            </w:r>
            <w:r w:rsidRPr="00BC1696">
              <w:tab/>
              <w:t>Record information</w:t>
            </w:r>
          </w:p>
        </w:tc>
        <w:tc>
          <w:tcPr>
            <w:tcW w:w="6762" w:type="dxa"/>
            <w:tcBorders>
              <w:top w:val="nil"/>
              <w:left w:val="nil"/>
              <w:bottom w:val="nil"/>
              <w:right w:val="nil"/>
            </w:tcBorders>
            <w:tcMar>
              <w:top w:w="0" w:type="dxa"/>
              <w:left w:w="62" w:type="dxa"/>
              <w:bottom w:w="0" w:type="dxa"/>
              <w:right w:w="62" w:type="dxa"/>
            </w:tcMar>
          </w:tcPr>
          <w:p w:rsidR="00000000" w:rsidRPr="00BC1696" w:rsidP="00BC1696">
            <w:pPr>
              <w:pStyle w:val="List"/>
            </w:pPr>
            <w:r w:rsidRPr="00BC1696">
              <w:t>5.1</w:t>
            </w:r>
            <w:r w:rsidRPr="00BC1696">
              <w:tab/>
              <w:t>Workplace information recorded in the appropriate format</w:t>
            </w:r>
          </w:p>
        </w:tc>
      </w:tr>
    </w:tbl>
    <w:p w:rsidR="00000000" w:rsidRPr="00BC1696" w:rsidP="00BC1696">
      <w:pPr>
        <w:pStyle w:val="BodyText"/>
      </w:pPr>
    </w:p>
    <w:p w:rsidR="00000000" w:rsidRPr="00BC1696" w:rsidP="00BC1696">
      <w:pPr>
        <w:pStyle w:val="AllowPageBreak"/>
      </w:pPr>
    </w:p>
    <w:p w:rsidR="00000000" w:rsidRPr="00BC1696" w:rsidP="00BC1696">
      <w:pPr>
        <w:pStyle w:val="Heading1"/>
      </w:pPr>
      <w:bookmarkStart w:id="9" w:name="O_448143"/>
      <w:bookmarkEnd w:id="9"/>
      <w:r w:rsidRPr="00BC1696">
        <w:t>Required Skills and Knowledge</w:t>
      </w:r>
    </w:p>
    <w:tbl>
      <w:tblPr>
        <w:tblW w:w="9462" w:type="dxa"/>
        <w:tblLayout w:type="fixed"/>
        <w:tblCellMar>
          <w:left w:w="62" w:type="dxa"/>
          <w:right w:w="62" w:type="dxa"/>
        </w:tblCellMar>
        <w:tblLook w:val="0000"/>
      </w:tblPr>
      <w:tblGrid>
        <w:gridCol w:w="9462"/>
      </w:tblGrid>
      <w:tr w:rsidTr="00BC16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C1696">
            <w:pPr>
              <w:pStyle w:val="BodyText"/>
              <w:rPr>
                <w:lang w:val="en-NZ"/>
              </w:rPr>
            </w:pPr>
            <w:r w:rsidRPr="00BC1696">
              <w:t>This section describes the skills and knowledge required for this unit.</w:t>
            </w:r>
          </w:p>
        </w:tc>
      </w:tr>
      <w:tr w:rsidTr="00BC16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C1696">
            <w:pPr>
              <w:pStyle w:val="TableHeading"/>
            </w:pPr>
            <w:r w:rsidRPr="00BC1696">
              <w:t>Required skills include:</w:t>
            </w:r>
          </w:p>
        </w:tc>
      </w:tr>
      <w:tr w:rsidTr="00BC16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C1696" w:rsidP="00BC1696">
            <w:pPr>
              <w:pStyle w:val="BodyText"/>
            </w:pPr>
            <w:r w:rsidRPr="00BC1696">
              <w:t>Note: The following required skills should be applied as appropriate to the equipment and processes that are used in the partic</w:t>
            </w:r>
            <w:r w:rsidRPr="00BC1696">
              <w:t xml:space="preserve">ular winery or workplace.   </w:t>
            </w:r>
          </w:p>
          <w:p w:rsidR="00000000" w:rsidRPr="00BC1696" w:rsidP="00BC1696">
            <w:pPr>
              <w:pStyle w:val="BodyText"/>
            </w:pPr>
            <w:r w:rsidRPr="00BC1696">
              <w:rPr>
                <w:rStyle w:val="SpecialBold"/>
              </w:rPr>
              <w:t>Ability to:</w:t>
            </w:r>
          </w:p>
          <w:p w:rsidR="00000000" w:rsidRPr="00BC1696" w:rsidP="00BC1696">
            <w:pPr>
              <w:pStyle w:val="ListBullet"/>
            </w:pPr>
            <w:r w:rsidRPr="00BC1696">
              <w:t>access workplace information to identify culture propagation requirements</w:t>
            </w:r>
          </w:p>
          <w:p w:rsidR="00000000" w:rsidRPr="00BC1696" w:rsidP="00BC1696">
            <w:pPr>
              <w:pStyle w:val="ListBullet"/>
            </w:pPr>
            <w:r w:rsidRPr="00BC1696">
              <w:t>select, fit and use personal protective clothing and/or equipment</w:t>
            </w:r>
          </w:p>
          <w:p w:rsidR="00000000" w:rsidRPr="00BC1696" w:rsidP="00BC1696">
            <w:pPr>
              <w:pStyle w:val="ListBullet"/>
            </w:pPr>
            <w:r w:rsidRPr="00BC1696">
              <w:t>confirm supply of necessary product, materials and services</w:t>
            </w:r>
          </w:p>
          <w:p w:rsidR="00000000" w:rsidRPr="00BC1696" w:rsidP="00BC1696">
            <w:pPr>
              <w:pStyle w:val="ListBullet"/>
            </w:pPr>
            <w:r w:rsidRPr="00BC1696">
              <w:t>liaise with other work areas</w:t>
            </w:r>
          </w:p>
          <w:p w:rsidR="00000000" w:rsidRPr="00BC1696" w:rsidP="00BC1696">
            <w:pPr>
              <w:pStyle w:val="ListBullet"/>
            </w:pPr>
            <w:r w:rsidRPr="00BC1696">
              <w:t>prepare product and materials as required. This may include:</w:t>
            </w:r>
          </w:p>
          <w:p w:rsidR="00000000" w:rsidRPr="00BC1696" w:rsidP="00BC1696">
            <w:pPr>
              <w:pStyle w:val="ListBullet2"/>
            </w:pPr>
            <w:r w:rsidRPr="00BC1696">
              <w:t>racking clear juice</w:t>
            </w:r>
          </w:p>
          <w:p w:rsidR="00000000" w:rsidRPr="00BC1696" w:rsidP="00BC1696">
            <w:pPr>
              <w:pStyle w:val="ListBullet2"/>
            </w:pPr>
            <w:r w:rsidRPr="00BC1696">
              <w:t>centrifuging juice</w:t>
            </w:r>
          </w:p>
          <w:p w:rsidR="00000000" w:rsidRPr="00BC1696" w:rsidP="00BC1696">
            <w:pPr>
              <w:pStyle w:val="ListBullet2"/>
            </w:pPr>
            <w:r w:rsidRPr="00BC1696">
              <w:t>filtering juice</w:t>
            </w:r>
          </w:p>
          <w:p w:rsidR="00000000" w:rsidRPr="00BC1696" w:rsidP="00BC1696">
            <w:pPr>
              <w:pStyle w:val="ListBullet2"/>
            </w:pPr>
            <w:r w:rsidRPr="00BC1696">
              <w:t>heating and cooling juice</w:t>
            </w:r>
          </w:p>
          <w:p w:rsidR="00000000" w:rsidRPr="00BC1696" w:rsidP="00BC1696">
            <w:pPr>
              <w:pStyle w:val="ListBullet2"/>
            </w:pPr>
            <w:r w:rsidRPr="00BC1696">
              <w:t>preparing and making additions</w:t>
            </w:r>
          </w:p>
          <w:p w:rsidR="00000000" w:rsidRPr="00BC1696" w:rsidP="00BC1696">
            <w:pPr>
              <w:pStyle w:val="ListBullet2"/>
            </w:pPr>
            <w:r w:rsidRPr="00BC1696">
              <w:t>preparing yeast</w:t>
            </w:r>
          </w:p>
          <w:p w:rsidR="00000000" w:rsidRPr="00BC1696" w:rsidP="00BC1696">
            <w:pPr>
              <w:pStyle w:val="ListBullet2"/>
            </w:pPr>
            <w:r w:rsidRPr="00BC1696">
              <w:t>inoculating ferment</w:t>
            </w:r>
          </w:p>
          <w:p w:rsidR="00000000" w:rsidRPr="00BC1696" w:rsidP="00BC1696">
            <w:pPr>
              <w:pStyle w:val="ListBullet2"/>
            </w:pPr>
            <w:r w:rsidRPr="00BC1696">
              <w:t>air sparging</w:t>
            </w:r>
          </w:p>
          <w:p w:rsidR="00000000" w:rsidRPr="00BC1696" w:rsidP="00BC1696">
            <w:pPr>
              <w:pStyle w:val="ListBullet"/>
            </w:pPr>
            <w:r w:rsidRPr="00BC1696">
              <w:t>con</w:t>
            </w:r>
            <w:r w:rsidRPr="00BC1696">
              <w:t>firm equipment status and condition. This may include checking:</w:t>
            </w:r>
          </w:p>
          <w:p w:rsidR="00000000" w:rsidRPr="00BC1696" w:rsidP="00BC1696">
            <w:pPr>
              <w:pStyle w:val="ListBullet2"/>
            </w:pPr>
            <w:r w:rsidRPr="00BC1696">
              <w:t>cleaning and/or sterilisation requirements have been met</w:t>
            </w:r>
          </w:p>
          <w:p w:rsidR="00000000" w:rsidRPr="00BC1696" w:rsidP="00BC1696">
            <w:pPr>
              <w:pStyle w:val="ListBullet2"/>
            </w:pPr>
            <w:r w:rsidRPr="00BC1696">
              <w:t>position and alignment of valves</w:t>
            </w:r>
          </w:p>
          <w:p w:rsidR="00000000" w:rsidRPr="00BC1696" w:rsidP="00BC1696">
            <w:pPr>
              <w:pStyle w:val="ListBullet2"/>
            </w:pPr>
            <w:r w:rsidRPr="00BC1696">
              <w:t>integrity of door seal</w:t>
            </w:r>
          </w:p>
          <w:p w:rsidR="00000000" w:rsidRPr="00BC1696" w:rsidP="00BC1696">
            <w:pPr>
              <w:pStyle w:val="ListBullet"/>
            </w:pPr>
            <w:r w:rsidRPr="00BC1696">
              <w:t>start up the process</w:t>
            </w:r>
          </w:p>
          <w:p w:rsidR="00000000" w:rsidRPr="00BC1696" w:rsidP="00BC1696">
            <w:pPr>
              <w:pStyle w:val="ListBullet"/>
            </w:pPr>
            <w:r w:rsidRPr="00BC1696">
              <w:t>monitor the process and equipment operation to identify out-of-specification results or non-compliance. This may involve sampling and checking:</w:t>
            </w:r>
          </w:p>
          <w:p w:rsidR="00000000" w:rsidRPr="00BC1696" w:rsidP="00BC1696">
            <w:pPr>
              <w:pStyle w:val="ListBullet2"/>
            </w:pPr>
            <w:r w:rsidRPr="00BC1696">
              <w:t>baumé</w:t>
            </w:r>
          </w:p>
          <w:p w:rsidR="00000000" w:rsidRPr="00BC1696" w:rsidP="00BC1696">
            <w:pPr>
              <w:pStyle w:val="ListBullet2"/>
            </w:pPr>
            <w:r w:rsidRPr="00BC1696">
              <w:t>temperature</w:t>
            </w:r>
          </w:p>
          <w:p w:rsidR="00000000" w:rsidRPr="00BC1696" w:rsidP="00BC1696">
            <w:pPr>
              <w:pStyle w:val="ListBullet2"/>
            </w:pPr>
            <w:r w:rsidRPr="00BC1696">
              <w:t>dips</w:t>
            </w:r>
          </w:p>
          <w:p w:rsidR="00000000" w:rsidRPr="00BC1696" w:rsidP="00BC1696">
            <w:pPr>
              <w:pStyle w:val="ListBullet2"/>
            </w:pPr>
            <w:r w:rsidRPr="00BC1696">
              <w:t>contamination</w:t>
            </w:r>
          </w:p>
          <w:p w:rsidR="00000000" w:rsidRPr="00BC1696" w:rsidP="00BC1696">
            <w:pPr>
              <w:pStyle w:val="ListBullet2"/>
            </w:pPr>
            <w:r w:rsidRPr="00BC1696">
              <w:t>product loss</w:t>
            </w:r>
          </w:p>
          <w:p w:rsidR="00000000" w:rsidRPr="00BC1696" w:rsidP="00BC1696">
            <w:pPr>
              <w:pStyle w:val="ListBullet2"/>
            </w:pPr>
            <w:r w:rsidRPr="00BC1696">
              <w:t>dilution</w:t>
            </w:r>
          </w:p>
          <w:p w:rsidR="00000000" w:rsidRPr="00BC1696" w:rsidP="00BC1696">
            <w:pPr>
              <w:pStyle w:val="ListBullet2"/>
            </w:pPr>
            <w:r w:rsidRPr="00BC1696">
              <w:t>relevant juice or wine characteristics</w:t>
            </w:r>
          </w:p>
          <w:p w:rsidR="00000000" w:rsidRPr="00BC1696" w:rsidP="00BC1696">
            <w:pPr>
              <w:pStyle w:val="ListBullet2"/>
            </w:pPr>
            <w:r w:rsidRPr="00BC1696">
              <w:t>culture chara</w:t>
            </w:r>
            <w:r w:rsidRPr="00BC1696">
              <w:t>cteristics</w:t>
            </w:r>
          </w:p>
          <w:p w:rsidR="00000000" w:rsidRPr="00BC1696" w:rsidP="00BC1696">
            <w:pPr>
              <w:pStyle w:val="ListBullet"/>
            </w:pPr>
            <w:r w:rsidRPr="00BC1696">
              <w:t>monitor supply and flow of product and materials to and from the process</w:t>
            </w:r>
          </w:p>
          <w:p w:rsidR="00000000" w:rsidRPr="00BC1696" w:rsidP="00BC1696">
            <w:pPr>
              <w:pStyle w:val="ListBullet"/>
            </w:pPr>
            <w:r w:rsidRPr="00BC1696">
              <w:t>take corrective action in response to out-of-specification results or non-compliance</w:t>
            </w:r>
          </w:p>
          <w:p w:rsidR="00000000" w:rsidRPr="00BC1696" w:rsidP="00BC1696">
            <w:pPr>
              <w:pStyle w:val="ListBullet"/>
            </w:pPr>
            <w:r w:rsidRPr="00BC1696">
              <w:t>report and/or record corrective action as required</w:t>
            </w:r>
          </w:p>
          <w:p w:rsidR="00000000" w:rsidRPr="00BC1696" w:rsidP="00BC1696">
            <w:pPr>
              <w:pStyle w:val="ListBullet"/>
            </w:pPr>
            <w:r w:rsidRPr="00BC1696">
              <w:t>conduct product and batch changeovers</w:t>
            </w:r>
          </w:p>
          <w:p w:rsidR="00000000" w:rsidRPr="00BC1696" w:rsidP="00BC1696">
            <w:pPr>
              <w:pStyle w:val="ListBullet"/>
            </w:pPr>
            <w:r w:rsidRPr="00BC1696">
              <w:t>follow confined space entry policies and procedures when required</w:t>
            </w:r>
          </w:p>
          <w:p w:rsidR="00000000" w:rsidRPr="00BC1696" w:rsidP="00BC1696">
            <w:pPr>
              <w:pStyle w:val="ListBullet"/>
            </w:pPr>
            <w:r w:rsidRPr="00BC1696">
              <w:t>sort, collect, treat, recycle or dispose of waste</w:t>
            </w:r>
          </w:p>
          <w:p w:rsidR="00000000" w:rsidRPr="00BC1696" w:rsidP="00BC1696">
            <w:pPr>
              <w:pStyle w:val="ListBullet"/>
            </w:pPr>
            <w:r w:rsidRPr="00BC1696">
              <w:t>shut down equipment in response to an emergency situation</w:t>
            </w:r>
          </w:p>
          <w:p w:rsidR="00000000" w:rsidRPr="00BC1696" w:rsidP="00BC1696">
            <w:pPr>
              <w:pStyle w:val="ListBullet"/>
            </w:pPr>
            <w:r w:rsidRPr="00BC1696">
              <w:t>shut down equipment in response to routine s</w:t>
            </w:r>
            <w:r w:rsidRPr="00BC1696">
              <w:t>hutdown requirements</w:t>
            </w:r>
          </w:p>
          <w:p w:rsidR="00000000" w:rsidRPr="00BC1696" w:rsidP="00BC1696">
            <w:pPr>
              <w:pStyle w:val="ListBullet"/>
            </w:pPr>
            <w:r w:rsidRPr="00BC1696">
              <w:t>record workplace information</w:t>
            </w:r>
          </w:p>
          <w:p w:rsidR="00000000" w:rsidRPr="00BC1696" w:rsidP="00BC1696">
            <w:pPr>
              <w:pStyle w:val="ListBullet"/>
            </w:pPr>
            <w:r w:rsidRPr="00BC1696">
              <w:t>maintain work area to meet housekeeping standards</w:t>
            </w:r>
          </w:p>
          <w:p w:rsidR="00000000" w:rsidRPr="00BC1696" w:rsidP="00BC1696">
            <w:pPr>
              <w:pStyle w:val="ListBullet"/>
            </w:pPr>
            <w:r w:rsidRPr="00BC1696">
              <w:t>prepare equipment for cleaning. This may involve draining and/or dismantling equipment, and removing waste either manually or by rinsing, in preparation for</w:t>
            </w:r>
            <w:r w:rsidRPr="00BC1696">
              <w:t xml:space="preserve"> sanitation</w:t>
            </w:r>
          </w:p>
          <w:p w:rsidR="00000000" w:rsidRPr="00BC1696" w:rsidP="00BC1696">
            <w:pPr>
              <w:pStyle w:val="ListBullet"/>
            </w:pPr>
            <w:r w:rsidRPr="00BC1696">
              <w:t>identify, rectify and/or report environmental non-compliance</w:t>
            </w:r>
          </w:p>
          <w:p w:rsidR="00000000" w:rsidRPr="00BC1696" w:rsidP="00BC1696">
            <w:pPr>
              <w:pStyle w:val="ListBullet"/>
            </w:pPr>
            <w:r w:rsidRPr="00BC1696">
              <w:t>carry out routine maintenance</w:t>
            </w:r>
          </w:p>
          <w:p w:rsidR="00000000" w:rsidRPr="00BC1696" w:rsidP="00BC1696">
            <w:pPr>
              <w:pStyle w:val="ListBullet"/>
            </w:pPr>
            <w:r w:rsidRPr="00BC1696">
              <w:t>use oral communication skills/language to fulfil the job role as specified by the organisation, including questioning, active listening, asking for clarification and seeking advice from supervisor</w:t>
            </w:r>
          </w:p>
          <w:p w:rsidR="00000000" w:rsidP="00BC1696">
            <w:pPr>
              <w:pStyle w:val="ListBullet"/>
              <w:rPr>
                <w:lang w:val="en-NZ"/>
              </w:rPr>
            </w:pPr>
            <w:r w:rsidRPr="00BC1696">
              <w:t xml:space="preserve">work cooperatively within a culturally diverse workforce </w:t>
            </w:r>
          </w:p>
        </w:tc>
      </w:tr>
      <w:tr w:rsidTr="00BC16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C1696">
            <w:pPr>
              <w:pStyle w:val="TableHeading"/>
            </w:pPr>
            <w:r w:rsidRPr="00BC1696">
              <w:t>Required knowledge includes:</w:t>
            </w:r>
          </w:p>
        </w:tc>
      </w:tr>
      <w:tr w:rsidTr="00BC16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C1696" w:rsidP="00BC1696">
            <w:pPr>
              <w:pStyle w:val="BodyText"/>
            </w:pPr>
            <w:r w:rsidRPr="00BC1696">
              <w:t>Note: The following required knowledge should be applied as appropriate to the equipment and processes that are used in the particular winery or workplace.</w:t>
            </w:r>
          </w:p>
          <w:p w:rsidR="00000000" w:rsidRPr="00BC1696" w:rsidP="00BC1696">
            <w:pPr>
              <w:pStyle w:val="BodyText"/>
            </w:pPr>
            <w:r w:rsidRPr="00BC1696">
              <w:rPr>
                <w:rStyle w:val="SpecialBold"/>
              </w:rPr>
              <w:t>Knowledge of:</w:t>
            </w:r>
          </w:p>
          <w:p w:rsidR="00000000" w:rsidRPr="00BC1696" w:rsidP="00BC1696">
            <w:pPr>
              <w:pStyle w:val="ListBullet"/>
            </w:pPr>
            <w:r w:rsidRPr="00BC1696">
              <w:t>purpose and principles of propagating wine yeast and ba</w:t>
            </w:r>
            <w:r w:rsidRPr="00BC1696">
              <w:t>cterial cultures</w:t>
            </w:r>
          </w:p>
          <w:p w:rsidR="00000000" w:rsidRPr="00BC1696" w:rsidP="00BC1696">
            <w:pPr>
              <w:pStyle w:val="ListBullet"/>
            </w:pPr>
            <w:r w:rsidRPr="00BC1696">
              <w:t xml:space="preserve">relationship of propagation to alcoholic and malolactic fermentation </w:t>
            </w:r>
          </w:p>
          <w:p w:rsidR="00000000" w:rsidRPr="00BC1696" w:rsidP="00BC1696">
            <w:pPr>
              <w:pStyle w:val="ListBullet"/>
            </w:pPr>
            <w:r w:rsidRPr="00BC1696">
              <w:t>stages and changes which occur during culture propagation</w:t>
            </w:r>
          </w:p>
          <w:p w:rsidR="00000000" w:rsidRPr="00BC1696" w:rsidP="00BC1696">
            <w:pPr>
              <w:pStyle w:val="ListBullet"/>
            </w:pPr>
            <w:r w:rsidRPr="00BC1696">
              <w:t>effect of process stages on end product</w:t>
            </w:r>
          </w:p>
          <w:p w:rsidR="00000000" w:rsidRPr="00BC1696" w:rsidP="00BC1696">
            <w:pPr>
              <w:pStyle w:val="ListBullet"/>
            </w:pPr>
            <w:r w:rsidRPr="00BC1696">
              <w:t>quality characteristics and uses of wine yeast and bacterial cultures</w:t>
            </w:r>
          </w:p>
          <w:p w:rsidR="00000000" w:rsidRPr="00BC1696" w:rsidP="00BC1696">
            <w:pPr>
              <w:pStyle w:val="ListBullet"/>
            </w:pPr>
            <w:r w:rsidRPr="00BC1696">
              <w:t>p</w:t>
            </w:r>
            <w:r w:rsidRPr="00BC1696">
              <w:t>roduct and materials preparation requirements and effect of variation on the process</w:t>
            </w:r>
          </w:p>
          <w:p w:rsidR="00000000" w:rsidRPr="00BC1696" w:rsidP="00BC1696">
            <w:pPr>
              <w:pStyle w:val="ListBullet"/>
            </w:pPr>
            <w:r w:rsidRPr="00BC1696">
              <w:t>main methods used in culturing yeast and bacteria for wine production</w:t>
            </w:r>
          </w:p>
          <w:p w:rsidR="00000000" w:rsidRPr="00BC1696" w:rsidP="00BC1696">
            <w:pPr>
              <w:pStyle w:val="ListBullet"/>
            </w:pPr>
            <w:r w:rsidRPr="00BC1696">
              <w:t>the fermentation reaction for yeast and bacterial cultures</w:t>
            </w:r>
          </w:p>
          <w:p w:rsidR="00000000" w:rsidRPr="00BC1696" w:rsidP="00BC1696">
            <w:pPr>
              <w:pStyle w:val="ListBullet"/>
            </w:pPr>
            <w:r w:rsidRPr="00BC1696">
              <w:t>techniques that may be used to manipulate the propagation process and wine characteristics, including:</w:t>
            </w:r>
          </w:p>
          <w:p w:rsidR="00000000" w:rsidRPr="00BC1696" w:rsidP="00BC1696">
            <w:pPr>
              <w:pStyle w:val="ListBullet2"/>
            </w:pPr>
            <w:r w:rsidRPr="00BC1696">
              <w:t>temperature</w:t>
            </w:r>
          </w:p>
          <w:p w:rsidR="00000000" w:rsidRPr="00BC1696" w:rsidP="00BC1696">
            <w:pPr>
              <w:pStyle w:val="ListBullet2"/>
            </w:pPr>
            <w:r w:rsidRPr="00BC1696">
              <w:t>yeast variety or strain</w:t>
            </w:r>
          </w:p>
          <w:p w:rsidR="00000000" w:rsidRPr="00BC1696" w:rsidP="00BC1696">
            <w:pPr>
              <w:pStyle w:val="ListBullet2"/>
            </w:pPr>
            <w:r w:rsidRPr="00BC1696">
              <w:t>baumé</w:t>
            </w:r>
          </w:p>
          <w:p w:rsidR="00000000" w:rsidRPr="00BC1696" w:rsidP="00BC1696">
            <w:pPr>
              <w:pStyle w:val="ListBullet2"/>
            </w:pPr>
            <w:r w:rsidRPr="00BC1696">
              <w:t>additions</w:t>
            </w:r>
          </w:p>
          <w:p w:rsidR="00000000" w:rsidRPr="00BC1696" w:rsidP="00BC1696">
            <w:pPr>
              <w:pStyle w:val="ListBullet2"/>
            </w:pPr>
            <w:r w:rsidRPr="00BC1696">
              <w:t>pH</w:t>
            </w:r>
          </w:p>
          <w:p w:rsidR="00000000" w:rsidRPr="00BC1696" w:rsidP="00BC1696">
            <w:pPr>
              <w:pStyle w:val="ListBullet2"/>
            </w:pPr>
            <w:r w:rsidRPr="00BC1696">
              <w:t>oxygen</w:t>
            </w:r>
          </w:p>
          <w:p w:rsidR="00000000" w:rsidRPr="00BC1696" w:rsidP="00BC1696">
            <w:pPr>
              <w:pStyle w:val="ListBullet"/>
            </w:pPr>
            <w:r w:rsidRPr="00BC1696">
              <w:t>process specifications, procedures and operating parameters</w:t>
            </w:r>
          </w:p>
          <w:p w:rsidR="00000000" w:rsidRPr="00BC1696" w:rsidP="00BC1696">
            <w:pPr>
              <w:pStyle w:val="ListBullet"/>
            </w:pPr>
            <w:r w:rsidRPr="00BC1696">
              <w:t>equipment and instrumentation</w:t>
            </w:r>
            <w:r w:rsidRPr="00BC1696">
              <w:t xml:space="preserve"> components, purpose and operation</w:t>
            </w:r>
          </w:p>
          <w:p w:rsidR="00000000" w:rsidRPr="00BC1696" w:rsidP="00BC1696">
            <w:pPr>
              <w:pStyle w:val="ListBullet"/>
            </w:pPr>
            <w:r w:rsidRPr="00BC1696">
              <w:t>basic operating principles of process control systems where relevant</w:t>
            </w:r>
          </w:p>
          <w:p w:rsidR="00000000" w:rsidRPr="00BC1696" w:rsidP="00BC1696">
            <w:pPr>
              <w:pStyle w:val="ListBullet"/>
            </w:pPr>
            <w:r w:rsidRPr="00BC1696">
              <w:t>services used</w:t>
            </w:r>
          </w:p>
          <w:p w:rsidR="00000000" w:rsidRPr="00BC1696" w:rsidP="00BC1696">
            <w:pPr>
              <w:pStyle w:val="ListBullet"/>
            </w:pPr>
            <w:r w:rsidRPr="00BC1696">
              <w:t>significance and method of monitoring control points within the process</w:t>
            </w:r>
          </w:p>
          <w:p w:rsidR="00000000" w:rsidRPr="00BC1696" w:rsidP="00BC1696">
            <w:pPr>
              <w:pStyle w:val="ListBullet"/>
            </w:pPr>
            <w:r w:rsidRPr="00BC1696">
              <w:t>common causes of variation and corrective action required</w:t>
            </w:r>
          </w:p>
          <w:p w:rsidR="00000000" w:rsidRPr="00BC1696" w:rsidP="00BC1696">
            <w:pPr>
              <w:pStyle w:val="ListBullet"/>
            </w:pPr>
            <w:r w:rsidRPr="00BC1696">
              <w:t>Occupational Health and Safety (OHS) hazards and controls, specifically confined space entry</w:t>
            </w:r>
          </w:p>
          <w:p w:rsidR="00000000" w:rsidRPr="00BC1696" w:rsidP="00BC1696">
            <w:pPr>
              <w:pStyle w:val="ListBullet"/>
            </w:pPr>
            <w:r w:rsidRPr="00BC1696">
              <w:t>lock-out and tag-out procedures</w:t>
            </w:r>
          </w:p>
          <w:p w:rsidR="00000000" w:rsidRPr="00BC1696" w:rsidP="00BC1696">
            <w:pPr>
              <w:pStyle w:val="ListBullet"/>
            </w:pPr>
            <w:r w:rsidRPr="00BC1696">
              <w:t>procedures and responsibility for reporting problems</w:t>
            </w:r>
          </w:p>
          <w:p w:rsidR="00000000" w:rsidRPr="00BC1696" w:rsidP="00BC1696">
            <w:pPr>
              <w:pStyle w:val="ListBullet"/>
            </w:pPr>
            <w:r w:rsidRPr="00BC1696">
              <w:t>environmental issues and controls</w:t>
            </w:r>
          </w:p>
          <w:p w:rsidR="00000000" w:rsidRPr="00BC1696" w:rsidP="00BC1696">
            <w:pPr>
              <w:pStyle w:val="ListBullet"/>
            </w:pPr>
            <w:r w:rsidRPr="00BC1696">
              <w:t>shutdown and cleaning requirements associate</w:t>
            </w:r>
            <w:r w:rsidRPr="00BC1696">
              <w:t>d with changeovers and types of shutdowns</w:t>
            </w:r>
          </w:p>
          <w:p w:rsidR="00000000" w:rsidRPr="00BC1696" w:rsidP="00BC1696">
            <w:pPr>
              <w:pStyle w:val="ListBullet"/>
            </w:pPr>
            <w:r w:rsidRPr="00BC1696">
              <w:t>waste handling requirements and procedures</w:t>
            </w:r>
          </w:p>
          <w:p w:rsidR="00000000" w:rsidRPr="00BC1696" w:rsidP="00BC1696">
            <w:pPr>
              <w:pStyle w:val="ListBullet"/>
            </w:pPr>
            <w:r w:rsidRPr="00BC1696">
              <w:t>recording requirements and procedures</w:t>
            </w:r>
          </w:p>
          <w:p w:rsidR="00000000" w:rsidRPr="00BC1696" w:rsidP="00BC1696">
            <w:pPr>
              <w:pStyle w:val="ListBullet"/>
            </w:pPr>
            <w:r w:rsidRPr="00BC1696">
              <w:t>routine maintenance procedures</w:t>
            </w:r>
          </w:p>
          <w:p w:rsidR="00000000" w:rsidRPr="00BC1696" w:rsidP="00BC1696">
            <w:pPr>
              <w:pStyle w:val="ListBullet"/>
            </w:pPr>
            <w:r w:rsidRPr="00BC1696">
              <w:t xml:space="preserve">aseptic techniques </w:t>
            </w:r>
          </w:p>
        </w:tc>
      </w:tr>
    </w:tbl>
    <w:p w:rsidR="00000000" w:rsidRPr="00BC1696" w:rsidP="00BC1696">
      <w:pPr>
        <w:pStyle w:val="BodyText"/>
      </w:pPr>
    </w:p>
    <w:p w:rsidR="00000000" w:rsidRPr="00BC1696" w:rsidP="00BC1696">
      <w:pPr>
        <w:pStyle w:val="AllowPageBreak"/>
      </w:pPr>
    </w:p>
    <w:p w:rsidR="00000000" w:rsidRPr="00BC1696" w:rsidP="00BC1696">
      <w:pPr>
        <w:pStyle w:val="Heading1"/>
      </w:pPr>
      <w:bookmarkStart w:id="10" w:name="O_448149"/>
      <w:bookmarkEnd w:id="10"/>
      <w:r w:rsidRPr="00BC1696">
        <w:t>Evidence Guide</w:t>
      </w:r>
    </w:p>
    <w:tbl>
      <w:tblPr>
        <w:tblW w:w="9462" w:type="dxa"/>
        <w:tblLayout w:type="fixed"/>
        <w:tblCellMar>
          <w:left w:w="62" w:type="dxa"/>
          <w:right w:w="62" w:type="dxa"/>
        </w:tblCellMar>
        <w:tblLook w:val="0000"/>
      </w:tblPr>
      <w:tblGrid>
        <w:gridCol w:w="3800"/>
        <w:gridCol w:w="5662"/>
      </w:tblGrid>
      <w:tr w:rsidTr="00BC1696">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1696">
            <w:pPr>
              <w:pStyle w:val="TableHeading"/>
            </w:pPr>
            <w:r w:rsidRPr="00BC1696">
              <w:t>EVIDENCE GUIDE</w:t>
            </w:r>
          </w:p>
        </w:tc>
      </w:tr>
      <w:tr w:rsidTr="00BC169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t>The evidence guide pro</w:t>
            </w:r>
            <w:r w:rsidRPr="00BC1696">
              <w:t>vides advice on assessment and must be read in conjunction with the performance criteria, required skills and knowledge, range statement and the Assessment Guidelines for the Training Package.</w:t>
            </w:r>
          </w:p>
        </w:tc>
      </w:tr>
      <w:tr w:rsidTr="00BC16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t>Assessment must be carried out in a ma</w:t>
            </w:r>
            <w:r w:rsidRPr="00BC1696">
              <w:t>nner that recognises the cultural and literacy requirements of the assessee and is appropriate to the work performed. Competence in this unit must be achieved in accordance with food safety standards and regulations.</w:t>
            </w:r>
          </w:p>
        </w:tc>
      </w:tr>
      <w:tr w:rsidTr="00BC16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696" w:rsidP="00BC1696">
            <w:pPr>
              <w:pStyle w:val="BodyText"/>
            </w:pPr>
            <w:r w:rsidRPr="00BC1696">
              <w:t>Evidence of ability to:</w:t>
            </w:r>
          </w:p>
          <w:p w:rsidR="00000000" w:rsidRPr="00BC1696" w:rsidP="00BC1696">
            <w:pPr>
              <w:pStyle w:val="ListBullet"/>
            </w:pPr>
            <w:r w:rsidRPr="00BC1696">
              <w:t xml:space="preserve">use personal protective equipment and follow other specified OHS procedures </w:t>
            </w:r>
          </w:p>
          <w:p w:rsidR="00000000" w:rsidRPr="00BC1696" w:rsidP="00BC1696">
            <w:pPr>
              <w:pStyle w:val="ListBullet"/>
            </w:pPr>
            <w:r w:rsidRPr="00BC1696">
              <w:t xml:space="preserve">check and prepare product and any additions, including check </w:t>
            </w:r>
            <w:r w:rsidRPr="00BC1696">
              <w:t>of quality of wine yeast and bacterial cultures before use</w:t>
            </w:r>
          </w:p>
          <w:p w:rsidR="00000000" w:rsidRPr="00BC1696" w:rsidP="00BC1696">
            <w:pPr>
              <w:pStyle w:val="ListBullet"/>
            </w:pPr>
            <w:r w:rsidRPr="00BC1696">
              <w:t xml:space="preserve">check and confirm readiness of equipment before operation </w:t>
            </w:r>
          </w:p>
          <w:p w:rsidR="00000000" w:rsidRPr="00BC1696" w:rsidP="00BC1696">
            <w:pPr>
              <w:pStyle w:val="ListBullet"/>
            </w:pPr>
            <w:r w:rsidRPr="00BC1696">
              <w:t>start inoculation process correctly</w:t>
            </w:r>
          </w:p>
          <w:p w:rsidR="00000000" w:rsidRPr="00BC1696" w:rsidP="00BC1696">
            <w:pPr>
              <w:pStyle w:val="ListBullet"/>
            </w:pPr>
            <w:r w:rsidRPr="00BC1696">
              <w:t xml:space="preserve">monitor inoculation process control points for performance against specifications </w:t>
            </w:r>
          </w:p>
          <w:p w:rsidR="00000000" w:rsidRPr="00BC1696" w:rsidP="00BC1696">
            <w:pPr>
              <w:pStyle w:val="ListBullet"/>
            </w:pPr>
            <w:r w:rsidRPr="00BC1696">
              <w:t>take appropriate co</w:t>
            </w:r>
            <w:r w:rsidRPr="00BC1696">
              <w:t>rrective action for out-of-specification process and equipment performance</w:t>
            </w:r>
          </w:p>
          <w:p w:rsidR="00000000" w:rsidRPr="00BC1696" w:rsidP="00BC1696">
            <w:pPr>
              <w:pStyle w:val="ListBullet"/>
            </w:pPr>
            <w:r w:rsidRPr="00BC1696">
              <w:t>collect waste and store, treat or dispose of appropriately</w:t>
            </w:r>
          </w:p>
          <w:p w:rsidR="00000000" w:rsidP="00BC1696">
            <w:pPr>
              <w:pStyle w:val="ListBullet"/>
              <w:rPr>
                <w:lang w:val="en-NZ"/>
              </w:rPr>
            </w:pPr>
            <w:r w:rsidRPr="00BC1696">
              <w:t>record information appropriately.</w:t>
            </w:r>
          </w:p>
        </w:tc>
      </w:tr>
      <w:tr w:rsidTr="00BC16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696" w:rsidP="00BC1696">
            <w:pPr>
              <w:pStyle w:val="BodyText"/>
            </w:pPr>
            <w:r w:rsidRPr="00BC1696">
              <w:t>Assessment must occur in a real or sim</w:t>
            </w:r>
            <w:r w:rsidRPr="00BC1696">
              <w:t>ulated workplace where the assessee has access to:</w:t>
            </w:r>
          </w:p>
          <w:p w:rsidR="00000000" w:rsidRPr="00BC1696" w:rsidP="00BC1696">
            <w:pPr>
              <w:pStyle w:val="ListBullet"/>
            </w:pPr>
            <w:r w:rsidRPr="00BC1696">
              <w:t>personal protective clothing and equipment as required</w:t>
            </w:r>
          </w:p>
          <w:p w:rsidR="00000000" w:rsidRPr="00BC1696" w:rsidP="00BC1696">
            <w:pPr>
              <w:pStyle w:val="ListBullet"/>
            </w:pPr>
            <w:r w:rsidRPr="00BC1696">
              <w:t>work procedures, including advice on company practices, safe work practices, food safety, quality and environmental requirements</w:t>
            </w:r>
          </w:p>
          <w:p w:rsidR="00000000" w:rsidRPr="00BC1696" w:rsidP="00BC1696">
            <w:pPr>
              <w:pStyle w:val="ListBullet"/>
            </w:pPr>
            <w:r w:rsidRPr="00BC1696">
              <w:t>instructions, information, specifications and schedules as required</w:t>
            </w:r>
          </w:p>
          <w:p w:rsidR="00000000" w:rsidRPr="00BC1696" w:rsidP="00BC1696">
            <w:pPr>
              <w:pStyle w:val="ListBullet"/>
            </w:pPr>
            <w:r w:rsidRPr="00BC1696">
              <w:t>equipment, services and corresponding information as required</w:t>
            </w:r>
          </w:p>
          <w:p w:rsidR="00000000" w:rsidRPr="00BC1696" w:rsidP="00BC1696">
            <w:pPr>
              <w:pStyle w:val="ListBullet"/>
            </w:pPr>
            <w:r w:rsidRPr="00BC1696">
              <w:t>products and materials as required</w:t>
            </w:r>
          </w:p>
          <w:p w:rsidR="00000000" w:rsidRPr="00BC1696" w:rsidP="00BC1696">
            <w:pPr>
              <w:pStyle w:val="ListBullet"/>
            </w:pPr>
            <w:r w:rsidRPr="00BC1696">
              <w:t>internal and external customers and suppliers as required</w:t>
            </w:r>
          </w:p>
          <w:p w:rsidR="00000000" w:rsidRPr="00BC1696" w:rsidP="00BC1696">
            <w:pPr>
              <w:pStyle w:val="ListBullet"/>
            </w:pPr>
            <w:r w:rsidRPr="00BC1696">
              <w:t>cleaning procedures, materials an</w:t>
            </w:r>
            <w:r w:rsidRPr="00BC1696">
              <w:t>d equipment as required</w:t>
            </w:r>
          </w:p>
          <w:p w:rsidR="00000000" w:rsidP="00BC1696">
            <w:pPr>
              <w:pStyle w:val="ListBullet"/>
              <w:rPr>
                <w:lang w:val="en-NZ"/>
              </w:rPr>
            </w:pPr>
            <w:r w:rsidRPr="00BC1696">
              <w:t>documentation and recording requirements and procedures.</w:t>
            </w:r>
          </w:p>
        </w:tc>
      </w:tr>
      <w:tr w:rsidTr="00BC16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t xml:space="preserve">This unit should be assessed together with other units of competency relevant to the function or work role.  </w:t>
            </w:r>
          </w:p>
        </w:tc>
      </w:tr>
      <w:tr w:rsidTr="00BC16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696" w:rsidP="00BC1696">
            <w:pPr>
              <w:pStyle w:val="BodyText"/>
            </w:pPr>
            <w:r w:rsidRPr="00BC1696">
              <w:t>To ens</w:t>
            </w:r>
            <w:r w:rsidRPr="00BC1696">
              <w:t>ure consistency in one's performance, competence should be demonstrated on more than one occasion over a period of time in order to cover a variety of circumstances, cases and responsibilities, and where possible, over a number of assessment activities.</w:t>
            </w:r>
          </w:p>
        </w:tc>
      </w:tr>
    </w:tbl>
    <w:p w:rsidR="00853BC3" w:rsidP="00BC1696">
      <w:pPr>
        <w:pStyle w:val="BodyText"/>
      </w:pPr>
    </w:p>
    <w:p w:rsidR="00853BC3" w:rsidP="00BC1696">
      <w:pPr>
        <w:pStyle w:val="BodyText"/>
      </w:pPr>
    </w:p>
    <w:p w:rsidR="00000000" w:rsidRPr="00BC1696" w:rsidP="00BC1696">
      <w:pPr>
        <w:pStyle w:val="Heading1"/>
      </w:pPr>
      <w:bookmarkStart w:id="11" w:name="O_448144"/>
      <w:bookmarkEnd w:id="11"/>
      <w:r w:rsidRPr="00BC1696">
        <w:t>Range Statement</w:t>
      </w:r>
    </w:p>
    <w:tbl>
      <w:tblPr>
        <w:tblW w:w="9462" w:type="dxa"/>
        <w:tblLayout w:type="fixed"/>
        <w:tblCellMar>
          <w:left w:w="62" w:type="dxa"/>
          <w:right w:w="62" w:type="dxa"/>
        </w:tblCellMar>
        <w:tblLook w:val="0000"/>
      </w:tblPr>
      <w:tblGrid>
        <w:gridCol w:w="3800"/>
        <w:gridCol w:w="5662"/>
      </w:tblGrid>
      <w:tr w:rsidTr="00BC1696">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1696">
            <w:pPr>
              <w:pStyle w:val="TableHeading"/>
            </w:pPr>
            <w:r w:rsidRPr="00BC1696">
              <w:t>RANGE STATEMENT</w:t>
            </w:r>
          </w:p>
        </w:tc>
      </w:tr>
      <w:tr w:rsidTr="00BC169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t xml:space="preserve">The range statement relates to the unit of competency as a whole. It allows for different work environments and situations that may affect performance. Bold italicised wording, if used in the performance </w:t>
            </w:r>
            <w:r w:rsidRPr="00BC1696">
              <w:t>criteria, is detailed below. Essential operating conditions that may be present with training and assessment (depending on the work situation, needs of the candidate, accessibility of the item, and local industry and regional contexts) may also be included</w:t>
            </w:r>
            <w:r w:rsidRPr="00BC1696">
              <w:t>.</w:t>
            </w:r>
          </w:p>
        </w:tc>
      </w:tr>
      <w:tr w:rsidTr="00BC16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t>Work is carried out in accordance with workplace procedures, licensing requirements and legislative requirements</w:t>
            </w:r>
          </w:p>
        </w:tc>
      </w:tr>
      <w:tr w:rsidTr="00BC16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696" w:rsidP="00BC1696">
            <w:pPr>
              <w:pStyle w:val="BodyText"/>
            </w:pPr>
            <w:r w:rsidRPr="00BC1696">
              <w:t>Workplace information can include:</w:t>
            </w:r>
          </w:p>
          <w:p w:rsidR="00000000" w:rsidRPr="00BC1696" w:rsidP="00BC1696">
            <w:pPr>
              <w:pStyle w:val="ListBullet"/>
            </w:pPr>
            <w:r w:rsidRPr="00BC1696">
              <w:t>Standard Operating Procedures (SOPs)</w:t>
            </w:r>
          </w:p>
          <w:p w:rsidR="00000000" w:rsidRPr="00BC1696" w:rsidP="00BC1696">
            <w:pPr>
              <w:pStyle w:val="ListBullet"/>
            </w:pPr>
            <w:r w:rsidRPr="00BC1696">
              <w:t>specifications</w:t>
            </w:r>
          </w:p>
          <w:p w:rsidR="00000000" w:rsidRPr="00BC1696" w:rsidP="00BC1696">
            <w:pPr>
              <w:pStyle w:val="ListBullet"/>
            </w:pPr>
            <w:r w:rsidRPr="00BC1696">
              <w:t>production schedules and instructions</w:t>
            </w:r>
          </w:p>
          <w:p w:rsidR="00000000" w:rsidRPr="00BC1696" w:rsidP="00BC1696">
            <w:pPr>
              <w:pStyle w:val="ListBullet"/>
            </w:pPr>
            <w:r w:rsidRPr="00BC1696">
              <w:t>routine maintenance schedules</w:t>
            </w:r>
          </w:p>
          <w:p w:rsidR="00000000" w:rsidRPr="00BC1696" w:rsidP="00BC1696">
            <w:pPr>
              <w:pStyle w:val="ListBullet"/>
            </w:pPr>
            <w:r w:rsidRPr="00BC1696">
              <w:t>work notes</w:t>
            </w:r>
          </w:p>
          <w:p w:rsidR="00000000" w:rsidRPr="00BC1696" w:rsidP="00BC1696">
            <w:pPr>
              <w:pStyle w:val="ListBullet"/>
            </w:pPr>
            <w:r w:rsidRPr="00BC1696">
              <w:t>Material Safety Data Sheets (MSDS)</w:t>
            </w:r>
          </w:p>
          <w:p w:rsidR="00000000" w:rsidRPr="00BC1696" w:rsidP="00BC1696">
            <w:pPr>
              <w:pStyle w:val="ListBullet"/>
            </w:pPr>
            <w:r w:rsidRPr="00BC1696">
              <w:t xml:space="preserve">manufacturer instructions </w:t>
            </w:r>
          </w:p>
          <w:p w:rsidR="00000000" w:rsidP="00BC1696">
            <w:pPr>
              <w:pStyle w:val="ListBullet"/>
              <w:rPr>
                <w:lang w:val="en-NZ"/>
              </w:rPr>
            </w:pPr>
            <w:r w:rsidRPr="00BC1696">
              <w:t>verbal direction from manager, supervisor or senior operator</w:t>
            </w:r>
          </w:p>
        </w:tc>
      </w:tr>
      <w:tr w:rsidTr="00BC16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696" w:rsidP="00BC1696">
            <w:pPr>
              <w:pStyle w:val="BodyText"/>
            </w:pPr>
            <w:r w:rsidRPr="00BC1696">
              <w:t>Equipment may include:</w:t>
            </w:r>
          </w:p>
          <w:p w:rsidR="00000000" w:rsidRPr="00BC1696" w:rsidP="00BC1696">
            <w:pPr>
              <w:pStyle w:val="ListBullet"/>
            </w:pPr>
            <w:r w:rsidRPr="00BC1696">
              <w:t>propagation vessels</w:t>
            </w:r>
          </w:p>
          <w:p w:rsidR="00000000" w:rsidRPr="00BC1696" w:rsidP="00BC1696">
            <w:pPr>
              <w:pStyle w:val="ListBullet"/>
            </w:pPr>
            <w:r w:rsidRPr="00BC1696">
              <w:t>storage vessels</w:t>
            </w:r>
          </w:p>
          <w:p w:rsidR="00000000" w:rsidRPr="00BC1696" w:rsidP="00BC1696">
            <w:pPr>
              <w:pStyle w:val="ListBullet"/>
            </w:pPr>
            <w:r w:rsidRPr="00BC1696">
              <w:t>sparging unit</w:t>
            </w:r>
          </w:p>
          <w:p w:rsidR="00000000" w:rsidRPr="00BC1696" w:rsidP="00BC1696">
            <w:pPr>
              <w:pStyle w:val="ListBullet"/>
            </w:pPr>
            <w:r w:rsidRPr="00BC1696">
              <w:t>sterile filtration equipment</w:t>
            </w:r>
          </w:p>
          <w:p w:rsidR="00000000" w:rsidRPr="00BC1696" w:rsidP="00BC1696">
            <w:pPr>
              <w:pStyle w:val="ListBullet"/>
            </w:pPr>
            <w:r w:rsidRPr="00BC1696">
              <w:t>pasteurisers</w:t>
            </w:r>
          </w:p>
          <w:p w:rsidR="00000000" w:rsidRPr="00BC1696" w:rsidP="00BC1696">
            <w:pPr>
              <w:pStyle w:val="ListBullet"/>
            </w:pPr>
            <w:r w:rsidRPr="00BC1696">
              <w:t>hoses and fittings</w:t>
            </w:r>
          </w:p>
          <w:p w:rsidR="00000000" w:rsidRPr="00BC1696" w:rsidP="00BC1696">
            <w:pPr>
              <w:pStyle w:val="ListBullet"/>
            </w:pPr>
            <w:r w:rsidRPr="00BC1696">
              <w:t>pumps</w:t>
            </w:r>
          </w:p>
          <w:p w:rsidR="00000000" w:rsidRPr="00BC1696" w:rsidP="00BC1696">
            <w:pPr>
              <w:pStyle w:val="ListBullet"/>
            </w:pPr>
            <w:r w:rsidRPr="00BC1696">
              <w:t>dosing equipment</w:t>
            </w:r>
          </w:p>
          <w:p w:rsidR="00000000" w:rsidRPr="00BC1696" w:rsidP="00BC1696">
            <w:pPr>
              <w:pStyle w:val="ListBullet"/>
            </w:pPr>
            <w:r w:rsidRPr="00BC1696">
              <w:t>mixers</w:t>
            </w:r>
          </w:p>
          <w:p w:rsidR="00000000" w:rsidP="00BC1696">
            <w:pPr>
              <w:pStyle w:val="ListBullet"/>
              <w:rPr>
                <w:lang w:val="en-NZ"/>
              </w:rPr>
            </w:pPr>
            <w:r w:rsidRPr="00BC1696">
              <w:t>testing equipment (e.g. baumé hydrometer, cylinder and thermometer)</w:t>
            </w:r>
          </w:p>
        </w:tc>
      </w:tr>
      <w:tr w:rsidTr="00BC16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696" w:rsidP="00BC1696">
            <w:pPr>
              <w:pStyle w:val="BodyText"/>
            </w:pPr>
            <w:r w:rsidRPr="00BC1696">
              <w:t>Product and materials may include:</w:t>
            </w:r>
          </w:p>
          <w:p w:rsidR="00000000" w:rsidRPr="00BC1696" w:rsidP="00BC1696">
            <w:pPr>
              <w:pStyle w:val="ListBullet"/>
            </w:pPr>
            <w:r w:rsidRPr="00BC1696">
              <w:t>grape juice</w:t>
            </w:r>
          </w:p>
          <w:p w:rsidR="00000000" w:rsidRPr="00BC1696" w:rsidP="00BC1696">
            <w:pPr>
              <w:pStyle w:val="ListBullet"/>
            </w:pPr>
            <w:r w:rsidRPr="00BC1696">
              <w:t>wine</w:t>
            </w:r>
          </w:p>
          <w:p w:rsidR="00000000" w:rsidRPr="00BC1696" w:rsidP="00BC1696">
            <w:pPr>
              <w:pStyle w:val="ListBullet"/>
            </w:pPr>
            <w:r w:rsidRPr="00BC1696">
              <w:t>tirage</w:t>
            </w:r>
          </w:p>
          <w:p w:rsidR="00000000" w:rsidP="00BC1696">
            <w:pPr>
              <w:pStyle w:val="ListBullet"/>
              <w:rPr>
                <w:lang w:val="en-NZ"/>
              </w:rPr>
            </w:pPr>
            <w:r w:rsidRPr="00BC1696">
              <w:t>additions, including sulphur dioxide, acids, hydrogen peroxide, diammonium phosphate, active dry wine yeast, starter cultures, malolactic cultures, vitamins, and liquid or granulated sugar</w:t>
            </w:r>
          </w:p>
        </w:tc>
      </w:tr>
      <w:tr w:rsidTr="00BC16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696" w:rsidP="00BC1696">
            <w:pPr>
              <w:pStyle w:val="BodyText"/>
            </w:pPr>
            <w:r w:rsidRPr="00BC1696">
              <w:t>Services may include:</w:t>
            </w:r>
          </w:p>
          <w:p w:rsidR="00000000" w:rsidRPr="00BC1696" w:rsidP="00BC1696">
            <w:pPr>
              <w:pStyle w:val="ListBullet"/>
            </w:pPr>
            <w:r w:rsidRPr="00BC1696">
              <w:t>power</w:t>
            </w:r>
          </w:p>
          <w:p w:rsidR="00000000" w:rsidRPr="00BC1696" w:rsidP="00BC1696">
            <w:pPr>
              <w:pStyle w:val="ListBullet"/>
            </w:pPr>
            <w:r w:rsidRPr="00BC1696">
              <w:t>water</w:t>
            </w:r>
          </w:p>
          <w:p w:rsidR="00000000" w:rsidRPr="00BC1696" w:rsidP="00BC1696">
            <w:pPr>
              <w:pStyle w:val="ListBullet"/>
            </w:pPr>
            <w:r w:rsidRPr="00BC1696">
              <w:t>steam</w:t>
            </w:r>
          </w:p>
          <w:p w:rsidR="00000000" w:rsidRPr="00BC1696" w:rsidP="00BC1696">
            <w:pPr>
              <w:pStyle w:val="ListBullet"/>
            </w:pPr>
            <w:r w:rsidRPr="00BC1696">
              <w:t xml:space="preserve">compressed air </w:t>
            </w:r>
          </w:p>
          <w:p w:rsidR="00000000" w:rsidP="00BC1696">
            <w:pPr>
              <w:pStyle w:val="ListBullet"/>
              <w:rPr>
                <w:lang w:val="en-NZ"/>
              </w:rPr>
            </w:pPr>
            <w:r w:rsidRPr="00BC1696">
              <w:t>inert gas</w:t>
            </w:r>
          </w:p>
        </w:tc>
      </w:tr>
      <w:tr w:rsidTr="00BC16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696" w:rsidP="00BC1696">
            <w:pPr>
              <w:pStyle w:val="BodyText"/>
            </w:pPr>
            <w:r w:rsidRPr="00BC1696">
              <w:t>Confirming equipment status involves:</w:t>
            </w:r>
          </w:p>
          <w:p w:rsidR="00000000" w:rsidRPr="00BC1696" w:rsidP="00BC1696">
            <w:pPr>
              <w:pStyle w:val="ListBullet"/>
            </w:pPr>
            <w:r w:rsidRPr="00BC1696">
              <w:t>checking that hygiene and sanitation standards, safety standards and pre-start requirements are met and that equipment is operational</w:t>
            </w:r>
          </w:p>
          <w:p w:rsidR="00000000" w:rsidP="00BC1696">
            <w:pPr>
              <w:pStyle w:val="ListBullet"/>
              <w:rPr>
                <w:lang w:val="en-NZ"/>
              </w:rPr>
            </w:pPr>
            <w:r w:rsidRPr="00BC1696">
              <w:t>checking the cal</w:t>
            </w:r>
            <w:r w:rsidRPr="00BC1696">
              <w:t>ibration status of measuring instrumentation</w:t>
            </w:r>
          </w:p>
        </w:tc>
      </w:tr>
      <w:tr w:rsidTr="00BC16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696" w:rsidP="00BC1696">
            <w:pPr>
              <w:pStyle w:val="BodyText"/>
            </w:pPr>
            <w:r w:rsidRPr="00BC1696">
              <w:t>Monitoring the process may involve:</w:t>
            </w:r>
          </w:p>
          <w:p w:rsidR="00000000" w:rsidRPr="00BC1696" w:rsidP="00BC1696">
            <w:pPr>
              <w:pStyle w:val="ListBullet"/>
            </w:pPr>
            <w:r w:rsidRPr="00BC1696">
              <w:t>the use of production data</w:t>
            </w:r>
          </w:p>
          <w:p w:rsidR="00000000" w:rsidRPr="00BC1696" w:rsidP="00BC1696">
            <w:pPr>
              <w:pStyle w:val="ListBullet"/>
            </w:pPr>
            <w:r w:rsidRPr="00BC1696">
              <w:t>sampling</w:t>
            </w:r>
          </w:p>
          <w:p w:rsidR="00000000" w:rsidRPr="00BC1696" w:rsidP="00BC1696">
            <w:pPr>
              <w:pStyle w:val="ListBullet"/>
            </w:pPr>
            <w:r w:rsidRPr="00BC1696">
              <w:t>checking baumé and temperature</w:t>
            </w:r>
          </w:p>
          <w:p w:rsidR="00000000" w:rsidP="00BC1696">
            <w:pPr>
              <w:pStyle w:val="ListBullet"/>
              <w:rPr>
                <w:lang w:val="en-NZ"/>
              </w:rPr>
            </w:pPr>
            <w:r w:rsidRPr="00BC1696">
              <w:t>visual inspection</w:t>
            </w:r>
          </w:p>
        </w:tc>
      </w:tr>
      <w:tr w:rsidTr="00BC16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rPr>
                <w:rStyle w:val="SpecialBold"/>
              </w:rPr>
              <w:t>Process set up,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696" w:rsidP="00BC1696">
            <w:pPr>
              <w:pStyle w:val="BodyText"/>
            </w:pPr>
            <w:r w:rsidRPr="00BC1696">
              <w:t>Process set up, operation and monitoring functions may be:</w:t>
            </w:r>
          </w:p>
          <w:p w:rsidR="00000000" w:rsidP="00BC1696">
            <w:pPr>
              <w:pStyle w:val="ListBullet"/>
              <w:rPr>
                <w:lang w:val="en-NZ"/>
              </w:rPr>
            </w:pPr>
            <w:r w:rsidRPr="00BC1696">
              <w:t>manual or involve the use of a process control system</w:t>
            </w:r>
          </w:p>
        </w:tc>
      </w:tr>
      <w:tr w:rsidTr="00BC16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696" w:rsidP="00BC1696">
            <w:pPr>
              <w:pStyle w:val="BodyText"/>
            </w:pPr>
            <w:r w:rsidRPr="00BC1696">
              <w:t>Control points refer to those key points in a work process that must be monitored and controlled. This includes:</w:t>
            </w:r>
          </w:p>
          <w:p w:rsidR="00000000" w:rsidRPr="00BC1696" w:rsidP="00BC1696">
            <w:pPr>
              <w:pStyle w:val="ListBullet"/>
            </w:pPr>
            <w:r w:rsidRPr="00BC1696">
              <w:t xml:space="preserve">food safety </w:t>
            </w:r>
            <w:r w:rsidRPr="00BC1696">
              <w:t>(critical)</w:t>
            </w:r>
          </w:p>
          <w:p w:rsidR="00000000" w:rsidRPr="00BC1696" w:rsidP="00BC1696">
            <w:pPr>
              <w:pStyle w:val="ListBullet"/>
            </w:pPr>
            <w:r w:rsidRPr="00BC1696">
              <w:t xml:space="preserve">quality and regulatory control points </w:t>
            </w:r>
          </w:p>
          <w:p w:rsidR="00000000" w:rsidP="00BC1696">
            <w:pPr>
              <w:pStyle w:val="ListBullet"/>
              <w:rPr>
                <w:lang w:val="en-NZ"/>
              </w:rPr>
            </w:pPr>
            <w:r w:rsidRPr="00BC1696">
              <w:t>inspection points</w:t>
            </w:r>
          </w:p>
        </w:tc>
      </w:tr>
      <w:tr w:rsidTr="00BC16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696" w:rsidP="00BC1696">
            <w:pPr>
              <w:pStyle w:val="BodyText"/>
            </w:pPr>
            <w:r w:rsidRPr="00BC1696">
              <w:t>Information systems may be:</w:t>
            </w:r>
          </w:p>
          <w:p w:rsidR="00000000" w:rsidP="00BC1696">
            <w:pPr>
              <w:pStyle w:val="ListBullet"/>
              <w:rPr>
                <w:lang w:val="en-NZ"/>
              </w:rPr>
            </w:pPr>
            <w:r w:rsidRPr="00BC1696">
              <w:t>print or screen based</w:t>
            </w:r>
          </w:p>
        </w:tc>
      </w:tr>
      <w:tr w:rsidTr="00BC16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BodyText"/>
              <w:rPr>
                <w:lang w:val="en-NZ"/>
              </w:rPr>
            </w:pPr>
            <w:r w:rsidRPr="00BC1696">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696" w:rsidP="00BC1696">
            <w:pPr>
              <w:pStyle w:val="BodyText"/>
            </w:pPr>
            <w:r w:rsidRPr="00BC1696">
              <w:t>Work may involve exposure to:</w:t>
            </w:r>
          </w:p>
          <w:p w:rsidR="00000000" w:rsidRPr="00BC1696" w:rsidP="00BC1696">
            <w:pPr>
              <w:pStyle w:val="ListBullet"/>
            </w:pPr>
            <w:r w:rsidRPr="00BC1696">
              <w:t>chemical, dangerous or hazardous substances</w:t>
            </w:r>
          </w:p>
        </w:tc>
      </w:tr>
    </w:tbl>
    <w:p w:rsidR="00000000" w:rsidRPr="00BC1696" w:rsidP="00BC1696">
      <w:pPr>
        <w:pStyle w:val="BodyText"/>
      </w:pPr>
    </w:p>
    <w:p w:rsidR="00000000" w:rsidRPr="00BC1696" w:rsidP="00BC1696">
      <w:pPr>
        <w:pStyle w:val="AllowPageBreak"/>
      </w:pPr>
    </w:p>
    <w:p w:rsidR="00000000" w:rsidRPr="00BC1696" w:rsidP="00BC1696">
      <w:pPr>
        <w:pStyle w:val="Heading1"/>
      </w:pPr>
      <w:bookmarkStart w:id="12" w:name="O_448141"/>
      <w:bookmarkEnd w:id="12"/>
      <w:r w:rsidRPr="00BC1696">
        <w:t>Unit Sector(s)</w:t>
      </w:r>
    </w:p>
    <w:tbl>
      <w:tblPr>
        <w:tblW w:w="9462" w:type="dxa"/>
        <w:tblLayout w:type="fixed"/>
        <w:tblCellMar>
          <w:left w:w="62" w:type="dxa"/>
          <w:right w:w="62" w:type="dxa"/>
        </w:tblCellMar>
        <w:tblLook w:val="0000"/>
      </w:tblPr>
      <w:tblGrid>
        <w:gridCol w:w="2658"/>
        <w:gridCol w:w="6804"/>
      </w:tblGrid>
      <w:tr w:rsidTr="00BC1696">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696">
            <w:pPr>
              <w:pStyle w:val="Heading4"/>
            </w:pPr>
            <w:r w:rsidRPr="00BC1696">
              <w:t>Unit sector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696" w:rsidP="00BC1696">
            <w:pPr>
              <w:pStyle w:val="BodyText"/>
            </w:pPr>
            <w:r w:rsidRPr="00BC1696">
              <w:t>Wine operations</w:t>
            </w:r>
          </w:p>
        </w:tc>
      </w:tr>
    </w:tbl>
    <w:p w:rsidR="00853BC3" w:rsidP="00BC1696">
      <w:pPr>
        <w:pStyle w:val="BodyText"/>
      </w:pPr>
    </w:p>
    <w:p w:rsidR="00853BC3" w:rsidP="00BC1696">
      <w:pPr>
        <w:pStyle w:val="BodyText"/>
      </w:pPr>
    </w:p>
    <w:p w:rsidR="00000000" w:rsidRPr="00BC1696" w:rsidP="00BC1696">
      <w:pPr>
        <w:pStyle w:val="Heading1"/>
      </w:pPr>
      <w:bookmarkStart w:id="13" w:name="O_448153"/>
      <w:bookmarkEnd w:id="13"/>
      <w:r w:rsidRPr="00BC1696">
        <w:t>Custom Content Section</w:t>
      </w:r>
    </w:p>
    <w:p w:rsidR="00000000" w:rsidRPr="00BC1696" w:rsidP="00BC1696">
      <w:pPr>
        <w:pStyle w:val="BodyText"/>
      </w:pPr>
      <w:r w:rsidRPr="00BC1696">
        <w:t>Not applicable.</w:t>
      </w:r>
    </w:p>
    <w:p w:rsidR="00000000" w:rsidRPr="00BC1696" w:rsidP="00BC1696"/>
    <w:sectPr w:rsidSect="00BC16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BC3" w:rsidP="00853B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C3" w:rsidP="00BC16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53BC3" w:rsidP="00BC16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53BC3" w:rsidP="00BC16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BC3" w:rsidP="00853B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C3" w:rsidP="00BC1696">
    <w:pPr>
      <w:pStyle w:val="Header"/>
      <w:framePr w:wrap="around"/>
    </w:pPr>
    <w:r>
      <w:fldChar w:fldCharType="begin"/>
    </w:r>
    <w:r>
      <w:instrText xml:space="preserve"> TITLE   \* MERGEFORMAT </w:instrText>
    </w:r>
    <w:r>
      <w:fldChar w:fldCharType="separate"/>
    </w:r>
    <w:r>
      <w:t>FDFCEL2007A Prepare and monitor wine cultures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53BC3" w:rsidP="00BC16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6EF8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904F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4428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6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1696"/>
    <w:pPr>
      <w:spacing w:before="360" w:after="60"/>
      <w:outlineLvl w:val="0"/>
    </w:pPr>
    <w:rPr>
      <w:sz w:val="32"/>
    </w:rPr>
  </w:style>
  <w:style w:type="paragraph" w:styleId="Heading2">
    <w:name w:val="heading 2"/>
    <w:basedOn w:val="HeadingBase"/>
    <w:next w:val="BodyText"/>
    <w:link w:val="Heading2Char"/>
    <w:qFormat/>
    <w:rsid w:val="00BC1696"/>
    <w:pPr>
      <w:keepLines/>
      <w:spacing w:before="240" w:after="120"/>
      <w:outlineLvl w:val="1"/>
    </w:pPr>
    <w:rPr>
      <w:sz w:val="28"/>
      <w:szCs w:val="40"/>
    </w:rPr>
  </w:style>
  <w:style w:type="paragraph" w:styleId="Heading3">
    <w:name w:val="heading 3"/>
    <w:basedOn w:val="HeadingBase"/>
    <w:next w:val="BodyText"/>
    <w:link w:val="Heading3Char"/>
    <w:qFormat/>
    <w:rsid w:val="00BC1696"/>
    <w:pPr>
      <w:spacing w:before="180" w:after="120"/>
      <w:outlineLvl w:val="2"/>
    </w:pPr>
    <w:rPr>
      <w:spacing w:val="-10"/>
      <w:kern w:val="32"/>
    </w:rPr>
  </w:style>
  <w:style w:type="paragraph" w:styleId="Heading4">
    <w:name w:val="heading 4"/>
    <w:basedOn w:val="HeadingBase"/>
    <w:next w:val="BodyText"/>
    <w:link w:val="Heading4Char"/>
    <w:qFormat/>
    <w:rsid w:val="00BC1696"/>
    <w:pPr>
      <w:spacing w:before="160" w:after="120"/>
      <w:outlineLvl w:val="3"/>
    </w:pPr>
    <w:rPr>
      <w:sz w:val="22"/>
    </w:rPr>
  </w:style>
  <w:style w:type="paragraph" w:styleId="Heading5">
    <w:name w:val="heading 5"/>
    <w:basedOn w:val="HeadingBase"/>
    <w:next w:val="Normal"/>
    <w:link w:val="Heading5Char"/>
    <w:qFormat/>
    <w:rsid w:val="00BC1696"/>
    <w:pPr>
      <w:spacing w:before="80"/>
      <w:outlineLvl w:val="4"/>
    </w:pPr>
    <w:rPr>
      <w:color w:val="918585"/>
      <w:sz w:val="20"/>
    </w:rPr>
  </w:style>
  <w:style w:type="paragraph" w:styleId="Heading6">
    <w:name w:val="heading 6"/>
    <w:basedOn w:val="HeadingBase"/>
    <w:next w:val="Normal"/>
    <w:link w:val="Heading6Char"/>
    <w:qFormat/>
    <w:rsid w:val="00BC1696"/>
    <w:pPr>
      <w:spacing w:before="60"/>
      <w:outlineLvl w:val="5"/>
    </w:pPr>
    <w:rPr>
      <w:color w:val="918585"/>
      <w:sz w:val="20"/>
    </w:rPr>
  </w:style>
  <w:style w:type="paragraph" w:styleId="Heading7">
    <w:name w:val="heading 7"/>
    <w:basedOn w:val="Normal"/>
    <w:next w:val="Normal"/>
    <w:link w:val="Heading7Char"/>
    <w:qFormat/>
    <w:rsid w:val="00BC1696"/>
    <w:pPr>
      <w:ind w:left="720"/>
      <w:outlineLvl w:val="6"/>
    </w:pPr>
    <w:rPr>
      <w:i/>
    </w:rPr>
  </w:style>
  <w:style w:type="paragraph" w:styleId="Heading8">
    <w:name w:val="heading 8"/>
    <w:basedOn w:val="Normal"/>
    <w:next w:val="Normal"/>
    <w:link w:val="Heading8Char"/>
    <w:qFormat/>
    <w:rsid w:val="00BC1696"/>
    <w:pPr>
      <w:ind w:left="720"/>
      <w:outlineLvl w:val="7"/>
    </w:pPr>
    <w:rPr>
      <w:i/>
    </w:rPr>
  </w:style>
  <w:style w:type="paragraph" w:styleId="Heading9">
    <w:name w:val="heading 9"/>
    <w:basedOn w:val="Normal"/>
    <w:next w:val="Normal"/>
    <w:link w:val="Heading9Char"/>
    <w:qFormat/>
    <w:rsid w:val="00BC1696"/>
    <w:pPr>
      <w:ind w:left="720"/>
      <w:outlineLvl w:val="8"/>
    </w:pPr>
    <w:rPr>
      <w:i/>
    </w:rPr>
  </w:style>
  <w:style w:type="character" w:default="1" w:styleId="DefaultParagraphFont">
    <w:name w:val="Default Paragraph Font"/>
    <w:uiPriority w:val="1"/>
    <w:unhideWhenUsed/>
    <w:rsid w:val="00BC16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696"/>
  </w:style>
  <w:style w:type="character" w:customStyle="1" w:styleId="Heading1Char">
    <w:name w:val="Heading 1 Char"/>
    <w:basedOn w:val="DefaultParagraphFont"/>
    <w:link w:val="Heading1"/>
    <w:rsid w:val="00BC169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C1696"/>
    <w:rPr>
      <w:rFonts w:ascii="Times New Roman" w:eastAsia="Times New Roman" w:hAnsi="Times New Roman" w:cs="Times New Roman"/>
      <w:b/>
      <w:szCs w:val="20"/>
      <w:lang w:eastAsia="en-US"/>
    </w:rPr>
  </w:style>
  <w:style w:type="paragraph" w:styleId="BodyText">
    <w:name w:val="Body Text"/>
    <w:basedOn w:val="Normal"/>
    <w:link w:val="BodyTextChar"/>
    <w:rsid w:val="00BC16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1696"/>
    <w:rPr>
      <w:rFonts w:ascii="Times New Roman" w:eastAsia="Times New Roman" w:hAnsi="Times New Roman" w:cs="Times New Roman"/>
      <w:sz w:val="24"/>
      <w:lang w:val="en-US" w:eastAsia="en-US"/>
    </w:rPr>
  </w:style>
  <w:style w:type="paragraph" w:styleId="Footer">
    <w:name w:val="footer"/>
    <w:basedOn w:val="Normal"/>
    <w:link w:val="FooterChar"/>
    <w:rsid w:val="00BC16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696"/>
    <w:rPr>
      <w:rFonts w:ascii="Times New Roman" w:eastAsia="Times New Roman" w:hAnsi="Times New Roman" w:cs="Times New Roman"/>
      <w:sz w:val="16"/>
      <w:lang w:val="en-US" w:eastAsia="en-US"/>
    </w:rPr>
  </w:style>
  <w:style w:type="paragraph" w:styleId="List">
    <w:name w:val="List"/>
    <w:basedOn w:val="BodyText"/>
    <w:next w:val="BodyText"/>
    <w:rsid w:val="00BC1696"/>
    <w:pPr>
      <w:tabs>
        <w:tab w:val="left" w:pos="340"/>
      </w:tabs>
      <w:spacing w:before="60" w:after="60"/>
      <w:ind w:left="340" w:hanging="340"/>
    </w:pPr>
  </w:style>
  <w:style w:type="paragraph" w:styleId="ListBullet">
    <w:name w:val="List Bullet"/>
    <w:basedOn w:val="List"/>
    <w:rsid w:val="00BC1696"/>
    <w:pPr>
      <w:numPr>
        <w:numId w:val="13"/>
      </w:numPr>
      <w:tabs>
        <w:tab w:val="clear" w:pos="340"/>
      </w:tabs>
      <w:spacing w:before="40" w:after="40"/>
    </w:pPr>
  </w:style>
  <w:style w:type="character" w:customStyle="1" w:styleId="SpecialBold">
    <w:name w:val="Special Bold"/>
    <w:basedOn w:val="DefaultParagraphFont"/>
    <w:rsid w:val="00BC1696"/>
    <w:rPr>
      <w:b/>
      <w:spacing w:val="0"/>
    </w:rPr>
  </w:style>
  <w:style w:type="paragraph" w:styleId="ListBullet2">
    <w:name w:val="List Bullet 2"/>
    <w:basedOn w:val="List2"/>
    <w:rsid w:val="00BC1696"/>
    <w:pPr>
      <w:numPr>
        <w:numId w:val="14"/>
      </w:numPr>
      <w:tabs>
        <w:tab w:val="clear" w:pos="680"/>
      </w:tabs>
    </w:pPr>
  </w:style>
  <w:style w:type="paragraph" w:styleId="Header">
    <w:name w:val="header"/>
    <w:basedOn w:val="Normal"/>
    <w:link w:val="HeaderChar"/>
    <w:rsid w:val="00BC16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6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1696"/>
    <w:pPr>
      <w:spacing w:before="240" w:after="120"/>
      <w:outlineLvl w:val="0"/>
    </w:pPr>
    <w:rPr>
      <w:rFonts w:ascii="Times New Roman" w:hAnsi="Times New Roman"/>
      <w:b/>
      <w:sz w:val="28"/>
    </w:rPr>
  </w:style>
  <w:style w:type="paragraph" w:customStyle="1" w:styleId="TableHeading">
    <w:name w:val="Table Heading"/>
    <w:basedOn w:val="HeadingBase"/>
    <w:rsid w:val="00BC1696"/>
    <w:pPr>
      <w:keepLines/>
      <w:pBdr>
        <w:bottom w:val="single" w:sz="6" w:space="1" w:color="918585"/>
      </w:pBdr>
      <w:spacing w:before="240"/>
    </w:pPr>
  </w:style>
  <w:style w:type="paragraph" w:customStyle="1" w:styleId="AllowPageBreak">
    <w:name w:val="AllowPageBreak"/>
    <w:rsid w:val="00BC16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16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69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C16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6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6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16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1696"/>
    <w:rPr>
      <w:rFonts w:ascii="Courier New" w:eastAsia="Times New Roman" w:hAnsi="Courier New" w:cs="Times New Roman"/>
      <w:i/>
      <w:szCs w:val="20"/>
      <w:lang w:val="en-US" w:eastAsia="en-US"/>
    </w:rPr>
  </w:style>
  <w:style w:type="paragraph" w:customStyle="1" w:styleId="HeadingBase">
    <w:name w:val="Heading Base"/>
    <w:rsid w:val="00BC16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696"/>
    <w:pPr>
      <w:tabs>
        <w:tab w:val="right" w:leader="dot" w:pos="9072"/>
      </w:tabs>
      <w:ind w:left="567"/>
    </w:pPr>
    <w:rPr>
      <w:szCs w:val="22"/>
    </w:rPr>
  </w:style>
  <w:style w:type="paragraph" w:customStyle="1" w:styleId="TOCBase">
    <w:name w:val="TOC Base"/>
    <w:rsid w:val="00BC16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696"/>
    <w:pPr>
      <w:tabs>
        <w:tab w:val="right" w:leader="dot" w:pos="9072"/>
      </w:tabs>
      <w:spacing w:before="40" w:after="40"/>
      <w:ind w:left="284"/>
    </w:pPr>
    <w:rPr>
      <w:rFonts w:ascii="Times New Roman" w:hAnsi="Times New Roman"/>
    </w:rPr>
  </w:style>
  <w:style w:type="paragraph" w:styleId="TOC1">
    <w:name w:val="toc 1"/>
    <w:basedOn w:val="TOCBase"/>
    <w:next w:val="Normal"/>
    <w:rsid w:val="00BC16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1696"/>
    <w:pPr>
      <w:spacing w:before="5040"/>
      <w:jc w:val="center"/>
    </w:pPr>
    <w:rPr>
      <w:sz w:val="48"/>
      <w:szCs w:val="72"/>
      <w:lang w:val="en-US"/>
    </w:rPr>
  </w:style>
  <w:style w:type="character" w:customStyle="1" w:styleId="TitleChar">
    <w:name w:val="Title Char"/>
    <w:basedOn w:val="DefaultParagraphFont"/>
    <w:link w:val="Title"/>
    <w:rsid w:val="00BC16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696"/>
    <w:pPr>
      <w:tabs>
        <w:tab w:val="left" w:pos="3600"/>
        <w:tab w:val="left" w:pos="3958"/>
      </w:tabs>
    </w:pPr>
  </w:style>
  <w:style w:type="paragraph" w:customStyle="1" w:styleId="Note">
    <w:name w:val="Note"/>
    <w:basedOn w:val="BodyText"/>
    <w:rsid w:val="00BC16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696"/>
    <w:pPr>
      <w:framePr w:wrap="auto" w:hAnchor="text" w:y="6049"/>
    </w:pPr>
    <w:rPr>
      <w:color w:val="000000"/>
      <w:sz w:val="40"/>
    </w:rPr>
  </w:style>
  <w:style w:type="paragraph" w:customStyle="1" w:styleId="TOCTitle">
    <w:name w:val="TOCTitle"/>
    <w:basedOn w:val="Heading1"/>
    <w:rsid w:val="00BC1696"/>
    <w:pPr>
      <w:spacing w:after="240"/>
      <w:jc w:val="center"/>
      <w:outlineLvl w:val="9"/>
    </w:pPr>
    <w:rPr>
      <w:caps/>
    </w:rPr>
  </w:style>
  <w:style w:type="paragraph" w:customStyle="1" w:styleId="Version">
    <w:name w:val="Version"/>
    <w:rsid w:val="00BC16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696"/>
    <w:pPr>
      <w:keepNext w:val="0"/>
      <w:tabs>
        <w:tab w:val="right" w:pos="4176"/>
      </w:tabs>
      <w:ind w:left="198" w:hanging="198"/>
    </w:pPr>
    <w:rPr>
      <w:rFonts w:ascii="Garamond" w:hAnsi="Garamond"/>
    </w:rPr>
  </w:style>
  <w:style w:type="paragraph" w:styleId="IndexHeading">
    <w:name w:val="index heading"/>
    <w:basedOn w:val="Normal"/>
    <w:next w:val="Index1"/>
    <w:semiHidden/>
    <w:rsid w:val="00BC1696"/>
    <w:pPr>
      <w:spacing w:before="120" w:after="120"/>
    </w:pPr>
    <w:rPr>
      <w:rFonts w:ascii="Arial" w:hAnsi="Arial"/>
      <w:b/>
      <w:color w:val="918585"/>
      <w:sz w:val="24"/>
    </w:rPr>
  </w:style>
  <w:style w:type="paragraph" w:customStyle="1" w:styleId="Chapter">
    <w:name w:val="Chapter"/>
    <w:basedOn w:val="Normal"/>
    <w:rsid w:val="00BC1696"/>
    <w:pPr>
      <w:spacing w:before="240"/>
    </w:pPr>
    <w:rPr>
      <w:rFonts w:ascii="Times New Roman" w:hAnsi="Times New Roman"/>
      <w:smallCaps/>
      <w:spacing w:val="80"/>
      <w:sz w:val="28"/>
    </w:rPr>
  </w:style>
  <w:style w:type="paragraph" w:customStyle="1" w:styleId="InChapter">
    <w:name w:val="InChapter"/>
    <w:basedOn w:val="Heading3"/>
    <w:rsid w:val="00BC1696"/>
    <w:pPr>
      <w:spacing w:after="240"/>
      <w:outlineLvl w:val="9"/>
    </w:pPr>
    <w:rPr>
      <w:noProof/>
    </w:rPr>
  </w:style>
  <w:style w:type="paragraph" w:styleId="Index2">
    <w:name w:val="index 2"/>
    <w:basedOn w:val="Normal"/>
    <w:next w:val="Normal"/>
    <w:semiHidden/>
    <w:rsid w:val="00BC1696"/>
    <w:pPr>
      <w:tabs>
        <w:tab w:val="right" w:pos="4176"/>
      </w:tabs>
      <w:ind w:left="568" w:hanging="284"/>
    </w:pPr>
    <w:rPr>
      <w:rFonts w:ascii="Garamond" w:hAnsi="Garamond"/>
    </w:rPr>
  </w:style>
  <w:style w:type="paragraph" w:customStyle="1" w:styleId="Byline">
    <w:name w:val="Byline"/>
    <w:rsid w:val="00BC16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696"/>
    <w:pPr>
      <w:tabs>
        <w:tab w:val="clear" w:pos="3600"/>
        <w:tab w:val="clear" w:pos="3958"/>
      </w:tabs>
      <w:jc w:val="right"/>
    </w:pPr>
  </w:style>
  <w:style w:type="character" w:styleId="Emphasis">
    <w:name w:val="Emphasis"/>
    <w:basedOn w:val="DefaultParagraphFont"/>
    <w:qFormat/>
    <w:rsid w:val="00BC1696"/>
    <w:rPr>
      <w:i/>
    </w:rPr>
  </w:style>
  <w:style w:type="paragraph" w:styleId="Caption">
    <w:name w:val="caption"/>
    <w:basedOn w:val="BodyText"/>
    <w:next w:val="Normal"/>
    <w:qFormat/>
    <w:rsid w:val="00BC1696"/>
    <w:pPr>
      <w:framePr w:w="2268" w:hSpace="181" w:vSpace="181" w:wrap="around" w:vAnchor="text" w:hAnchor="page" w:x="1135" w:y="285" w:anchorLock="1"/>
    </w:pPr>
    <w:rPr>
      <w:i/>
    </w:rPr>
  </w:style>
  <w:style w:type="paragraph" w:customStyle="1" w:styleId="MiniTOCTitle">
    <w:name w:val="MiniTOCTitle"/>
    <w:basedOn w:val="Heading4"/>
    <w:rsid w:val="00BC1696"/>
    <w:pPr>
      <w:spacing w:before="240"/>
      <w:outlineLvl w:val="9"/>
    </w:pPr>
    <w:rPr>
      <w:noProof/>
      <w:sz w:val="24"/>
    </w:rPr>
  </w:style>
  <w:style w:type="paragraph" w:customStyle="1" w:styleId="MiniTOCItem">
    <w:name w:val="MiniTOCItem"/>
    <w:basedOn w:val="ListBullet"/>
    <w:rsid w:val="00BC1696"/>
    <w:pPr>
      <w:numPr>
        <w:numId w:val="0"/>
      </w:numPr>
      <w:tabs>
        <w:tab w:val="right" w:leader="dot" w:pos="6521"/>
      </w:tabs>
      <w:spacing w:before="0" w:after="0"/>
    </w:pPr>
  </w:style>
  <w:style w:type="paragraph" w:customStyle="1" w:styleId="TOFTitle">
    <w:name w:val="TOFTitle"/>
    <w:basedOn w:val="TOCTitle"/>
    <w:rsid w:val="00BC1696"/>
  </w:style>
  <w:style w:type="paragraph" w:styleId="TableofFigures">
    <w:name w:val="table of figures"/>
    <w:basedOn w:val="Normal"/>
    <w:next w:val="Normal"/>
    <w:semiHidden/>
    <w:rsid w:val="00BC1696"/>
    <w:pPr>
      <w:tabs>
        <w:tab w:val="right" w:leader="dot" w:pos="9072"/>
      </w:tabs>
      <w:ind w:left="970" w:hanging="403"/>
    </w:pPr>
    <w:rPr>
      <w:rFonts w:ascii="Times New Roman" w:hAnsi="Times New Roman"/>
      <w:b/>
    </w:rPr>
  </w:style>
  <w:style w:type="paragraph" w:styleId="ListNumber">
    <w:name w:val="List Number"/>
    <w:basedOn w:val="List"/>
    <w:rsid w:val="00BC1696"/>
    <w:pPr>
      <w:numPr>
        <w:numId w:val="11"/>
      </w:numPr>
    </w:pPr>
  </w:style>
  <w:style w:type="character" w:customStyle="1" w:styleId="WingdingSymbols">
    <w:name w:val="Wingding Symbols"/>
    <w:rsid w:val="00BC1696"/>
    <w:rPr>
      <w:rFonts w:ascii="Wingdings" w:hAnsi="Wingdings"/>
    </w:rPr>
  </w:style>
  <w:style w:type="character" w:customStyle="1" w:styleId="HotSpot">
    <w:name w:val="HotSpot"/>
    <w:rsid w:val="00BC1696"/>
    <w:rPr>
      <w:color w:val="0033CC"/>
      <w:u w:val="none"/>
    </w:rPr>
  </w:style>
  <w:style w:type="paragraph" w:customStyle="1" w:styleId="BodyTextRight">
    <w:name w:val="Body Text Right"/>
    <w:basedOn w:val="BodyText"/>
    <w:rsid w:val="00BC1696"/>
    <w:pPr>
      <w:spacing w:before="0" w:after="0"/>
      <w:jc w:val="right"/>
    </w:pPr>
  </w:style>
  <w:style w:type="paragraph" w:styleId="Index3">
    <w:name w:val="index 3"/>
    <w:basedOn w:val="ListNumber2"/>
    <w:next w:val="Normal"/>
    <w:semiHidden/>
    <w:rsid w:val="00BC1696"/>
    <w:pPr>
      <w:numPr>
        <w:numId w:val="0"/>
      </w:numPr>
      <w:tabs>
        <w:tab w:val="right" w:leader="dot" w:pos="4176"/>
      </w:tabs>
    </w:pPr>
  </w:style>
  <w:style w:type="paragraph" w:styleId="ListNumber2">
    <w:name w:val="List Number 2"/>
    <w:basedOn w:val="List2"/>
    <w:rsid w:val="00BC1696"/>
    <w:pPr>
      <w:numPr>
        <w:numId w:val="10"/>
      </w:numPr>
      <w:tabs>
        <w:tab w:val="clear" w:pos="1060"/>
      </w:tabs>
    </w:pPr>
  </w:style>
  <w:style w:type="paragraph" w:customStyle="1" w:styleId="MarginNote">
    <w:name w:val="Margin Note"/>
    <w:basedOn w:val="BodyText"/>
    <w:rsid w:val="00BC16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6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6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1696"/>
    <w:rPr>
      <w:sz w:val="32"/>
    </w:rPr>
  </w:style>
  <w:style w:type="paragraph" w:customStyle="1" w:styleId="HeadingProcedure">
    <w:name w:val="Heading Procedure"/>
    <w:basedOn w:val="HeadingBase"/>
    <w:next w:val="Normal"/>
    <w:rsid w:val="00BC1696"/>
    <w:pPr>
      <w:tabs>
        <w:tab w:val="left" w:pos="0"/>
      </w:tabs>
      <w:spacing w:before="120" w:after="60"/>
    </w:pPr>
    <w:rPr>
      <w:i/>
      <w:color w:val="918585"/>
      <w:sz w:val="22"/>
    </w:rPr>
  </w:style>
  <w:style w:type="paragraph" w:customStyle="1" w:styleId="TableBodyText">
    <w:name w:val="Table Body Text"/>
    <w:basedOn w:val="BodyText"/>
    <w:rsid w:val="00BC1696"/>
    <w:pPr>
      <w:spacing w:before="60" w:after="60"/>
    </w:pPr>
  </w:style>
  <w:style w:type="paragraph" w:styleId="ListContinue">
    <w:name w:val="List Continue"/>
    <w:basedOn w:val="List"/>
    <w:rsid w:val="00BC1696"/>
    <w:pPr>
      <w:ind w:firstLine="0"/>
    </w:pPr>
  </w:style>
  <w:style w:type="paragraph" w:customStyle="1" w:styleId="ListNote">
    <w:name w:val="List Note"/>
    <w:basedOn w:val="List"/>
    <w:rsid w:val="00BC1696"/>
    <w:pPr>
      <w:pBdr>
        <w:top w:val="single" w:sz="6" w:space="2" w:color="918585"/>
        <w:bottom w:val="single" w:sz="6" w:space="2" w:color="918585"/>
      </w:pBdr>
      <w:tabs>
        <w:tab w:val="left" w:pos="1021"/>
      </w:tabs>
      <w:ind w:firstLine="0"/>
    </w:pPr>
  </w:style>
  <w:style w:type="paragraph" w:customStyle="1" w:styleId="Warning">
    <w:name w:val="Warning"/>
    <w:basedOn w:val="BodyText"/>
    <w:rsid w:val="00BC1696"/>
    <w:pPr>
      <w:shd w:val="clear" w:color="auto" w:fill="D9D9D9"/>
      <w:tabs>
        <w:tab w:val="left" w:pos="992"/>
      </w:tabs>
      <w:ind w:left="119" w:right="119"/>
    </w:pPr>
    <w:rPr>
      <w:sz w:val="20"/>
    </w:rPr>
  </w:style>
  <w:style w:type="paragraph" w:customStyle="1" w:styleId="MarginIcons">
    <w:name w:val="Margin Icons"/>
    <w:basedOn w:val="BodyText"/>
    <w:rsid w:val="00BC16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696"/>
    <w:rPr>
      <w:rFonts w:ascii="Courier New" w:hAnsi="Courier New"/>
    </w:rPr>
  </w:style>
  <w:style w:type="paragraph" w:customStyle="1" w:styleId="NoteBullet">
    <w:name w:val="Note Bullet"/>
    <w:basedOn w:val="Note"/>
    <w:rsid w:val="00BC1696"/>
    <w:pPr>
      <w:tabs>
        <w:tab w:val="clear" w:pos="680"/>
      </w:tabs>
      <w:spacing w:before="60" w:after="60"/>
    </w:pPr>
  </w:style>
  <w:style w:type="paragraph" w:customStyle="1" w:styleId="SubHeading2">
    <w:name w:val="SubHeading2"/>
    <w:basedOn w:val="HeadingBase"/>
    <w:rsid w:val="00BC1696"/>
    <w:pPr>
      <w:spacing w:before="240" w:after="60"/>
    </w:pPr>
    <w:rPr>
      <w:sz w:val="20"/>
    </w:rPr>
  </w:style>
  <w:style w:type="paragraph" w:customStyle="1" w:styleId="SubHeading1">
    <w:name w:val="SubHeading1"/>
    <w:basedOn w:val="HeadingBase"/>
    <w:rsid w:val="00BC1696"/>
    <w:pPr>
      <w:spacing w:before="240" w:after="60"/>
    </w:pPr>
    <w:rPr>
      <w:color w:val="918585"/>
      <w:sz w:val="22"/>
    </w:rPr>
  </w:style>
  <w:style w:type="paragraph" w:customStyle="1" w:styleId="SideHeading">
    <w:name w:val="Side Heading"/>
    <w:basedOn w:val="HeadingBase"/>
    <w:rsid w:val="00BC16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696"/>
    <w:pPr>
      <w:numPr>
        <w:numId w:val="12"/>
      </w:numPr>
    </w:pPr>
  </w:style>
  <w:style w:type="paragraph" w:styleId="PlainText">
    <w:name w:val="Plain Text"/>
    <w:basedOn w:val="Normal"/>
    <w:link w:val="PlainTextChar"/>
    <w:rsid w:val="00BC1696"/>
    <w:rPr>
      <w:sz w:val="20"/>
    </w:rPr>
  </w:style>
  <w:style w:type="character" w:customStyle="1" w:styleId="PlainTextChar">
    <w:name w:val="Plain Text Char"/>
    <w:basedOn w:val="DefaultParagraphFont"/>
    <w:link w:val="PlainText"/>
    <w:rsid w:val="00BC16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1696"/>
    <w:rPr>
      <w:b/>
      <w:smallCaps/>
    </w:rPr>
  </w:style>
  <w:style w:type="paragraph" w:customStyle="1" w:styleId="TableListNumber">
    <w:name w:val="Table List Number"/>
    <w:basedOn w:val="ListNumber"/>
    <w:rsid w:val="00BC1696"/>
    <w:pPr>
      <w:numPr>
        <w:numId w:val="0"/>
      </w:numPr>
    </w:pPr>
  </w:style>
  <w:style w:type="paragraph" w:styleId="TOC4">
    <w:name w:val="toc 4"/>
    <w:basedOn w:val="TOCBase"/>
    <w:next w:val="Normal"/>
    <w:semiHidden/>
    <w:rsid w:val="00BC1696"/>
    <w:pPr>
      <w:tabs>
        <w:tab w:val="right" w:leader="dot" w:pos="9071"/>
      </w:tabs>
      <w:ind w:left="1701"/>
    </w:pPr>
  </w:style>
  <w:style w:type="paragraph" w:customStyle="1" w:styleId="ListAlpha">
    <w:name w:val="List Alpha"/>
    <w:basedOn w:val="List"/>
    <w:rsid w:val="00BC1696"/>
    <w:pPr>
      <w:numPr>
        <w:numId w:val="9"/>
      </w:numPr>
    </w:pPr>
  </w:style>
  <w:style w:type="paragraph" w:customStyle="1" w:styleId="ListAlpha2">
    <w:name w:val="List Alpha 2"/>
    <w:basedOn w:val="List2"/>
    <w:rsid w:val="00BC1696"/>
    <w:pPr>
      <w:numPr>
        <w:numId w:val="8"/>
      </w:numPr>
    </w:pPr>
  </w:style>
  <w:style w:type="paragraph" w:styleId="List2">
    <w:name w:val="List 2"/>
    <w:basedOn w:val="BodyText"/>
    <w:rsid w:val="00BC1696"/>
    <w:pPr>
      <w:tabs>
        <w:tab w:val="left" w:pos="680"/>
      </w:tabs>
      <w:spacing w:before="60" w:after="60"/>
      <w:ind w:left="680" w:hanging="340"/>
    </w:pPr>
  </w:style>
  <w:style w:type="paragraph" w:styleId="List3">
    <w:name w:val="List 3"/>
    <w:basedOn w:val="BodyText"/>
    <w:rsid w:val="00BC1696"/>
    <w:pPr>
      <w:tabs>
        <w:tab w:val="left" w:pos="1021"/>
      </w:tabs>
      <w:spacing w:before="60" w:after="60"/>
      <w:ind w:left="1020" w:hanging="340"/>
    </w:pPr>
  </w:style>
  <w:style w:type="paragraph" w:styleId="List4">
    <w:name w:val="List 4"/>
    <w:basedOn w:val="BodyText"/>
    <w:rsid w:val="00BC1696"/>
    <w:pPr>
      <w:tabs>
        <w:tab w:val="left" w:pos="1361"/>
      </w:tabs>
      <w:spacing w:before="60" w:after="60"/>
      <w:ind w:left="1361" w:hanging="340"/>
    </w:pPr>
  </w:style>
  <w:style w:type="paragraph" w:styleId="List5">
    <w:name w:val="List 5"/>
    <w:basedOn w:val="BodyText"/>
    <w:rsid w:val="00BC1696"/>
    <w:pPr>
      <w:tabs>
        <w:tab w:val="left" w:pos="1701"/>
      </w:tabs>
      <w:spacing w:before="60" w:after="60"/>
      <w:ind w:left="1701" w:hanging="340"/>
    </w:pPr>
  </w:style>
  <w:style w:type="paragraph" w:styleId="ListBullet3">
    <w:name w:val="List Bullet 3"/>
    <w:basedOn w:val="List3"/>
    <w:rsid w:val="00BC1696"/>
    <w:pPr>
      <w:numPr>
        <w:numId w:val="15"/>
      </w:numPr>
      <w:tabs>
        <w:tab w:val="clear" w:pos="1021"/>
      </w:tabs>
      <w:ind w:left="1037" w:hanging="357"/>
    </w:pPr>
  </w:style>
  <w:style w:type="paragraph" w:styleId="ListBullet4">
    <w:name w:val="List Bullet 4"/>
    <w:basedOn w:val="List4"/>
    <w:rsid w:val="00BC1696"/>
    <w:pPr>
      <w:numPr>
        <w:numId w:val="3"/>
      </w:numPr>
    </w:pPr>
  </w:style>
  <w:style w:type="paragraph" w:styleId="ListBullet5">
    <w:name w:val="List Bullet 5"/>
    <w:basedOn w:val="List5"/>
    <w:rsid w:val="00BC1696"/>
    <w:pPr>
      <w:numPr>
        <w:numId w:val="4"/>
      </w:numPr>
    </w:pPr>
  </w:style>
  <w:style w:type="paragraph" w:styleId="ListContinue2">
    <w:name w:val="List Continue 2"/>
    <w:basedOn w:val="List2"/>
    <w:rsid w:val="00BC1696"/>
    <w:pPr>
      <w:ind w:firstLine="0"/>
    </w:pPr>
  </w:style>
  <w:style w:type="paragraph" w:styleId="ListContinue3">
    <w:name w:val="List Continue 3"/>
    <w:basedOn w:val="List3"/>
    <w:rsid w:val="00BC1696"/>
    <w:pPr>
      <w:ind w:left="1021" w:firstLine="0"/>
    </w:pPr>
  </w:style>
  <w:style w:type="paragraph" w:styleId="ListContinue4">
    <w:name w:val="List Continue 4"/>
    <w:basedOn w:val="List4"/>
    <w:rsid w:val="00BC1696"/>
    <w:pPr>
      <w:ind w:firstLine="0"/>
    </w:pPr>
  </w:style>
  <w:style w:type="paragraph" w:styleId="ListContinue5">
    <w:name w:val="List Continue 5"/>
    <w:basedOn w:val="List5"/>
    <w:rsid w:val="00BC1696"/>
    <w:pPr>
      <w:ind w:firstLine="0"/>
    </w:pPr>
  </w:style>
  <w:style w:type="paragraph" w:styleId="ListNumber3">
    <w:name w:val="List Number 3"/>
    <w:basedOn w:val="List3"/>
    <w:rsid w:val="00BC1696"/>
    <w:pPr>
      <w:numPr>
        <w:numId w:val="5"/>
      </w:numPr>
    </w:pPr>
  </w:style>
  <w:style w:type="paragraph" w:styleId="ListNumber4">
    <w:name w:val="List Number 4"/>
    <w:basedOn w:val="List4"/>
    <w:rsid w:val="00BC1696"/>
    <w:pPr>
      <w:numPr>
        <w:numId w:val="6"/>
      </w:numPr>
    </w:pPr>
  </w:style>
  <w:style w:type="paragraph" w:styleId="ListNumber5">
    <w:name w:val="List Number 5"/>
    <w:basedOn w:val="List5"/>
    <w:rsid w:val="00BC1696"/>
    <w:pPr>
      <w:numPr>
        <w:numId w:val="7"/>
      </w:numPr>
    </w:pPr>
  </w:style>
  <w:style w:type="paragraph" w:styleId="BlockText">
    <w:name w:val="Block Text"/>
    <w:basedOn w:val="Normal"/>
    <w:rsid w:val="00BC1696"/>
    <w:pPr>
      <w:spacing w:after="120"/>
      <w:ind w:left="1440" w:right="1440"/>
    </w:pPr>
  </w:style>
  <w:style w:type="character" w:customStyle="1" w:styleId="Subscript">
    <w:name w:val="Subscript"/>
    <w:basedOn w:val="DefaultParagraphFont"/>
    <w:rsid w:val="00BC1696"/>
    <w:rPr>
      <w:sz w:val="16"/>
      <w:vertAlign w:val="subscript"/>
    </w:rPr>
  </w:style>
  <w:style w:type="character" w:customStyle="1" w:styleId="Superscript">
    <w:name w:val="Superscript"/>
    <w:basedOn w:val="DefaultParagraphFont"/>
    <w:rsid w:val="00BC1696"/>
    <w:rPr>
      <w:sz w:val="16"/>
      <w:vertAlign w:val="superscript"/>
    </w:rPr>
  </w:style>
  <w:style w:type="character" w:customStyle="1" w:styleId="Symbols">
    <w:name w:val="Symbols"/>
    <w:basedOn w:val="DefaultParagraphFont"/>
    <w:rsid w:val="00BC1696"/>
    <w:rPr>
      <w:rFonts w:ascii="Symbol" w:hAnsi="Symbol"/>
    </w:rPr>
  </w:style>
  <w:style w:type="character" w:customStyle="1" w:styleId="MenuOptions">
    <w:name w:val="Menu Options"/>
    <w:basedOn w:val="DefaultParagraphFont"/>
    <w:rsid w:val="00BC1696"/>
    <w:rPr>
      <w:rFonts w:ascii="Arial Narrow" w:hAnsi="Arial Narrow"/>
      <w:smallCaps/>
    </w:rPr>
  </w:style>
  <w:style w:type="character" w:customStyle="1" w:styleId="Buttons">
    <w:name w:val="Buttons"/>
    <w:basedOn w:val="DefaultParagraphFont"/>
    <w:rsid w:val="00BC1696"/>
    <w:rPr>
      <w:b/>
    </w:rPr>
  </w:style>
  <w:style w:type="character" w:customStyle="1" w:styleId="Underlined">
    <w:name w:val="Underlined"/>
    <w:basedOn w:val="DefaultParagraphFont"/>
    <w:rsid w:val="00BC1696"/>
    <w:rPr>
      <w:u w:val="single"/>
    </w:rPr>
  </w:style>
  <w:style w:type="paragraph" w:customStyle="1" w:styleId="TableBodyTextRight">
    <w:name w:val="Table Body Text Right"/>
    <w:basedOn w:val="TableBodyText"/>
    <w:rsid w:val="00BC1696"/>
    <w:pPr>
      <w:widowControl w:val="0"/>
      <w:autoSpaceDE w:val="0"/>
      <w:autoSpaceDN w:val="0"/>
      <w:adjustRightInd w:val="0"/>
      <w:jc w:val="right"/>
    </w:pPr>
    <w:rPr>
      <w:rFonts w:cs="Arial"/>
      <w:szCs w:val="18"/>
    </w:rPr>
  </w:style>
  <w:style w:type="paragraph" w:customStyle="1" w:styleId="CopyrightText">
    <w:name w:val="Copyright Text"/>
    <w:basedOn w:val="BodyText"/>
    <w:rsid w:val="00BC1696"/>
    <w:rPr>
      <w:sz w:val="18"/>
    </w:rPr>
  </w:style>
  <w:style w:type="paragraph" w:customStyle="1" w:styleId="BodySmallRight">
    <w:name w:val="Body Small Right"/>
    <w:basedOn w:val="BodyTextRight"/>
    <w:rsid w:val="00BC1696"/>
    <w:rPr>
      <w:sz w:val="18"/>
      <w:szCs w:val="18"/>
    </w:rPr>
  </w:style>
  <w:style w:type="paragraph" w:customStyle="1" w:styleId="MarginEdition">
    <w:name w:val="Margin Edition"/>
    <w:basedOn w:val="MarginNote"/>
    <w:rsid w:val="00BC1696"/>
    <w:pPr>
      <w:spacing w:before="0" w:after="0"/>
    </w:pPr>
    <w:rPr>
      <w:rFonts w:ascii="Times New Roman" w:hAnsi="Times New Roman"/>
      <w:color w:val="999999"/>
    </w:rPr>
  </w:style>
  <w:style w:type="paragraph" w:customStyle="1" w:styleId="Spacer">
    <w:name w:val="Spacer"/>
    <w:basedOn w:val="Normal"/>
    <w:rsid w:val="00BC1696"/>
    <w:rPr>
      <w:sz w:val="2"/>
      <w:szCs w:val="2"/>
    </w:rPr>
  </w:style>
  <w:style w:type="character" w:customStyle="1" w:styleId="Small">
    <w:name w:val="Small"/>
    <w:basedOn w:val="DefaultParagraphFont"/>
    <w:rsid w:val="00BC1696"/>
    <w:rPr>
      <w:sz w:val="16"/>
    </w:rPr>
  </w:style>
  <w:style w:type="paragraph" w:customStyle="1" w:styleId="WideTable">
    <w:name w:val="Wide Table"/>
    <w:basedOn w:val="Normal"/>
    <w:rsid w:val="00BC1696"/>
    <w:pPr>
      <w:ind w:left="-1418"/>
    </w:pPr>
    <w:rPr>
      <w:sz w:val="2"/>
      <w:szCs w:val="2"/>
    </w:rPr>
  </w:style>
  <w:style w:type="character" w:styleId="PageNumber">
    <w:name w:val="page number"/>
    <w:basedOn w:val="DefaultParagraphFont"/>
    <w:rsid w:val="00BC1696"/>
  </w:style>
  <w:style w:type="paragraph" w:styleId="Quote">
    <w:name w:val="Quote"/>
    <w:basedOn w:val="Heading1"/>
    <w:link w:val="QuoteChar"/>
    <w:qFormat/>
    <w:rsid w:val="00BC1696"/>
    <w:rPr>
      <w:b w:val="0"/>
      <w:sz w:val="72"/>
      <w:szCs w:val="72"/>
      <w:lang w:val="en-NZ"/>
    </w:rPr>
  </w:style>
  <w:style w:type="character" w:customStyle="1" w:styleId="QuoteChar">
    <w:name w:val="Quote Char"/>
    <w:basedOn w:val="DefaultParagraphFont"/>
    <w:link w:val="Quote"/>
    <w:rsid w:val="00BC16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696"/>
    <w:pPr>
      <w:pageBreakBefore/>
    </w:pPr>
  </w:style>
  <w:style w:type="paragraph" w:customStyle="1" w:styleId="Border">
    <w:name w:val="Border"/>
    <w:basedOn w:val="Normal"/>
    <w:qFormat/>
    <w:rsid w:val="00BC16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696"/>
    <w:rPr>
      <w:b/>
      <w:bCs/>
      <w:i/>
      <w:iCs/>
      <w:color w:val="auto"/>
    </w:rPr>
  </w:style>
  <w:style w:type="paragraph" w:styleId="IntenseQuote">
    <w:name w:val="Intense Quote"/>
    <w:basedOn w:val="Normal"/>
    <w:next w:val="Normal"/>
    <w:link w:val="IntenseQuoteChar"/>
    <w:uiPriority w:val="30"/>
    <w:qFormat/>
    <w:rsid w:val="00BC16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6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1696"/>
    <w:rPr>
      <w:smallCaps/>
      <w:color w:val="auto"/>
      <w:u w:val="single"/>
    </w:rPr>
  </w:style>
  <w:style w:type="character" w:styleId="IntenseReference">
    <w:name w:val="Intense Reference"/>
    <w:basedOn w:val="DefaultParagraphFont"/>
    <w:uiPriority w:val="32"/>
    <w:qFormat/>
    <w:rsid w:val="00BC1696"/>
    <w:rPr>
      <w:b/>
      <w:bCs/>
      <w:smallCaps/>
      <w:color w:val="auto"/>
      <w:spacing w:val="5"/>
      <w:u w:val="single"/>
    </w:rPr>
  </w:style>
  <w:style w:type="paragraph" w:customStyle="1" w:styleId="2ColumnHeading">
    <w:name w:val="2Column Heading"/>
    <w:basedOn w:val="BodyText"/>
    <w:qFormat/>
    <w:rsid w:val="00BC1696"/>
    <w:pPr>
      <w:spacing w:after="60"/>
      <w:ind w:left="-2268"/>
    </w:pPr>
    <w:rPr>
      <w:b/>
    </w:rPr>
  </w:style>
  <w:style w:type="paragraph" w:customStyle="1" w:styleId="Heading1TOC">
    <w:name w:val="Heading1 TOC"/>
    <w:basedOn w:val="Normal"/>
    <w:qFormat/>
    <w:rsid w:val="00BC1696"/>
    <w:pPr>
      <w:spacing w:before="240" w:after="120"/>
    </w:pPr>
    <w:rPr>
      <w:rFonts w:ascii="Times New Roman" w:hAnsi="Times New Roman"/>
      <w:b/>
      <w:sz w:val="32"/>
    </w:rPr>
  </w:style>
  <w:style w:type="paragraph" w:customStyle="1" w:styleId="Heading2TOC">
    <w:name w:val="Heading2 TOC"/>
    <w:basedOn w:val="Normal"/>
    <w:qFormat/>
    <w:rsid w:val="00BC1696"/>
    <w:pPr>
      <w:spacing w:before="240" w:after="60"/>
    </w:pPr>
    <w:rPr>
      <w:rFonts w:ascii="Times New Roman" w:hAnsi="Times New Roman"/>
      <w:b/>
      <w:sz w:val="28"/>
    </w:rPr>
  </w:style>
  <w:style w:type="character" w:customStyle="1" w:styleId="Underline">
    <w:name w:val="Underline"/>
    <w:basedOn w:val="DefaultParagraphFont"/>
    <w:qFormat/>
    <w:rsid w:val="00BC1696"/>
    <w:rPr>
      <w:u w:val="single"/>
    </w:rPr>
  </w:style>
  <w:style w:type="character" w:customStyle="1" w:styleId="BoldandItalics">
    <w:name w:val="Bold and Italics"/>
    <w:qFormat/>
    <w:rsid w:val="00BC1696"/>
    <w:rPr>
      <w:b/>
      <w:i/>
      <w:u w:val="none"/>
    </w:rPr>
  </w:style>
  <w:style w:type="paragraph" w:styleId="BalloonText">
    <w:name w:val="Balloon Text"/>
    <w:basedOn w:val="Normal"/>
    <w:link w:val="BalloonTextChar"/>
    <w:rsid w:val="00BC1696"/>
    <w:rPr>
      <w:rFonts w:ascii="Tahoma" w:hAnsi="Tahoma" w:cs="Tahoma"/>
      <w:sz w:val="16"/>
      <w:szCs w:val="16"/>
    </w:rPr>
  </w:style>
  <w:style w:type="character" w:customStyle="1" w:styleId="BalloonTextChar">
    <w:name w:val="Balloon Text Char"/>
    <w:basedOn w:val="DefaultParagraphFont"/>
    <w:link w:val="BalloonText"/>
    <w:rsid w:val="00BC16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16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16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1618</Words>
  <Characters>10398</Characters>
  <Application>Microsoft Office Word</Application>
  <DocSecurity>0</DocSecurity>
  <Lines>336</Lines>
  <Paragraphs>229</Paragraphs>
  <ScaleCrop>false</ScaleCrop>
  <Company>Author-it Software Corporation Ltd.</Company>
  <LinksUpToDate>false</LinksUpToDate>
  <CharactersWithSpaces>11931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FDFCEL2007A Prepare and monitor wine cultures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2012-05-26T06:36:00Z</dcterms:created>
  <dcterms:modified xsi:type="dcterms:W3CDTF">2012-05-26T06:36:00Z</dcterms:modified>
</cp:coreProperties>
</file>