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8A2" w:rsidP="00D458A2">
      <w:pPr>
        <w:pStyle w:val="Title"/>
      </w:pPr>
      <w:bookmarkStart w:id="0" w:name="_GoBack"/>
      <w:bookmarkEnd w:id="0"/>
      <w:r>
        <w:fldChar w:fldCharType="begin"/>
      </w:r>
      <w:r>
        <w:instrText xml:space="preserve"> TITLE   \* MERGEFORMAT </w:instrText>
      </w:r>
      <w:r>
        <w:fldChar w:fldCharType="separate"/>
      </w:r>
      <w:r>
        <w:t>FDFCEL2006A Operate clarification by separation (centrifugation) process</w:t>
      </w:r>
      <w:r>
        <w:fldChar w:fldCharType="end"/>
      </w:r>
    </w:p>
    <w:p w:rsidR="00D458A2" w:rsidP="00D458A2">
      <w:pPr>
        <w:pStyle w:val="Version"/>
        <w:sectPr w:rsidSect="00502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22D7" w:rsidP="005022D7">
      <w:pPr>
        <w:pStyle w:val="SuperHeading"/>
      </w:pPr>
      <w:r w:rsidRPr="005022D7">
        <w:t>FDFCEL2006A Operate clarification by separation (centrifugation) process</w:t>
      </w:r>
    </w:p>
    <w:p w:rsidR="00000000" w:rsidRPr="005022D7" w:rsidP="005022D7">
      <w:pPr>
        <w:pStyle w:val="Heading1"/>
      </w:pPr>
      <w:bookmarkStart w:id="1" w:name="O_447956"/>
      <w:bookmarkEnd w:id="1"/>
      <w:r w:rsidRPr="005022D7">
        <w:t>Modification History</w:t>
      </w:r>
    </w:p>
    <w:p w:rsidR="00000000" w:rsidRPr="005022D7" w:rsidP="005022D7">
      <w:pPr>
        <w:pStyle w:val="BodyText"/>
      </w:pPr>
      <w:r w:rsidRPr="005022D7">
        <w:t>This unit supersedes and is equivalent to FDFCELCSB Oper</w:t>
      </w:r>
      <w:r w:rsidRPr="005022D7">
        <w:t>ate clarification by separation (centrifugation) process.</w:t>
      </w:r>
    </w:p>
    <w:p w:rsidR="00000000" w:rsidRPr="005022D7" w:rsidP="005022D7">
      <w:pPr>
        <w:pStyle w:val="BodyText"/>
      </w:pPr>
      <w:r w:rsidRPr="005022D7">
        <w:t>April 2012: Minor typographical corrections.</w:t>
      </w:r>
    </w:p>
    <w:p w:rsidR="00000000" w:rsidRPr="005022D7" w:rsidP="005022D7">
      <w:pPr>
        <w:pStyle w:val="AllowPageBreak"/>
      </w:pPr>
    </w:p>
    <w:p w:rsidR="00000000" w:rsidRPr="005022D7" w:rsidP="005022D7">
      <w:pPr>
        <w:pStyle w:val="Heading1"/>
      </w:pPr>
      <w:bookmarkStart w:id="2" w:name="O_447952"/>
      <w:bookmarkEnd w:id="2"/>
      <w:r w:rsidRPr="005022D7">
        <w:t>Unit Descriptor</w:t>
      </w:r>
    </w:p>
    <w:tbl>
      <w:tblPr>
        <w:tblW w:w="9462" w:type="dxa"/>
        <w:tblLayout w:type="fixed"/>
        <w:tblCellMar>
          <w:left w:w="62" w:type="dxa"/>
          <w:right w:w="62" w:type="dxa"/>
        </w:tblCellMar>
        <w:tblLook w:val="0000"/>
      </w:tblPr>
      <w:tblGrid>
        <w:gridCol w:w="2664"/>
        <w:gridCol w:w="6798"/>
      </w:tblGrid>
      <w:tr w:rsidTr="005022D7">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Heading4"/>
              <w:rPr>
                <w:lang w:val="en-NZ"/>
              </w:rPr>
            </w:pPr>
            <w:r w:rsidRPr="005022D7">
              <w:t>Unit descriptor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This specialist unit has been developed for the cellar stream of the wine sector. It covers the skills a</w:t>
            </w:r>
            <w:r w:rsidRPr="005022D7">
              <w:t>nd knowledge required to prepare for and operate the clarification by separation (centrifugation) process.</w:t>
            </w:r>
          </w:p>
        </w:tc>
      </w:tr>
    </w:tbl>
    <w:p w:rsidR="00D458A2" w:rsidP="005022D7">
      <w:pPr>
        <w:pStyle w:val="BodyText"/>
      </w:pPr>
    </w:p>
    <w:p w:rsidR="00D458A2" w:rsidP="005022D7">
      <w:pPr>
        <w:pStyle w:val="BodyText"/>
      </w:pPr>
    </w:p>
    <w:p w:rsidR="00000000" w:rsidRPr="005022D7" w:rsidP="005022D7">
      <w:pPr>
        <w:pStyle w:val="Heading1"/>
      </w:pPr>
      <w:bookmarkStart w:id="3" w:name="O_447964"/>
      <w:bookmarkEnd w:id="3"/>
      <w:r w:rsidRPr="005022D7">
        <w:t>Application of the Unit</w:t>
      </w:r>
    </w:p>
    <w:tbl>
      <w:tblPr>
        <w:tblW w:w="9462" w:type="dxa"/>
        <w:tblLayout w:type="fixed"/>
        <w:tblCellMar>
          <w:left w:w="62" w:type="dxa"/>
          <w:right w:w="62" w:type="dxa"/>
        </w:tblCellMar>
        <w:tblLook w:val="0000"/>
      </w:tblPr>
      <w:tblGrid>
        <w:gridCol w:w="2664"/>
        <w:gridCol w:w="6798"/>
      </w:tblGrid>
      <w:tr w:rsidTr="005022D7">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Heading4"/>
              <w:rPr>
                <w:lang w:val="en-NZ"/>
              </w:rPr>
            </w:pPr>
            <w:r w:rsidRPr="005022D7">
              <w:t>Application of the unit</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This unit applies to cellar operations of a winemaking enterprise. It covers the set up, operation, monitoring, shutdown and cleaning of centrifugation equipment to clarify wine. The unit also covers the collection, treatment or disposal of waste generated</w:t>
            </w:r>
            <w:r w:rsidRPr="005022D7">
              <w:t xml:space="preserve"> by the centrifugation process. The unit applies to equipment controlled manually and through process control equipment.  </w:t>
            </w:r>
          </w:p>
        </w:tc>
      </w:tr>
    </w:tbl>
    <w:p w:rsidR="00D458A2" w:rsidP="005022D7">
      <w:pPr>
        <w:pStyle w:val="BodyText"/>
      </w:pPr>
    </w:p>
    <w:p w:rsidR="00D458A2" w:rsidP="005022D7">
      <w:pPr>
        <w:pStyle w:val="BodyText"/>
      </w:pPr>
    </w:p>
    <w:p w:rsidR="00000000" w:rsidRPr="005022D7" w:rsidP="005022D7">
      <w:pPr>
        <w:pStyle w:val="Heading1"/>
      </w:pPr>
      <w:bookmarkStart w:id="4" w:name="O_447957"/>
      <w:bookmarkEnd w:id="4"/>
      <w:r w:rsidRPr="005022D7">
        <w:t>Licensing/Regulatory Information</w:t>
      </w:r>
    </w:p>
    <w:p w:rsidR="00000000" w:rsidRPr="005022D7" w:rsidP="005022D7">
      <w:pPr>
        <w:pStyle w:val="BodyText"/>
      </w:pPr>
      <w:r w:rsidRPr="005022D7">
        <w:t>Not applicable.</w:t>
      </w:r>
    </w:p>
    <w:p w:rsidR="00000000" w:rsidRPr="005022D7" w:rsidP="005022D7">
      <w:pPr>
        <w:pStyle w:val="AllowPageBreak"/>
      </w:pPr>
    </w:p>
    <w:p w:rsidR="00000000" w:rsidRPr="005022D7" w:rsidP="005022D7">
      <w:pPr>
        <w:pStyle w:val="Heading1"/>
      </w:pPr>
      <w:bookmarkStart w:id="5" w:name="O_447955"/>
      <w:bookmarkEnd w:id="5"/>
      <w:r w:rsidRPr="005022D7">
        <w:t>Pre-Requisites</w:t>
      </w:r>
    </w:p>
    <w:tbl>
      <w:tblPr>
        <w:tblW w:w="9520" w:type="dxa"/>
        <w:tblLayout w:type="fixed"/>
        <w:tblCellMar>
          <w:left w:w="62" w:type="dxa"/>
          <w:right w:w="62" w:type="dxa"/>
        </w:tblCellMar>
        <w:tblLook w:val="0000"/>
      </w:tblPr>
      <w:tblGrid>
        <w:gridCol w:w="2664"/>
        <w:gridCol w:w="1766"/>
        <w:gridCol w:w="5090"/>
      </w:tblGrid>
      <w:tr w:rsidTr="005022D7">
        <w:tblPrEx>
          <w:tblW w:w="9520"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Heading4"/>
              <w:rPr>
                <w:lang w:val="en-NZ"/>
              </w:rPr>
            </w:pPr>
            <w:r w:rsidRPr="005022D7">
              <w:t>Prerequisite units</w:t>
            </w:r>
          </w:p>
        </w:tc>
        <w:tc>
          <w:tcPr>
            <w:tcW w:w="68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p>
        </w:tc>
      </w:tr>
      <w:tr w:rsidTr="005022D7">
        <w:tblPrEx>
          <w:tblW w:w="9520"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 xml:space="preserve">FDFCEL2018A </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Carry out inert gas handling operations</w:t>
            </w:r>
          </w:p>
        </w:tc>
      </w:tr>
      <w:tr w:rsidTr="005022D7">
        <w:tblPrEx>
          <w:tblW w:w="9520"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FDFCEL2019A</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Carry out transfer operations</w:t>
            </w:r>
          </w:p>
        </w:tc>
      </w:tr>
    </w:tbl>
    <w:p w:rsidR="00D458A2" w:rsidP="005022D7">
      <w:pPr>
        <w:pStyle w:val="BodyText"/>
      </w:pPr>
    </w:p>
    <w:p w:rsidR="00D458A2" w:rsidP="005022D7">
      <w:pPr>
        <w:pStyle w:val="BodyText"/>
      </w:pPr>
    </w:p>
    <w:p w:rsidR="00000000" w:rsidRPr="005022D7" w:rsidP="005022D7">
      <w:pPr>
        <w:pStyle w:val="Heading1"/>
      </w:pPr>
      <w:bookmarkStart w:id="6" w:name="O_447960"/>
      <w:bookmarkEnd w:id="6"/>
      <w:r w:rsidRPr="005022D7">
        <w:t>Employability Skills Information</w:t>
      </w:r>
    </w:p>
    <w:tbl>
      <w:tblPr>
        <w:tblW w:w="9462" w:type="dxa"/>
        <w:tblLayout w:type="fixed"/>
        <w:tblCellMar>
          <w:left w:w="62" w:type="dxa"/>
          <w:right w:w="62" w:type="dxa"/>
        </w:tblCellMar>
        <w:tblLook w:val="0000"/>
      </w:tblPr>
      <w:tblGrid>
        <w:gridCol w:w="2664"/>
        <w:gridCol w:w="6798"/>
      </w:tblGrid>
      <w:tr w:rsidTr="005022D7">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Heading4"/>
              <w:rPr>
                <w:lang w:val="en-NZ"/>
              </w:rPr>
            </w:pPr>
            <w:r w:rsidRPr="005022D7">
              <w:t>Employability skills</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 xml:space="preserve">This unit contains employability skills.  </w:t>
            </w:r>
          </w:p>
        </w:tc>
      </w:tr>
    </w:tbl>
    <w:p w:rsidR="00D458A2" w:rsidP="005022D7">
      <w:pPr>
        <w:pStyle w:val="BodyText"/>
      </w:pPr>
    </w:p>
    <w:p w:rsidR="00D458A2" w:rsidP="005022D7">
      <w:pPr>
        <w:pStyle w:val="BodyText"/>
      </w:pPr>
    </w:p>
    <w:p w:rsidR="00000000" w:rsidRPr="005022D7" w:rsidP="005022D7">
      <w:pPr>
        <w:pStyle w:val="Heading1"/>
      </w:pPr>
      <w:bookmarkStart w:id="7" w:name="O_447961"/>
      <w:bookmarkEnd w:id="7"/>
      <w:r w:rsidRPr="005022D7">
        <w:t>Elements and Performance Criteria Pre-Content</w:t>
      </w:r>
    </w:p>
    <w:tbl>
      <w:tblPr>
        <w:tblW w:w="0" w:type="auto"/>
        <w:tblCellMar>
          <w:left w:w="62" w:type="dxa"/>
          <w:right w:w="62" w:type="dxa"/>
        </w:tblCellMar>
        <w:tblLook w:val="0000"/>
      </w:tblPr>
      <w:tblGrid>
        <w:gridCol w:w="2818"/>
        <w:gridCol w:w="6378"/>
      </w:tblGrid>
      <w:tr w:rsidTr="00D458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22D7">
            <w:pPr>
              <w:pStyle w:val="BodyText"/>
              <w:rPr>
                <w:lang w:val="en-NZ"/>
              </w:rPr>
            </w:pPr>
            <w:r w:rsidRPr="005022D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022D7" w:rsidP="005022D7">
            <w:pPr>
              <w:pStyle w:val="BodyText"/>
            </w:pPr>
            <w:r w:rsidRPr="005022D7">
              <w:t>Performance criteria describe the performance needed to demonstrate achievement of the element. Where bold italicised text is used, further info</w:t>
            </w:r>
            <w:r w:rsidRPr="005022D7">
              <w:t>rmation is detailed in the required skills and knowledge section and the range statement. Assessment of performance is to be consistent with the evidence guide.</w:t>
            </w:r>
          </w:p>
        </w:tc>
      </w:tr>
    </w:tbl>
    <w:p w:rsidR="00000000" w:rsidRPr="005022D7" w:rsidP="005022D7">
      <w:pPr>
        <w:pStyle w:val="BodyText"/>
      </w:pPr>
    </w:p>
    <w:p w:rsidR="00000000" w:rsidRPr="005022D7" w:rsidP="005022D7">
      <w:pPr>
        <w:pStyle w:val="AllowPageBreak"/>
      </w:pPr>
    </w:p>
    <w:p w:rsidR="00000000" w:rsidRPr="005022D7" w:rsidP="005022D7">
      <w:pPr>
        <w:pStyle w:val="Heading1"/>
      </w:pPr>
      <w:bookmarkStart w:id="8" w:name="O_447962"/>
      <w:bookmarkEnd w:id="8"/>
      <w:r w:rsidRPr="005022D7">
        <w:t>Elements and Performance Criteria</w:t>
      </w:r>
    </w:p>
    <w:tbl>
      <w:tblPr>
        <w:tblW w:w="9462" w:type="dxa"/>
        <w:tblLayout w:type="fixed"/>
        <w:tblCellMar>
          <w:left w:w="62" w:type="dxa"/>
          <w:right w:w="62" w:type="dxa"/>
        </w:tblCellMar>
        <w:tblLook w:val="0000"/>
      </w:tblPr>
      <w:tblGrid>
        <w:gridCol w:w="2700"/>
        <w:gridCol w:w="6762"/>
      </w:tblGrid>
      <w:tr w:rsidTr="005022D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022D7">
            <w:pPr>
              <w:pStyle w:val="TableHeading"/>
              <w:rPr>
                <w:lang w:val="en-NZ"/>
              </w:rPr>
            </w:pPr>
            <w:r w:rsidRPr="005022D7">
              <w:t>ELEMENT</w:t>
            </w:r>
          </w:p>
        </w:tc>
        <w:tc>
          <w:tcPr>
            <w:tcW w:w="6762" w:type="dxa"/>
            <w:tcBorders>
              <w:top w:val="nil"/>
              <w:left w:val="nil"/>
              <w:bottom w:val="nil"/>
              <w:right w:val="nil"/>
            </w:tcBorders>
            <w:tcMar>
              <w:top w:w="0" w:type="dxa"/>
              <w:left w:w="62" w:type="dxa"/>
              <w:bottom w:w="0" w:type="dxa"/>
              <w:right w:w="62" w:type="dxa"/>
            </w:tcMar>
          </w:tcPr>
          <w:p w:rsidR="00000000" w:rsidP="005022D7">
            <w:pPr>
              <w:pStyle w:val="TableHeading"/>
              <w:rPr>
                <w:lang w:val="en-NZ"/>
              </w:rPr>
            </w:pPr>
            <w:r w:rsidRPr="005022D7">
              <w:t>PERFORMANCE CRITERIA</w:t>
            </w:r>
          </w:p>
        </w:tc>
      </w:tr>
      <w:tr w:rsidTr="005022D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22D7">
            <w:pPr>
              <w:pStyle w:val="List"/>
              <w:rPr>
                <w:lang w:val="en-NZ"/>
              </w:rPr>
            </w:pPr>
            <w:r w:rsidRPr="005022D7">
              <w:t>1.</w:t>
            </w:r>
            <w:r w:rsidRPr="005022D7">
              <w:tab/>
            </w:r>
            <w:r w:rsidRPr="005022D7">
              <w:t>Prepare the clarification by separation (centrifugation) process for operation</w:t>
            </w:r>
          </w:p>
        </w:tc>
        <w:tc>
          <w:tcPr>
            <w:tcW w:w="6762" w:type="dxa"/>
            <w:tcBorders>
              <w:top w:val="nil"/>
              <w:left w:val="nil"/>
              <w:bottom w:val="nil"/>
              <w:right w:val="nil"/>
            </w:tcBorders>
            <w:tcMar>
              <w:top w:w="0" w:type="dxa"/>
              <w:left w:w="62" w:type="dxa"/>
              <w:bottom w:w="0" w:type="dxa"/>
              <w:right w:w="62" w:type="dxa"/>
            </w:tcMar>
          </w:tcPr>
          <w:p w:rsidR="00000000" w:rsidRPr="005022D7" w:rsidP="005022D7">
            <w:pPr>
              <w:pStyle w:val="List"/>
            </w:pPr>
            <w:r w:rsidRPr="005022D7">
              <w:t>1.1</w:t>
            </w:r>
            <w:r w:rsidRPr="005022D7">
              <w:tab/>
              <w:t>Product is confirmed and available to meet clarification requirements</w:t>
            </w:r>
          </w:p>
          <w:p w:rsidR="00000000" w:rsidRPr="005022D7" w:rsidP="005022D7">
            <w:pPr>
              <w:pStyle w:val="List"/>
            </w:pPr>
            <w:r w:rsidRPr="005022D7">
              <w:t>1.2</w:t>
            </w:r>
            <w:r w:rsidRPr="005022D7">
              <w:tab/>
              <w:t>Product is prepared to meet clarification requirements</w:t>
            </w:r>
          </w:p>
          <w:p w:rsidR="00000000" w:rsidRPr="005022D7" w:rsidP="005022D7">
            <w:pPr>
              <w:pStyle w:val="List"/>
            </w:pPr>
            <w:r w:rsidRPr="005022D7">
              <w:t>1.3</w:t>
            </w:r>
            <w:r w:rsidRPr="005022D7">
              <w:tab/>
              <w:t xml:space="preserve">Services are confirmed as available and </w:t>
            </w:r>
            <w:r w:rsidRPr="005022D7">
              <w:t>ready for operation</w:t>
            </w:r>
          </w:p>
          <w:p w:rsidR="00000000" w:rsidRPr="005022D7" w:rsidP="005022D7">
            <w:pPr>
              <w:pStyle w:val="List"/>
            </w:pPr>
            <w:r w:rsidRPr="005022D7">
              <w:t>1.4</w:t>
            </w:r>
            <w:r w:rsidRPr="005022D7">
              <w:tab/>
              <w:t>Equipment is checked to confirm readiness for use</w:t>
            </w:r>
          </w:p>
          <w:p w:rsidR="00000000" w:rsidP="005022D7">
            <w:pPr>
              <w:pStyle w:val="List"/>
              <w:rPr>
                <w:lang w:val="en-NZ"/>
              </w:rPr>
            </w:pPr>
            <w:r w:rsidRPr="005022D7">
              <w:t>1.5</w:t>
            </w:r>
            <w:r w:rsidRPr="005022D7">
              <w:tab/>
              <w:t>The process is set to meet clarification requirements</w:t>
            </w:r>
          </w:p>
        </w:tc>
      </w:tr>
      <w:tr w:rsidTr="005022D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22D7">
            <w:pPr>
              <w:pStyle w:val="List"/>
              <w:rPr>
                <w:lang w:val="en-NZ"/>
              </w:rPr>
            </w:pPr>
            <w:r w:rsidRPr="005022D7">
              <w:t>2.</w:t>
            </w:r>
            <w:r w:rsidRPr="005022D7">
              <w:tab/>
              <w:t>Operate and monitor the clarification by separation (centrifugation) process</w:t>
            </w:r>
          </w:p>
        </w:tc>
        <w:tc>
          <w:tcPr>
            <w:tcW w:w="6762" w:type="dxa"/>
            <w:tcBorders>
              <w:top w:val="nil"/>
              <w:left w:val="nil"/>
              <w:bottom w:val="nil"/>
              <w:right w:val="nil"/>
            </w:tcBorders>
            <w:tcMar>
              <w:top w:w="0" w:type="dxa"/>
              <w:left w:w="62" w:type="dxa"/>
              <w:bottom w:w="0" w:type="dxa"/>
              <w:right w:w="62" w:type="dxa"/>
            </w:tcMar>
          </w:tcPr>
          <w:p w:rsidR="00000000" w:rsidRPr="005022D7" w:rsidP="005022D7">
            <w:pPr>
              <w:pStyle w:val="List"/>
            </w:pPr>
            <w:r w:rsidRPr="005022D7">
              <w:t>2.1</w:t>
            </w:r>
            <w:r w:rsidRPr="005022D7">
              <w:tab/>
              <w:t>The clarification by separation (centri</w:t>
            </w:r>
            <w:r w:rsidRPr="005022D7">
              <w:t>fugation) process is started up according to workplace procedures</w:t>
            </w:r>
          </w:p>
          <w:p w:rsidR="00000000" w:rsidRPr="005022D7" w:rsidP="005022D7">
            <w:pPr>
              <w:pStyle w:val="List"/>
            </w:pPr>
            <w:r w:rsidRPr="005022D7">
              <w:t>2.2</w:t>
            </w:r>
            <w:r w:rsidRPr="005022D7">
              <w:tab/>
              <w:t>Control points are monitored to confirm performance is maintained within specification</w:t>
            </w:r>
          </w:p>
          <w:p w:rsidR="00000000" w:rsidRPr="005022D7" w:rsidP="005022D7">
            <w:pPr>
              <w:pStyle w:val="List"/>
            </w:pPr>
            <w:r w:rsidRPr="005022D7">
              <w:t>2.3</w:t>
            </w:r>
            <w:r w:rsidRPr="005022D7">
              <w:tab/>
              <w:t>Clarified product meets specification</w:t>
            </w:r>
          </w:p>
          <w:p w:rsidR="00000000" w:rsidRPr="005022D7" w:rsidP="005022D7">
            <w:pPr>
              <w:pStyle w:val="List"/>
            </w:pPr>
            <w:r w:rsidRPr="005022D7">
              <w:t>2.4</w:t>
            </w:r>
            <w:r w:rsidRPr="005022D7">
              <w:tab/>
              <w:t>Equipment is monitored to confirm operating condition</w:t>
            </w:r>
          </w:p>
          <w:p w:rsidR="00000000" w:rsidP="005022D7">
            <w:pPr>
              <w:pStyle w:val="List"/>
              <w:rPr>
                <w:lang w:val="en-NZ"/>
              </w:rPr>
            </w:pPr>
            <w:r w:rsidRPr="005022D7">
              <w:t>2.5</w:t>
            </w:r>
            <w:r w:rsidRPr="005022D7">
              <w:tab/>
              <w:t>Out-of-specification product, process and equipment performance is identified, rectified and/or reported</w:t>
            </w:r>
          </w:p>
        </w:tc>
      </w:tr>
      <w:tr w:rsidTr="005022D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22D7">
            <w:pPr>
              <w:pStyle w:val="List"/>
              <w:rPr>
                <w:lang w:val="en-NZ"/>
              </w:rPr>
            </w:pPr>
            <w:r w:rsidRPr="005022D7">
              <w:t>3.</w:t>
            </w:r>
            <w:r w:rsidRPr="005022D7">
              <w:tab/>
              <w:t>Shut down the clarification by separation (centrifugation) process</w:t>
            </w:r>
          </w:p>
        </w:tc>
        <w:tc>
          <w:tcPr>
            <w:tcW w:w="6762" w:type="dxa"/>
            <w:tcBorders>
              <w:top w:val="nil"/>
              <w:left w:val="nil"/>
              <w:bottom w:val="nil"/>
              <w:right w:val="nil"/>
            </w:tcBorders>
            <w:tcMar>
              <w:top w:w="0" w:type="dxa"/>
              <w:left w:w="62" w:type="dxa"/>
              <w:bottom w:w="0" w:type="dxa"/>
              <w:right w:w="62" w:type="dxa"/>
            </w:tcMar>
          </w:tcPr>
          <w:p w:rsidR="00000000" w:rsidRPr="005022D7" w:rsidP="005022D7">
            <w:pPr>
              <w:pStyle w:val="List"/>
            </w:pPr>
            <w:r w:rsidRPr="005022D7">
              <w:t>3.1</w:t>
            </w:r>
            <w:r w:rsidRPr="005022D7">
              <w:tab/>
              <w:t>The process is shut down according to workplace procedures</w:t>
            </w:r>
          </w:p>
          <w:p w:rsidR="00000000" w:rsidRPr="005022D7" w:rsidP="005022D7">
            <w:pPr>
              <w:pStyle w:val="List"/>
            </w:pPr>
            <w:r w:rsidRPr="005022D7">
              <w:t>3.2</w:t>
            </w:r>
            <w:r w:rsidRPr="005022D7">
              <w:tab/>
            </w:r>
            <w:r w:rsidRPr="005022D7">
              <w:t>Equipment is dismantled and prepared for cleaning</w:t>
            </w:r>
          </w:p>
          <w:p w:rsidR="00000000" w:rsidRPr="005022D7" w:rsidP="005022D7">
            <w:pPr>
              <w:pStyle w:val="List"/>
            </w:pPr>
            <w:r w:rsidRPr="005022D7">
              <w:t>3.3</w:t>
            </w:r>
            <w:r w:rsidRPr="005022D7">
              <w:tab/>
              <w:t>Waste generated by both the process and cleaning procedures is collected, treated and disposed of, or recycled according to workplace procedures</w:t>
            </w:r>
          </w:p>
          <w:p w:rsidR="00000000" w:rsidP="005022D7">
            <w:pPr>
              <w:pStyle w:val="List"/>
              <w:rPr>
                <w:lang w:val="en-NZ"/>
              </w:rPr>
            </w:pPr>
            <w:r w:rsidRPr="005022D7">
              <w:t>3.4</w:t>
            </w:r>
            <w:r w:rsidRPr="005022D7">
              <w:tab/>
              <w:t>Work is conducted in accordance with workplace enviro</w:t>
            </w:r>
            <w:r w:rsidRPr="005022D7">
              <w:t xml:space="preserve">nmental guidelines </w:t>
            </w:r>
          </w:p>
        </w:tc>
      </w:tr>
      <w:tr w:rsidTr="005022D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22D7">
            <w:pPr>
              <w:pStyle w:val="List"/>
              <w:rPr>
                <w:lang w:val="en-NZ"/>
              </w:rPr>
            </w:pPr>
            <w:r w:rsidRPr="005022D7">
              <w:t>4.</w:t>
            </w:r>
            <w:r w:rsidRPr="005022D7">
              <w:tab/>
              <w:t>Record information</w:t>
            </w:r>
          </w:p>
        </w:tc>
        <w:tc>
          <w:tcPr>
            <w:tcW w:w="6762" w:type="dxa"/>
            <w:tcBorders>
              <w:top w:val="nil"/>
              <w:left w:val="nil"/>
              <w:bottom w:val="nil"/>
              <w:right w:val="nil"/>
            </w:tcBorders>
            <w:tcMar>
              <w:top w:w="0" w:type="dxa"/>
              <w:left w:w="62" w:type="dxa"/>
              <w:bottom w:w="0" w:type="dxa"/>
              <w:right w:w="62" w:type="dxa"/>
            </w:tcMar>
          </w:tcPr>
          <w:p w:rsidR="00000000" w:rsidRPr="005022D7" w:rsidP="005022D7">
            <w:pPr>
              <w:pStyle w:val="List"/>
            </w:pPr>
            <w:r w:rsidRPr="005022D7">
              <w:t>4.1</w:t>
            </w:r>
            <w:r w:rsidRPr="005022D7">
              <w:tab/>
              <w:t>Workplace information is recorded in the appropriate format</w:t>
            </w:r>
          </w:p>
        </w:tc>
      </w:tr>
    </w:tbl>
    <w:p w:rsidR="00000000" w:rsidRPr="005022D7" w:rsidP="005022D7">
      <w:pPr>
        <w:pStyle w:val="BodyText"/>
      </w:pPr>
    </w:p>
    <w:p w:rsidR="00000000" w:rsidRPr="005022D7" w:rsidP="005022D7">
      <w:pPr>
        <w:pStyle w:val="AllowPageBreak"/>
      </w:pPr>
    </w:p>
    <w:p w:rsidR="00000000" w:rsidRPr="005022D7" w:rsidP="005022D7">
      <w:pPr>
        <w:pStyle w:val="Heading1"/>
      </w:pPr>
      <w:bookmarkStart w:id="9" w:name="O_447953"/>
      <w:bookmarkEnd w:id="9"/>
      <w:r w:rsidRPr="005022D7">
        <w:t>Required Skills and Knowledge</w:t>
      </w:r>
    </w:p>
    <w:tbl>
      <w:tblPr>
        <w:tblW w:w="9462" w:type="dxa"/>
        <w:tblLayout w:type="fixed"/>
        <w:tblCellMar>
          <w:left w:w="62" w:type="dxa"/>
          <w:right w:w="62" w:type="dxa"/>
        </w:tblCellMar>
        <w:tblLook w:val="0000"/>
      </w:tblPr>
      <w:tblGrid>
        <w:gridCol w:w="9462"/>
      </w:tblGrid>
      <w:tr w:rsidTr="005022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22D7">
            <w:pPr>
              <w:pStyle w:val="BodyText"/>
              <w:rPr>
                <w:lang w:val="en-NZ"/>
              </w:rPr>
            </w:pPr>
            <w:r w:rsidRPr="005022D7">
              <w:t>This section describes the skills and knowledge required for this unit.</w:t>
            </w:r>
          </w:p>
        </w:tc>
      </w:tr>
      <w:tr w:rsidTr="005022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22D7">
            <w:pPr>
              <w:pStyle w:val="TableHeading"/>
              <w:rPr>
                <w:lang w:val="en-NZ"/>
              </w:rPr>
            </w:pPr>
            <w:r w:rsidRPr="005022D7">
              <w:t>Required skills include:</w:t>
            </w:r>
          </w:p>
        </w:tc>
      </w:tr>
      <w:tr w:rsidTr="005022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022D7" w:rsidP="005022D7">
            <w:pPr>
              <w:pStyle w:val="BodyText"/>
            </w:pPr>
            <w:r w:rsidRPr="005022D7">
              <w:t xml:space="preserve">Note: The following required skills should be applied as appropriate to the equipment and processes that are used in the particular winery or workplace.   </w:t>
            </w:r>
          </w:p>
          <w:p w:rsidR="00000000" w:rsidRPr="005022D7" w:rsidP="005022D7">
            <w:pPr>
              <w:pStyle w:val="BodyText"/>
            </w:pPr>
            <w:r w:rsidRPr="005022D7">
              <w:rPr>
                <w:rStyle w:val="SpecialBold"/>
              </w:rPr>
              <w:t>Ability to:</w:t>
            </w:r>
          </w:p>
          <w:p w:rsidR="00000000" w:rsidRPr="005022D7" w:rsidP="005022D7">
            <w:pPr>
              <w:pStyle w:val="ListBullet"/>
            </w:pPr>
            <w:r w:rsidRPr="005022D7">
              <w:t>access workplace information to identify clarification requirements</w:t>
            </w:r>
          </w:p>
          <w:p w:rsidR="00000000" w:rsidRPr="005022D7" w:rsidP="005022D7">
            <w:pPr>
              <w:pStyle w:val="ListBullet"/>
            </w:pPr>
            <w:r w:rsidRPr="005022D7">
              <w:t xml:space="preserve">select, fit and use </w:t>
            </w:r>
            <w:r w:rsidRPr="005022D7">
              <w:t>personal protective clothing and/or equipment</w:t>
            </w:r>
          </w:p>
          <w:p w:rsidR="00000000" w:rsidRPr="005022D7" w:rsidP="005022D7">
            <w:pPr>
              <w:pStyle w:val="ListBullet"/>
            </w:pPr>
            <w:r w:rsidRPr="005022D7">
              <w:t>confirm supply of necessary product and services</w:t>
            </w:r>
          </w:p>
          <w:p w:rsidR="00000000" w:rsidRPr="005022D7" w:rsidP="005022D7">
            <w:pPr>
              <w:pStyle w:val="ListBullet"/>
            </w:pPr>
            <w:r w:rsidRPr="005022D7">
              <w:t>liaise with other work areas</w:t>
            </w:r>
          </w:p>
          <w:p w:rsidR="00000000" w:rsidRPr="005022D7" w:rsidP="005022D7">
            <w:pPr>
              <w:pStyle w:val="ListBullet"/>
            </w:pPr>
            <w:r w:rsidRPr="005022D7">
              <w:t>prepare product as required</w:t>
            </w:r>
          </w:p>
          <w:p w:rsidR="00000000" w:rsidRPr="005022D7" w:rsidP="005022D7">
            <w:pPr>
              <w:pStyle w:val="ListBullet"/>
            </w:pPr>
            <w:r w:rsidRPr="005022D7">
              <w:t>confirm equipment status and condition. This may include:</w:t>
            </w:r>
          </w:p>
          <w:p w:rsidR="00000000" w:rsidRPr="005022D7" w:rsidP="005022D7">
            <w:pPr>
              <w:pStyle w:val="ListBullet2"/>
            </w:pPr>
            <w:r w:rsidRPr="005022D7">
              <w:t>checking integrity of pumps and lines</w:t>
            </w:r>
          </w:p>
          <w:p w:rsidR="00000000" w:rsidRPr="005022D7" w:rsidP="005022D7">
            <w:pPr>
              <w:pStyle w:val="ListBullet2"/>
            </w:pPr>
            <w:r w:rsidRPr="005022D7">
              <w:t>checking hygiene and sanitation standards are met</w:t>
            </w:r>
          </w:p>
          <w:p w:rsidR="00000000" w:rsidRPr="005022D7" w:rsidP="005022D7">
            <w:pPr>
              <w:pStyle w:val="ListBullet2"/>
            </w:pPr>
            <w:r w:rsidRPr="005022D7">
              <w:t>gassing receival tank</w:t>
            </w:r>
          </w:p>
          <w:p w:rsidR="00000000" w:rsidRPr="005022D7" w:rsidP="005022D7">
            <w:pPr>
              <w:pStyle w:val="ListBullet2"/>
            </w:pPr>
            <w:r w:rsidRPr="005022D7">
              <w:t>checking product to be clarified against specification</w:t>
            </w:r>
          </w:p>
          <w:p w:rsidR="00000000" w:rsidRPr="005022D7" w:rsidP="005022D7">
            <w:pPr>
              <w:pStyle w:val="ListBullet"/>
            </w:pPr>
            <w:r w:rsidRPr="005022D7">
              <w:t>set up and start up the process</w:t>
            </w:r>
          </w:p>
          <w:p w:rsidR="00000000" w:rsidRPr="005022D7" w:rsidP="005022D7">
            <w:pPr>
              <w:pStyle w:val="ListBullet"/>
            </w:pPr>
            <w:r w:rsidRPr="005022D7">
              <w:t>monitor the process and equipment operation to identify out-of-specification results or non-compl</w:t>
            </w:r>
            <w:r w:rsidRPr="005022D7">
              <w:t>iance. This may involve monitoring:</w:t>
            </w:r>
          </w:p>
          <w:p w:rsidR="00000000" w:rsidRPr="005022D7" w:rsidP="005022D7">
            <w:pPr>
              <w:pStyle w:val="ListBullet2"/>
            </w:pPr>
            <w:r w:rsidRPr="005022D7">
              <w:t>flow rate</w:t>
            </w:r>
          </w:p>
          <w:p w:rsidR="00000000" w:rsidRPr="005022D7" w:rsidP="005022D7">
            <w:pPr>
              <w:pStyle w:val="ListBullet2"/>
            </w:pPr>
            <w:r w:rsidRPr="005022D7">
              <w:t>desludge settings (frequency, duration, type, ratios and displacement)</w:t>
            </w:r>
          </w:p>
          <w:p w:rsidR="00000000" w:rsidRPr="005022D7" w:rsidP="005022D7">
            <w:pPr>
              <w:pStyle w:val="ListBullet2"/>
            </w:pPr>
            <w:r w:rsidRPr="005022D7">
              <w:t>pressures</w:t>
            </w:r>
          </w:p>
          <w:p w:rsidR="00000000" w:rsidRPr="005022D7" w:rsidP="005022D7">
            <w:pPr>
              <w:pStyle w:val="ListBullet2"/>
            </w:pPr>
            <w:r w:rsidRPr="005022D7">
              <w:t>motor load (amperage)</w:t>
            </w:r>
          </w:p>
          <w:p w:rsidR="00000000" w:rsidRPr="005022D7" w:rsidP="005022D7">
            <w:pPr>
              <w:pStyle w:val="ListBullet2"/>
            </w:pPr>
            <w:r w:rsidRPr="005022D7">
              <w:t>process control devices (self-thinker, electronically programmed emission (EPTE), photocell and monitek)</w:t>
            </w:r>
          </w:p>
          <w:p w:rsidR="00000000" w:rsidRPr="005022D7" w:rsidP="005022D7">
            <w:pPr>
              <w:pStyle w:val="ListBullet2"/>
            </w:pPr>
            <w:r w:rsidRPr="005022D7">
              <w:t>p</w:t>
            </w:r>
            <w:r w:rsidRPr="005022D7">
              <w:t>roduct loss</w:t>
            </w:r>
          </w:p>
          <w:p w:rsidR="00000000" w:rsidRPr="005022D7" w:rsidP="005022D7">
            <w:pPr>
              <w:pStyle w:val="ListBullet2"/>
            </w:pPr>
            <w:r w:rsidRPr="005022D7">
              <w:t>dilution</w:t>
            </w:r>
          </w:p>
          <w:p w:rsidR="00000000" w:rsidRPr="005022D7" w:rsidP="005022D7">
            <w:pPr>
              <w:pStyle w:val="ListBullet2"/>
            </w:pPr>
            <w:r w:rsidRPr="005022D7">
              <w:t>oxidation</w:t>
            </w:r>
          </w:p>
          <w:p w:rsidR="00000000" w:rsidRPr="005022D7" w:rsidP="005022D7">
            <w:pPr>
              <w:pStyle w:val="ListBullet2"/>
            </w:pPr>
            <w:r w:rsidRPr="005022D7">
              <w:t>relevant product characteristics (turbidity, solids content and type)</w:t>
            </w:r>
          </w:p>
          <w:p w:rsidR="00000000" w:rsidRPr="005022D7" w:rsidP="005022D7">
            <w:pPr>
              <w:pStyle w:val="ListBullet"/>
            </w:pPr>
            <w:r w:rsidRPr="005022D7">
              <w:t>monitor supply and flow of product to and from the process</w:t>
            </w:r>
          </w:p>
          <w:p w:rsidR="00000000" w:rsidRPr="005022D7" w:rsidP="005022D7">
            <w:pPr>
              <w:pStyle w:val="ListBullet"/>
            </w:pPr>
            <w:r w:rsidRPr="005022D7">
              <w:t>take corrective action in response to out-of-specification results or non-compliance</w:t>
            </w:r>
          </w:p>
          <w:p w:rsidR="00000000" w:rsidRPr="005022D7" w:rsidP="005022D7">
            <w:pPr>
              <w:pStyle w:val="ListBullet"/>
            </w:pPr>
            <w:r w:rsidRPr="005022D7">
              <w:t>report and/</w:t>
            </w:r>
            <w:r w:rsidRPr="005022D7">
              <w:t>or record corrective action as required</w:t>
            </w:r>
          </w:p>
          <w:p w:rsidR="00000000" w:rsidRPr="005022D7" w:rsidP="005022D7">
            <w:pPr>
              <w:pStyle w:val="ListBullet"/>
            </w:pPr>
            <w:r w:rsidRPr="005022D7">
              <w:t>conduct product and batch changeovers</w:t>
            </w:r>
          </w:p>
          <w:p w:rsidR="00000000" w:rsidRPr="005022D7" w:rsidP="005022D7">
            <w:pPr>
              <w:pStyle w:val="ListBullet"/>
            </w:pPr>
            <w:r w:rsidRPr="005022D7">
              <w:t>sort, collect, treat, recycle or dispose of waste</w:t>
            </w:r>
          </w:p>
          <w:p w:rsidR="00000000" w:rsidRPr="005022D7" w:rsidP="005022D7">
            <w:pPr>
              <w:pStyle w:val="ListBullet"/>
            </w:pPr>
            <w:r w:rsidRPr="005022D7">
              <w:t>shut down equipment in response to an emergency situation</w:t>
            </w:r>
          </w:p>
          <w:p w:rsidR="00000000" w:rsidRPr="005022D7" w:rsidP="005022D7">
            <w:pPr>
              <w:pStyle w:val="ListBullet"/>
            </w:pPr>
            <w:r w:rsidRPr="005022D7">
              <w:t>shut down equipment in response to routine shutdown requirements</w:t>
            </w:r>
          </w:p>
          <w:p w:rsidR="00000000" w:rsidRPr="005022D7" w:rsidP="005022D7">
            <w:pPr>
              <w:pStyle w:val="ListBullet"/>
            </w:pPr>
            <w:r w:rsidRPr="005022D7">
              <w:t>record workplace information</w:t>
            </w:r>
          </w:p>
          <w:p w:rsidR="00000000" w:rsidRPr="005022D7" w:rsidP="005022D7">
            <w:pPr>
              <w:pStyle w:val="ListBullet"/>
            </w:pPr>
            <w:r w:rsidRPr="005022D7">
              <w:t>maintain work area to meet housekeeping standards</w:t>
            </w:r>
          </w:p>
          <w:p w:rsidR="00000000" w:rsidRPr="005022D7" w:rsidP="005022D7">
            <w:pPr>
              <w:pStyle w:val="ListBullet"/>
            </w:pPr>
            <w:r w:rsidRPr="005022D7">
              <w:t>prepare equipment for cleaning. This may involve draining and/or dismantling equipment, and removing waste either manually or by rinsing, in preparation for cleaning and sanitat</w:t>
            </w:r>
            <w:r w:rsidRPr="005022D7">
              <w:t>ion</w:t>
            </w:r>
          </w:p>
          <w:p w:rsidR="00000000" w:rsidRPr="005022D7" w:rsidP="005022D7">
            <w:pPr>
              <w:pStyle w:val="ListBullet"/>
            </w:pPr>
            <w:r w:rsidRPr="005022D7">
              <w:t>identify, rectify and/or report environmental non-compliance</w:t>
            </w:r>
          </w:p>
          <w:p w:rsidR="00000000" w:rsidRPr="005022D7" w:rsidP="005022D7">
            <w:pPr>
              <w:pStyle w:val="ListBullet"/>
            </w:pPr>
            <w:r w:rsidRPr="005022D7">
              <w:t>conduct tests according to enterprise procedures</w:t>
            </w:r>
          </w:p>
          <w:p w:rsidR="00000000" w:rsidRPr="005022D7" w:rsidP="005022D7">
            <w:pPr>
              <w:pStyle w:val="ListBullet"/>
            </w:pPr>
            <w:r w:rsidRPr="005022D7">
              <w:t>take samples according to enterprise procedures</w:t>
            </w:r>
          </w:p>
          <w:p w:rsidR="00000000" w:rsidRPr="005022D7" w:rsidP="005022D7">
            <w:pPr>
              <w:pStyle w:val="ListBullet"/>
            </w:pPr>
            <w:r w:rsidRPr="005022D7">
              <w:t>use oral communication skills/language to fulfil the job role as specified by the organisation</w:t>
            </w:r>
            <w:r w:rsidRPr="005022D7">
              <w:t>, including questioning, active listening, asking for clarification and seeking advice from supervisor</w:t>
            </w:r>
          </w:p>
          <w:p w:rsidR="00000000" w:rsidP="005022D7">
            <w:pPr>
              <w:pStyle w:val="ListBullet"/>
              <w:rPr>
                <w:lang w:val="en-NZ"/>
              </w:rPr>
            </w:pPr>
            <w:r w:rsidRPr="005022D7">
              <w:t xml:space="preserve">work cooperatively within a culturally diverse workforce </w:t>
            </w:r>
          </w:p>
        </w:tc>
      </w:tr>
      <w:tr w:rsidTr="005022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22D7">
            <w:pPr>
              <w:pStyle w:val="TableHeading"/>
              <w:rPr>
                <w:lang w:val="en-NZ"/>
              </w:rPr>
            </w:pPr>
            <w:r w:rsidRPr="005022D7">
              <w:t>Required knowledge includes:</w:t>
            </w:r>
          </w:p>
        </w:tc>
      </w:tr>
      <w:tr w:rsidTr="005022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022D7" w:rsidP="005022D7">
            <w:pPr>
              <w:pStyle w:val="BodyText"/>
            </w:pPr>
            <w:r w:rsidRPr="005022D7">
              <w:t>Note: The following required knowledge should be applied as appr</w:t>
            </w:r>
            <w:r w:rsidRPr="005022D7">
              <w:t>opriate to the equipment and processes that are used in the particular winery or workplace.</w:t>
            </w:r>
          </w:p>
          <w:p w:rsidR="00000000" w:rsidRPr="005022D7" w:rsidP="005022D7">
            <w:pPr>
              <w:pStyle w:val="BodyText"/>
            </w:pPr>
            <w:r w:rsidRPr="005022D7">
              <w:rPr>
                <w:rStyle w:val="SpecialBold"/>
              </w:rPr>
              <w:t>Knowledge of:</w:t>
            </w:r>
          </w:p>
          <w:p w:rsidR="00000000" w:rsidRPr="005022D7" w:rsidP="005022D7">
            <w:pPr>
              <w:pStyle w:val="ListBullet"/>
            </w:pPr>
            <w:r w:rsidRPr="005022D7">
              <w:t>purpose and principles of clarification by separation (centrifugation)</w:t>
            </w:r>
          </w:p>
          <w:p w:rsidR="00000000" w:rsidRPr="005022D7" w:rsidP="005022D7">
            <w:pPr>
              <w:pStyle w:val="ListBullet"/>
            </w:pPr>
            <w:r w:rsidRPr="005022D7">
              <w:t>link to related processes</w:t>
            </w:r>
          </w:p>
          <w:p w:rsidR="00000000" w:rsidRPr="005022D7" w:rsidP="005022D7">
            <w:pPr>
              <w:pStyle w:val="ListBullet"/>
            </w:pPr>
            <w:r w:rsidRPr="005022D7">
              <w:t>stages and changes which occur during clarification by separation (centrifugation)</w:t>
            </w:r>
          </w:p>
          <w:p w:rsidR="00000000" w:rsidRPr="005022D7" w:rsidP="005022D7">
            <w:pPr>
              <w:pStyle w:val="ListBullet"/>
            </w:pPr>
            <w:r w:rsidRPr="005022D7">
              <w:t>effect of process stages on end product</w:t>
            </w:r>
          </w:p>
          <w:p w:rsidR="00000000" w:rsidRPr="005022D7" w:rsidP="005022D7">
            <w:pPr>
              <w:pStyle w:val="ListBullet"/>
            </w:pPr>
            <w:r w:rsidRPr="005022D7">
              <w:t>quality characteristics and uses of clarified product</w:t>
            </w:r>
          </w:p>
          <w:p w:rsidR="00000000" w:rsidRPr="005022D7" w:rsidP="005022D7">
            <w:pPr>
              <w:pStyle w:val="ListBullet"/>
            </w:pPr>
            <w:r w:rsidRPr="005022D7">
              <w:t>product preparation requirements and effect of variation on the process</w:t>
            </w:r>
          </w:p>
          <w:p w:rsidR="00000000" w:rsidRPr="005022D7" w:rsidP="005022D7">
            <w:pPr>
              <w:pStyle w:val="ListBullet"/>
            </w:pPr>
            <w:r w:rsidRPr="005022D7">
              <w:t>main me</w:t>
            </w:r>
            <w:r w:rsidRPr="005022D7">
              <w:t>thods used in clarification by separation (centrifugation)</w:t>
            </w:r>
          </w:p>
          <w:p w:rsidR="00000000" w:rsidRPr="005022D7" w:rsidP="005022D7">
            <w:pPr>
              <w:pStyle w:val="ListBullet"/>
            </w:pPr>
            <w:r w:rsidRPr="005022D7">
              <w:t>process specifications, procedures and operating parameters</w:t>
            </w:r>
          </w:p>
          <w:p w:rsidR="00000000" w:rsidRPr="005022D7" w:rsidP="005022D7">
            <w:pPr>
              <w:pStyle w:val="ListBullet"/>
            </w:pPr>
            <w:r w:rsidRPr="005022D7">
              <w:t>equipment and instrumentation components, purpose and operation</w:t>
            </w:r>
          </w:p>
          <w:p w:rsidR="00000000" w:rsidRPr="005022D7" w:rsidP="005022D7">
            <w:pPr>
              <w:pStyle w:val="ListBullet"/>
            </w:pPr>
            <w:r w:rsidRPr="005022D7">
              <w:t>basic operating principles of process control systems where relevant</w:t>
            </w:r>
          </w:p>
          <w:p w:rsidR="00000000" w:rsidRPr="005022D7" w:rsidP="005022D7">
            <w:pPr>
              <w:pStyle w:val="ListBullet"/>
            </w:pPr>
            <w:r w:rsidRPr="005022D7">
              <w:t>serv</w:t>
            </w:r>
            <w:r w:rsidRPr="005022D7">
              <w:t>ices used</w:t>
            </w:r>
          </w:p>
          <w:p w:rsidR="00000000" w:rsidRPr="005022D7" w:rsidP="005022D7">
            <w:pPr>
              <w:pStyle w:val="ListBullet"/>
            </w:pPr>
            <w:r w:rsidRPr="005022D7">
              <w:t>significance and method of monitoring control points within the process</w:t>
            </w:r>
          </w:p>
          <w:p w:rsidR="00000000" w:rsidRPr="005022D7" w:rsidP="005022D7">
            <w:pPr>
              <w:pStyle w:val="ListBullet"/>
            </w:pPr>
            <w:r w:rsidRPr="005022D7">
              <w:t>common causes of variation and corrective action required</w:t>
            </w:r>
          </w:p>
          <w:p w:rsidR="00000000" w:rsidRPr="005022D7" w:rsidP="005022D7">
            <w:pPr>
              <w:pStyle w:val="ListBullet"/>
            </w:pPr>
            <w:r w:rsidRPr="005022D7">
              <w:t>Occupational Health and Safety (OHS) hazards and controls</w:t>
            </w:r>
          </w:p>
          <w:p w:rsidR="00000000" w:rsidRPr="005022D7" w:rsidP="005022D7">
            <w:pPr>
              <w:pStyle w:val="ListBullet"/>
            </w:pPr>
            <w:r w:rsidRPr="005022D7">
              <w:t>lock-out and tag-out procedures</w:t>
            </w:r>
          </w:p>
          <w:p w:rsidR="00000000" w:rsidRPr="005022D7" w:rsidP="005022D7">
            <w:pPr>
              <w:pStyle w:val="ListBullet"/>
            </w:pPr>
            <w:r w:rsidRPr="005022D7">
              <w:t>procedures and responsibil</w:t>
            </w:r>
            <w:r w:rsidRPr="005022D7">
              <w:t>ity for reporting problems</w:t>
            </w:r>
          </w:p>
          <w:p w:rsidR="00000000" w:rsidRPr="005022D7" w:rsidP="005022D7">
            <w:pPr>
              <w:pStyle w:val="ListBullet"/>
            </w:pPr>
            <w:r w:rsidRPr="005022D7">
              <w:t>environmental issues and controls</w:t>
            </w:r>
          </w:p>
          <w:p w:rsidR="00000000" w:rsidRPr="005022D7" w:rsidP="005022D7">
            <w:pPr>
              <w:pStyle w:val="ListBullet"/>
            </w:pPr>
            <w:r w:rsidRPr="005022D7">
              <w:t>shutdown and cleaning requirements associated with changeovers and types of shutdowns</w:t>
            </w:r>
          </w:p>
          <w:p w:rsidR="00000000" w:rsidRPr="005022D7" w:rsidP="005022D7">
            <w:pPr>
              <w:pStyle w:val="ListBullet"/>
            </w:pPr>
            <w:r w:rsidRPr="005022D7">
              <w:t>waste handling requirements and procedures</w:t>
            </w:r>
          </w:p>
          <w:p w:rsidR="00000000" w:rsidRPr="005022D7" w:rsidP="005022D7">
            <w:pPr>
              <w:pStyle w:val="ListBullet"/>
            </w:pPr>
            <w:r w:rsidRPr="005022D7">
              <w:t>recording requirements and procedures</w:t>
            </w:r>
          </w:p>
          <w:p w:rsidR="00000000" w:rsidRPr="005022D7" w:rsidP="005022D7">
            <w:pPr>
              <w:pStyle w:val="ListBullet"/>
            </w:pPr>
            <w:r w:rsidRPr="005022D7">
              <w:t>testing procedures where rel</w:t>
            </w:r>
            <w:r w:rsidRPr="005022D7">
              <w:t>evant</w:t>
            </w:r>
          </w:p>
          <w:p w:rsidR="00000000" w:rsidRPr="005022D7" w:rsidP="005022D7">
            <w:pPr>
              <w:pStyle w:val="ListBullet"/>
            </w:pPr>
            <w:r w:rsidRPr="005022D7">
              <w:t xml:space="preserve">sampling procedures where relevant </w:t>
            </w:r>
          </w:p>
        </w:tc>
      </w:tr>
    </w:tbl>
    <w:p w:rsidR="00000000" w:rsidRPr="005022D7" w:rsidP="005022D7">
      <w:pPr>
        <w:pStyle w:val="BodyText"/>
      </w:pPr>
    </w:p>
    <w:p w:rsidR="00000000" w:rsidRPr="005022D7" w:rsidP="005022D7">
      <w:pPr>
        <w:pStyle w:val="AllowPageBreak"/>
      </w:pPr>
    </w:p>
    <w:p w:rsidR="00000000" w:rsidRPr="005022D7" w:rsidP="005022D7">
      <w:pPr>
        <w:pStyle w:val="Heading1"/>
      </w:pPr>
      <w:bookmarkStart w:id="10" w:name="O_447959"/>
      <w:bookmarkEnd w:id="10"/>
      <w:r w:rsidRPr="005022D7">
        <w:t>Evidence Guide</w:t>
      </w:r>
    </w:p>
    <w:tbl>
      <w:tblPr>
        <w:tblW w:w="9462" w:type="dxa"/>
        <w:tblLayout w:type="fixed"/>
        <w:tblCellMar>
          <w:left w:w="62" w:type="dxa"/>
          <w:right w:w="62" w:type="dxa"/>
        </w:tblCellMar>
        <w:tblLook w:val="0000"/>
      </w:tblPr>
      <w:tblGrid>
        <w:gridCol w:w="3800"/>
        <w:gridCol w:w="5662"/>
      </w:tblGrid>
      <w:tr w:rsidTr="005022D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22D7">
            <w:pPr>
              <w:pStyle w:val="TableHeading"/>
              <w:rPr>
                <w:lang w:val="en-NZ"/>
              </w:rPr>
            </w:pPr>
            <w:r w:rsidRPr="005022D7">
              <w:t>EVIDENCE GUIDE</w:t>
            </w:r>
          </w:p>
        </w:tc>
      </w:tr>
      <w:tr w:rsidTr="005022D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 xml:space="preserve">The evidence guide provides advice on assessment and must be read in conjunction with the performance criteria, required skills and knowledge, </w:t>
            </w:r>
            <w:r w:rsidRPr="005022D7">
              <w:t>range statement and the Assessment Guidelines for the Training Package.</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 xml:space="preserve">Assessment must be carried out in a manner that recognises the cultural and literacy requirements of the assessee and is appropriate to the </w:t>
            </w:r>
            <w:r w:rsidRPr="005022D7">
              <w:t>work performed. Competence in this unit must be achieved in accordance with food safety standards and regulations.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Evidence of ability to:</w:t>
            </w:r>
          </w:p>
          <w:p w:rsidR="00000000" w:rsidRPr="005022D7" w:rsidP="005022D7">
            <w:pPr>
              <w:pStyle w:val="ListBullet"/>
            </w:pPr>
            <w:r w:rsidRPr="005022D7">
              <w:t>check and prepare produ</w:t>
            </w:r>
            <w:r w:rsidRPr="005022D7">
              <w:t>ct for centrifugation</w:t>
            </w:r>
          </w:p>
          <w:p w:rsidR="00000000" w:rsidRPr="005022D7" w:rsidP="005022D7">
            <w:pPr>
              <w:pStyle w:val="ListBullet"/>
            </w:pPr>
            <w:r w:rsidRPr="005022D7">
              <w:t xml:space="preserve">check and confirm readiness of equipment before operation </w:t>
            </w:r>
          </w:p>
          <w:p w:rsidR="00000000" w:rsidRPr="005022D7" w:rsidP="005022D7">
            <w:pPr>
              <w:pStyle w:val="ListBullet"/>
            </w:pPr>
            <w:r w:rsidRPr="005022D7">
              <w:t>start centrifugation equipment correctly</w:t>
            </w:r>
          </w:p>
          <w:p w:rsidR="00000000" w:rsidRPr="005022D7" w:rsidP="005022D7">
            <w:pPr>
              <w:pStyle w:val="ListBullet"/>
            </w:pPr>
            <w:r w:rsidRPr="005022D7">
              <w:t xml:space="preserve">monitor centrifugation process control points for performance against specifications </w:t>
            </w:r>
          </w:p>
          <w:p w:rsidR="00000000" w:rsidRPr="005022D7" w:rsidP="005022D7">
            <w:pPr>
              <w:pStyle w:val="ListBullet"/>
            </w:pPr>
            <w:r w:rsidRPr="005022D7">
              <w:t>take appropriate corrective action for out-of-sp</w:t>
            </w:r>
            <w:r w:rsidRPr="005022D7">
              <w:t>ecification process and equipment performance</w:t>
            </w:r>
          </w:p>
          <w:p w:rsidR="00000000" w:rsidRPr="005022D7" w:rsidP="005022D7">
            <w:pPr>
              <w:pStyle w:val="ListBullet"/>
            </w:pPr>
            <w:r w:rsidRPr="005022D7">
              <w:t>collect waste and store, treat or dispose of appropriately</w:t>
            </w:r>
          </w:p>
          <w:p w:rsidR="00000000" w:rsidRPr="005022D7" w:rsidP="005022D7">
            <w:pPr>
              <w:pStyle w:val="ListBullet"/>
            </w:pPr>
            <w:r w:rsidRPr="005022D7">
              <w:t xml:space="preserve">use personal protective equipment and follow other OHS procedures </w:t>
            </w:r>
          </w:p>
          <w:p w:rsidR="00000000" w:rsidP="005022D7">
            <w:pPr>
              <w:pStyle w:val="ListBullet"/>
              <w:rPr>
                <w:lang w:val="en-NZ"/>
              </w:rPr>
            </w:pPr>
            <w:r w:rsidRPr="005022D7">
              <w:t>record information appropriately.</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Assessment must occur in a real or simulated workplace where the assessee has access to:</w:t>
            </w:r>
          </w:p>
          <w:p w:rsidR="00000000" w:rsidRPr="005022D7" w:rsidP="005022D7">
            <w:pPr>
              <w:pStyle w:val="ListBullet"/>
            </w:pPr>
            <w:r w:rsidRPr="005022D7">
              <w:t>personal protective clothing and equipment as required</w:t>
            </w:r>
          </w:p>
          <w:p w:rsidR="00000000" w:rsidRPr="005022D7" w:rsidP="005022D7">
            <w:pPr>
              <w:pStyle w:val="ListBullet"/>
            </w:pPr>
            <w:r w:rsidRPr="005022D7">
              <w:t>work procedures, including advice on company practices, safe work practices, food safety, quality and environmen</w:t>
            </w:r>
            <w:r w:rsidRPr="005022D7">
              <w:t>tal requirements</w:t>
            </w:r>
          </w:p>
          <w:p w:rsidR="00000000" w:rsidRPr="005022D7" w:rsidP="005022D7">
            <w:pPr>
              <w:pStyle w:val="ListBullet"/>
            </w:pPr>
            <w:r w:rsidRPr="005022D7">
              <w:t>instructions, information, specifications and schedules as required</w:t>
            </w:r>
          </w:p>
          <w:p w:rsidR="00000000" w:rsidRPr="005022D7" w:rsidP="005022D7">
            <w:pPr>
              <w:pStyle w:val="ListBullet"/>
            </w:pPr>
            <w:r w:rsidRPr="005022D7">
              <w:t>equipment, services and corresponding information as required</w:t>
            </w:r>
          </w:p>
          <w:p w:rsidR="00000000" w:rsidRPr="005022D7" w:rsidP="005022D7">
            <w:pPr>
              <w:pStyle w:val="ListBullet"/>
            </w:pPr>
            <w:r w:rsidRPr="005022D7">
              <w:t>products and materials as required</w:t>
            </w:r>
          </w:p>
          <w:p w:rsidR="00000000" w:rsidRPr="005022D7" w:rsidP="005022D7">
            <w:pPr>
              <w:pStyle w:val="ListBullet"/>
            </w:pPr>
            <w:r w:rsidRPr="005022D7">
              <w:t>internal and external customers and suppliers as required</w:t>
            </w:r>
          </w:p>
          <w:p w:rsidR="00000000" w:rsidRPr="005022D7" w:rsidP="005022D7">
            <w:pPr>
              <w:pStyle w:val="ListBullet"/>
            </w:pPr>
            <w:r w:rsidRPr="005022D7">
              <w:t>cleaning procedu</w:t>
            </w:r>
            <w:r w:rsidRPr="005022D7">
              <w:t>res, materials and equipment as required</w:t>
            </w:r>
          </w:p>
          <w:p w:rsidR="00000000" w:rsidP="005022D7">
            <w:pPr>
              <w:pStyle w:val="ListBullet"/>
              <w:rPr>
                <w:lang w:val="en-NZ"/>
              </w:rPr>
            </w:pPr>
            <w:r w:rsidRPr="005022D7">
              <w:t>documentation and recording requirements and procedures.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 xml:space="preserve">This unit should be assessed together with and other units of competency relevant to the function or work role.  </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 xml:space="preserve">Guidance information </w:t>
            </w:r>
            <w:r w:rsidRPr="005022D7">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To ensure consistency in one's performance, competence should be demonstrated on more than one occasion over a period of time in order to cover a variety of circumstances, cases and responsibilities, and where possible, over a number of asse</w:t>
            </w:r>
            <w:r w:rsidRPr="005022D7">
              <w:t>ssment activities.</w:t>
            </w:r>
          </w:p>
        </w:tc>
      </w:tr>
    </w:tbl>
    <w:p w:rsidR="00D458A2" w:rsidP="005022D7">
      <w:pPr>
        <w:pStyle w:val="BodyText"/>
      </w:pPr>
    </w:p>
    <w:p w:rsidR="00D458A2" w:rsidP="005022D7">
      <w:pPr>
        <w:pStyle w:val="BodyText"/>
      </w:pPr>
    </w:p>
    <w:p w:rsidR="00000000" w:rsidRPr="005022D7" w:rsidP="005022D7">
      <w:pPr>
        <w:pStyle w:val="Heading1"/>
      </w:pPr>
      <w:bookmarkStart w:id="11" w:name="O_447954"/>
      <w:bookmarkEnd w:id="11"/>
      <w:r w:rsidRPr="005022D7">
        <w:t>Range Statement</w:t>
      </w:r>
    </w:p>
    <w:tbl>
      <w:tblPr>
        <w:tblW w:w="9462" w:type="dxa"/>
        <w:tblLayout w:type="fixed"/>
        <w:tblCellMar>
          <w:left w:w="62" w:type="dxa"/>
          <w:right w:w="62" w:type="dxa"/>
        </w:tblCellMar>
        <w:tblLook w:val="0000"/>
      </w:tblPr>
      <w:tblGrid>
        <w:gridCol w:w="3800"/>
        <w:gridCol w:w="5662"/>
      </w:tblGrid>
      <w:tr w:rsidTr="005022D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22D7">
            <w:pPr>
              <w:pStyle w:val="TableHeading"/>
              <w:rPr>
                <w:lang w:val="en-NZ"/>
              </w:rPr>
            </w:pPr>
            <w:r w:rsidRPr="005022D7">
              <w:t>RANGE STATEMENT</w:t>
            </w:r>
          </w:p>
        </w:tc>
      </w:tr>
      <w:tr w:rsidTr="005022D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 xml:space="preserve">The range statement relates to the unit of competency as a whole. It allows for different work environments and situations that may affect </w:t>
            </w:r>
            <w:r w:rsidRPr="005022D7">
              <w:t>performance. Bold italicised wording, if used in the performance criteria, is detailed below. Essential operating conditions that may be present with training and assessment (depending on the work situation, needs of the candidate, accessibility of the ite</w:t>
            </w:r>
            <w:r w:rsidRPr="005022D7">
              <w:t>m, and local industry and regional contexts) may also be included.</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t>Work is carried out in accordance with workplace procedures, licensing requirements and legislative requirements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Workplace information can include:</w:t>
            </w:r>
          </w:p>
          <w:p w:rsidR="00000000" w:rsidRPr="005022D7" w:rsidP="005022D7">
            <w:pPr>
              <w:pStyle w:val="ListBullet"/>
            </w:pPr>
            <w:r w:rsidRPr="005022D7">
              <w:t>Standard Operating Procedures (SOPs)</w:t>
            </w:r>
          </w:p>
          <w:p w:rsidR="00000000" w:rsidRPr="005022D7" w:rsidP="005022D7">
            <w:pPr>
              <w:pStyle w:val="ListBullet"/>
            </w:pPr>
            <w:r w:rsidRPr="005022D7">
              <w:t>specifications</w:t>
            </w:r>
          </w:p>
          <w:p w:rsidR="00000000" w:rsidRPr="005022D7" w:rsidP="005022D7">
            <w:pPr>
              <w:pStyle w:val="ListBullet"/>
            </w:pPr>
            <w:r w:rsidRPr="005022D7">
              <w:t>production schedules and instructions</w:t>
            </w:r>
          </w:p>
          <w:p w:rsidR="00000000" w:rsidRPr="005022D7" w:rsidP="005022D7">
            <w:pPr>
              <w:pStyle w:val="ListBullet"/>
            </w:pPr>
            <w:r w:rsidRPr="005022D7">
              <w:t>routine maintenance schedules</w:t>
            </w:r>
          </w:p>
          <w:p w:rsidR="00000000" w:rsidRPr="005022D7" w:rsidP="005022D7">
            <w:pPr>
              <w:pStyle w:val="ListBullet"/>
            </w:pPr>
            <w:r w:rsidRPr="005022D7">
              <w:t>work notes</w:t>
            </w:r>
          </w:p>
          <w:p w:rsidR="00000000" w:rsidRPr="005022D7" w:rsidP="005022D7">
            <w:pPr>
              <w:pStyle w:val="ListBullet"/>
            </w:pPr>
            <w:r w:rsidRPr="005022D7">
              <w:t>Material Safety Data Sheets (MSDS)</w:t>
            </w:r>
          </w:p>
          <w:p w:rsidR="00000000" w:rsidRPr="005022D7" w:rsidP="005022D7">
            <w:pPr>
              <w:pStyle w:val="ListBullet"/>
            </w:pPr>
            <w:r w:rsidRPr="005022D7">
              <w:t xml:space="preserve">manufacturer instructions </w:t>
            </w:r>
          </w:p>
          <w:p w:rsidR="00000000" w:rsidP="005022D7">
            <w:pPr>
              <w:pStyle w:val="ListBullet"/>
              <w:rPr>
                <w:lang w:val="en-NZ"/>
              </w:rPr>
            </w:pPr>
            <w:r w:rsidRPr="005022D7">
              <w:t>verbal direction from manage</w:t>
            </w:r>
            <w:r w:rsidRPr="005022D7">
              <w:t>r, supervisor or senior operator</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Equipment may include a range of centrifugal separators, including:</w:t>
            </w:r>
          </w:p>
          <w:p w:rsidR="00000000" w:rsidP="005022D7">
            <w:pPr>
              <w:pStyle w:val="ListBullet"/>
              <w:rPr>
                <w:lang w:val="en-NZ"/>
              </w:rPr>
            </w:pPr>
            <w:r w:rsidRPr="005022D7">
              <w:t>associated in-line equipment, such as brush strainers, hydro-cyclones and constant pressure valves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 xml:space="preserve">Product and materials </w:t>
            </w:r>
            <w:r w:rsidRPr="005022D7">
              <w:t>may include:</w:t>
            </w:r>
          </w:p>
          <w:p w:rsidR="00000000" w:rsidP="005022D7">
            <w:pPr>
              <w:pStyle w:val="ListBullet"/>
              <w:rPr>
                <w:lang w:val="en-NZ"/>
              </w:rPr>
            </w:pPr>
            <w:r w:rsidRPr="005022D7">
              <w:t>product to complete clarification by separation (centrifugation), including juice, fortified product, red wine post-fermentation, ferments post settling and sparkling product</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Services may include:</w:t>
            </w:r>
          </w:p>
          <w:p w:rsidR="00000000" w:rsidRPr="005022D7" w:rsidP="005022D7">
            <w:pPr>
              <w:pStyle w:val="ListBullet"/>
            </w:pPr>
            <w:r w:rsidRPr="005022D7">
              <w:t>power</w:t>
            </w:r>
          </w:p>
          <w:p w:rsidR="00000000" w:rsidRPr="005022D7" w:rsidP="005022D7">
            <w:pPr>
              <w:pStyle w:val="ListBullet"/>
            </w:pPr>
            <w:r w:rsidRPr="005022D7">
              <w:t>water</w:t>
            </w:r>
          </w:p>
          <w:p w:rsidR="00000000" w:rsidRPr="005022D7" w:rsidP="005022D7">
            <w:pPr>
              <w:pStyle w:val="ListBullet"/>
            </w:pPr>
            <w:r w:rsidRPr="005022D7">
              <w:t>compressed air</w:t>
            </w:r>
          </w:p>
          <w:p w:rsidR="00000000" w:rsidP="005022D7">
            <w:pPr>
              <w:pStyle w:val="ListBullet"/>
              <w:rPr>
                <w:lang w:val="en-NZ"/>
              </w:rPr>
            </w:pPr>
            <w:r w:rsidRPr="005022D7">
              <w:t>inert gas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Confirming equipment status involves:</w:t>
            </w:r>
          </w:p>
          <w:p w:rsidR="00000000" w:rsidRPr="005022D7" w:rsidP="005022D7">
            <w:pPr>
              <w:pStyle w:val="ListBullet"/>
            </w:pPr>
            <w:r w:rsidRPr="005022D7">
              <w:t>checking that hygiene and sanitation standards, safety standards and pre-start requirements are met and that equipment is operational</w:t>
            </w:r>
          </w:p>
          <w:p w:rsidR="00000000" w:rsidP="005022D7">
            <w:pPr>
              <w:pStyle w:val="ListBullet"/>
              <w:rPr>
                <w:lang w:val="en-NZ"/>
              </w:rPr>
            </w:pPr>
            <w:r w:rsidRPr="005022D7">
              <w:t>checking the operation and calibration status of measu</w:t>
            </w:r>
            <w:r w:rsidRPr="005022D7">
              <w:t>ring instrumentation</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Monitoring the process may involve:</w:t>
            </w:r>
          </w:p>
          <w:p w:rsidR="00000000" w:rsidP="005022D7">
            <w:pPr>
              <w:pStyle w:val="ListBullet"/>
              <w:rPr>
                <w:lang w:val="en-NZ"/>
              </w:rPr>
            </w:pPr>
            <w:r w:rsidRPr="005022D7">
              <w:t>the use of production data, such as performance control charts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Process set up, operation and monitoring functions may be:</w:t>
            </w:r>
          </w:p>
          <w:p w:rsidR="00000000" w:rsidP="005022D7">
            <w:pPr>
              <w:pStyle w:val="ListBullet"/>
              <w:rPr>
                <w:lang w:val="en-NZ"/>
              </w:rPr>
            </w:pPr>
            <w:r w:rsidRPr="005022D7">
              <w:t>m</w:t>
            </w:r>
            <w:r w:rsidRPr="005022D7">
              <w:t>anual or involve the use of a process control system</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Control points refer to those key points in a work process that must be monitored and controlled. This includes:</w:t>
            </w:r>
          </w:p>
          <w:p w:rsidR="00000000" w:rsidRPr="005022D7" w:rsidP="005022D7">
            <w:pPr>
              <w:pStyle w:val="ListBullet"/>
            </w:pPr>
            <w:r w:rsidRPr="005022D7">
              <w:t>food safety (critical)</w:t>
            </w:r>
          </w:p>
          <w:p w:rsidR="00000000" w:rsidRPr="005022D7" w:rsidP="005022D7">
            <w:pPr>
              <w:pStyle w:val="ListBullet"/>
            </w:pPr>
            <w:r w:rsidRPr="005022D7">
              <w:t xml:space="preserve">quality and regulatory control points </w:t>
            </w:r>
          </w:p>
          <w:p w:rsidR="00000000" w:rsidP="005022D7">
            <w:pPr>
              <w:pStyle w:val="ListBullet"/>
              <w:rPr>
                <w:lang w:val="en-NZ"/>
              </w:rPr>
            </w:pPr>
            <w:r w:rsidRPr="005022D7">
              <w:t>inspection points</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Information systems may be:</w:t>
            </w:r>
          </w:p>
          <w:p w:rsidR="00000000" w:rsidP="005022D7">
            <w:pPr>
              <w:pStyle w:val="ListBullet"/>
              <w:rPr>
                <w:lang w:val="en-NZ"/>
              </w:rPr>
            </w:pPr>
            <w:r w:rsidRPr="005022D7">
              <w:t>print or screen based</w:t>
            </w:r>
          </w:p>
        </w:tc>
      </w:tr>
      <w:tr w:rsidTr="005022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BodyText"/>
              <w:rPr>
                <w:lang w:val="en-NZ"/>
              </w:rPr>
            </w:pPr>
            <w:r w:rsidRPr="005022D7">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Work may involve exposure to:</w:t>
            </w:r>
          </w:p>
          <w:p w:rsidR="00000000" w:rsidRPr="005022D7" w:rsidP="005022D7">
            <w:pPr>
              <w:pStyle w:val="ListBullet"/>
            </w:pPr>
            <w:r w:rsidRPr="005022D7">
              <w:t>chemical, dangerous or hazardous substances</w:t>
            </w:r>
          </w:p>
        </w:tc>
      </w:tr>
    </w:tbl>
    <w:p w:rsidR="00000000" w:rsidRPr="005022D7" w:rsidP="005022D7">
      <w:pPr>
        <w:pStyle w:val="BodyText"/>
      </w:pPr>
    </w:p>
    <w:p w:rsidR="00000000" w:rsidRPr="005022D7" w:rsidP="005022D7">
      <w:pPr>
        <w:pStyle w:val="AllowPageBreak"/>
      </w:pPr>
    </w:p>
    <w:p w:rsidR="00000000" w:rsidRPr="005022D7" w:rsidP="005022D7">
      <w:pPr>
        <w:pStyle w:val="Heading1"/>
      </w:pPr>
      <w:bookmarkStart w:id="12" w:name="O_447951"/>
      <w:bookmarkEnd w:id="12"/>
      <w:r w:rsidRPr="005022D7">
        <w:t>Unit Sector(s)</w:t>
      </w:r>
    </w:p>
    <w:tbl>
      <w:tblPr>
        <w:tblW w:w="9462" w:type="dxa"/>
        <w:tblLayout w:type="fixed"/>
        <w:tblCellMar>
          <w:left w:w="62" w:type="dxa"/>
          <w:right w:w="62" w:type="dxa"/>
        </w:tblCellMar>
        <w:tblLook w:val="0000"/>
      </w:tblPr>
      <w:tblGrid>
        <w:gridCol w:w="2664"/>
        <w:gridCol w:w="6798"/>
      </w:tblGrid>
      <w:tr w:rsidTr="005022D7">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2D7">
            <w:pPr>
              <w:pStyle w:val="Heading4"/>
              <w:rPr>
                <w:lang w:val="en-NZ"/>
              </w:rPr>
            </w:pPr>
            <w:r w:rsidRPr="005022D7">
              <w:t>Unit sector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2D7" w:rsidP="005022D7">
            <w:pPr>
              <w:pStyle w:val="BodyText"/>
            </w:pPr>
            <w:r w:rsidRPr="005022D7">
              <w:t>Wine operations</w:t>
            </w:r>
          </w:p>
        </w:tc>
      </w:tr>
    </w:tbl>
    <w:p w:rsidR="00D458A2" w:rsidP="005022D7">
      <w:pPr>
        <w:pStyle w:val="BodyText"/>
      </w:pPr>
    </w:p>
    <w:p w:rsidR="00D458A2" w:rsidP="005022D7">
      <w:pPr>
        <w:pStyle w:val="BodyText"/>
      </w:pPr>
    </w:p>
    <w:p w:rsidR="00000000" w:rsidRPr="005022D7" w:rsidP="005022D7">
      <w:pPr>
        <w:pStyle w:val="Heading1"/>
      </w:pPr>
      <w:bookmarkStart w:id="13" w:name="O_447963"/>
      <w:bookmarkEnd w:id="13"/>
      <w:r w:rsidRPr="005022D7">
        <w:t>Custom Content Section</w:t>
      </w:r>
    </w:p>
    <w:p w:rsidR="00000000" w:rsidRPr="005022D7" w:rsidP="005022D7">
      <w:pPr>
        <w:pStyle w:val="BodyText"/>
      </w:pPr>
      <w:r w:rsidRPr="005022D7">
        <w:t>Not applicable.</w:t>
      </w:r>
    </w:p>
    <w:p w:rsidR="00000000" w:rsidRPr="005022D7" w:rsidP="005022D7"/>
    <w:sectPr w:rsidSect="00502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8A2" w:rsidP="00D458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A2" w:rsidP="005022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58A2" w:rsidP="005022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58A2" w:rsidP="005022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D7" w:rsidRPr="00D458A2" w:rsidP="00D458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A2" w:rsidRPr="002D2AF8" w:rsidP="005022D7">
    <w:pPr>
      <w:pStyle w:val="Header"/>
      <w:framePr w:wrap="around"/>
    </w:pPr>
    <w:r>
      <w:fldChar w:fldCharType="begin"/>
    </w:r>
    <w:r>
      <w:instrText xml:space="preserve"> TITLE   \* MERGEFORMAT </w:instrText>
    </w:r>
    <w:r>
      <w:fldChar w:fldCharType="separate"/>
    </w:r>
    <w:r>
      <w:t>FDFCEL2006A Operate clarification by separation (centrifugation)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458A2" w:rsidP="00502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A7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1EF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40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2D7"/>
    <w:pPr>
      <w:spacing w:before="360" w:after="60"/>
      <w:outlineLvl w:val="0"/>
    </w:pPr>
    <w:rPr>
      <w:sz w:val="32"/>
    </w:rPr>
  </w:style>
  <w:style w:type="paragraph" w:styleId="Heading2">
    <w:name w:val="heading 2"/>
    <w:basedOn w:val="HeadingBase"/>
    <w:next w:val="BodyText"/>
    <w:link w:val="Heading2Char"/>
    <w:qFormat/>
    <w:rsid w:val="005022D7"/>
    <w:pPr>
      <w:keepLines/>
      <w:spacing w:before="240" w:after="120"/>
      <w:outlineLvl w:val="1"/>
    </w:pPr>
    <w:rPr>
      <w:sz w:val="28"/>
      <w:szCs w:val="40"/>
    </w:rPr>
  </w:style>
  <w:style w:type="paragraph" w:styleId="Heading3">
    <w:name w:val="heading 3"/>
    <w:basedOn w:val="HeadingBase"/>
    <w:next w:val="BodyText"/>
    <w:link w:val="Heading3Char"/>
    <w:qFormat/>
    <w:rsid w:val="005022D7"/>
    <w:pPr>
      <w:spacing w:before="180" w:after="120"/>
      <w:outlineLvl w:val="2"/>
    </w:pPr>
    <w:rPr>
      <w:spacing w:val="-10"/>
      <w:kern w:val="32"/>
    </w:rPr>
  </w:style>
  <w:style w:type="paragraph" w:styleId="Heading4">
    <w:name w:val="heading 4"/>
    <w:basedOn w:val="HeadingBase"/>
    <w:next w:val="BodyText"/>
    <w:link w:val="Heading4Char"/>
    <w:qFormat/>
    <w:rsid w:val="005022D7"/>
    <w:pPr>
      <w:spacing w:before="160" w:after="120"/>
      <w:outlineLvl w:val="3"/>
    </w:pPr>
    <w:rPr>
      <w:sz w:val="22"/>
    </w:rPr>
  </w:style>
  <w:style w:type="paragraph" w:styleId="Heading5">
    <w:name w:val="heading 5"/>
    <w:basedOn w:val="HeadingBase"/>
    <w:next w:val="Normal"/>
    <w:link w:val="Heading5Char"/>
    <w:qFormat/>
    <w:rsid w:val="005022D7"/>
    <w:pPr>
      <w:spacing w:before="80"/>
      <w:outlineLvl w:val="4"/>
    </w:pPr>
    <w:rPr>
      <w:color w:val="918585"/>
      <w:sz w:val="20"/>
    </w:rPr>
  </w:style>
  <w:style w:type="paragraph" w:styleId="Heading6">
    <w:name w:val="heading 6"/>
    <w:basedOn w:val="HeadingBase"/>
    <w:next w:val="Normal"/>
    <w:link w:val="Heading6Char"/>
    <w:qFormat/>
    <w:rsid w:val="005022D7"/>
    <w:pPr>
      <w:spacing w:before="60"/>
      <w:outlineLvl w:val="5"/>
    </w:pPr>
    <w:rPr>
      <w:color w:val="918585"/>
      <w:sz w:val="20"/>
    </w:rPr>
  </w:style>
  <w:style w:type="paragraph" w:styleId="Heading7">
    <w:name w:val="heading 7"/>
    <w:basedOn w:val="Normal"/>
    <w:next w:val="Normal"/>
    <w:link w:val="Heading7Char"/>
    <w:qFormat/>
    <w:rsid w:val="005022D7"/>
    <w:pPr>
      <w:ind w:left="720"/>
      <w:outlineLvl w:val="6"/>
    </w:pPr>
    <w:rPr>
      <w:i/>
    </w:rPr>
  </w:style>
  <w:style w:type="paragraph" w:styleId="Heading8">
    <w:name w:val="heading 8"/>
    <w:basedOn w:val="Normal"/>
    <w:next w:val="Normal"/>
    <w:link w:val="Heading8Char"/>
    <w:qFormat/>
    <w:rsid w:val="005022D7"/>
    <w:pPr>
      <w:ind w:left="720"/>
      <w:outlineLvl w:val="7"/>
    </w:pPr>
    <w:rPr>
      <w:i/>
    </w:rPr>
  </w:style>
  <w:style w:type="paragraph" w:styleId="Heading9">
    <w:name w:val="heading 9"/>
    <w:basedOn w:val="Normal"/>
    <w:next w:val="Normal"/>
    <w:link w:val="Heading9Char"/>
    <w:qFormat/>
    <w:rsid w:val="005022D7"/>
    <w:pPr>
      <w:ind w:left="720"/>
      <w:outlineLvl w:val="8"/>
    </w:pPr>
    <w:rPr>
      <w:i/>
    </w:rPr>
  </w:style>
  <w:style w:type="character" w:default="1" w:styleId="DefaultParagraphFont">
    <w:name w:val="Default Paragraph Font"/>
    <w:uiPriority w:val="1"/>
    <w:unhideWhenUsed/>
    <w:rsid w:val="00502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2D7"/>
  </w:style>
  <w:style w:type="character" w:customStyle="1" w:styleId="Heading1Char">
    <w:name w:val="Heading 1 Char"/>
    <w:basedOn w:val="DefaultParagraphFont"/>
    <w:link w:val="Heading1"/>
    <w:rsid w:val="005022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22D7"/>
    <w:rPr>
      <w:rFonts w:ascii="Times New Roman" w:eastAsia="Times New Roman" w:hAnsi="Times New Roman" w:cs="Times New Roman"/>
      <w:b/>
      <w:szCs w:val="20"/>
      <w:lang w:eastAsia="en-US"/>
    </w:rPr>
  </w:style>
  <w:style w:type="paragraph" w:styleId="BodyText">
    <w:name w:val="Body Text"/>
    <w:basedOn w:val="Normal"/>
    <w:link w:val="BodyTextChar"/>
    <w:rsid w:val="005022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2D7"/>
    <w:rPr>
      <w:rFonts w:ascii="Times New Roman" w:eastAsia="Times New Roman" w:hAnsi="Times New Roman" w:cs="Times New Roman"/>
      <w:sz w:val="24"/>
      <w:lang w:eastAsia="en-US"/>
    </w:rPr>
  </w:style>
  <w:style w:type="paragraph" w:styleId="Footer">
    <w:name w:val="footer"/>
    <w:basedOn w:val="Normal"/>
    <w:link w:val="FooterChar"/>
    <w:rsid w:val="00502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2D7"/>
    <w:rPr>
      <w:rFonts w:ascii="Times New Roman" w:eastAsia="Times New Roman" w:hAnsi="Times New Roman" w:cs="Times New Roman"/>
      <w:sz w:val="16"/>
      <w:lang w:eastAsia="en-US"/>
    </w:rPr>
  </w:style>
  <w:style w:type="paragraph" w:styleId="List">
    <w:name w:val="List"/>
    <w:basedOn w:val="BodyText"/>
    <w:next w:val="BodyText"/>
    <w:rsid w:val="005022D7"/>
    <w:pPr>
      <w:tabs>
        <w:tab w:val="left" w:pos="340"/>
      </w:tabs>
      <w:spacing w:before="60" w:after="60"/>
      <w:ind w:left="340" w:hanging="340"/>
    </w:pPr>
  </w:style>
  <w:style w:type="paragraph" w:styleId="ListBullet">
    <w:name w:val="List Bullet"/>
    <w:basedOn w:val="List"/>
    <w:rsid w:val="005022D7"/>
    <w:pPr>
      <w:numPr>
        <w:numId w:val="13"/>
      </w:numPr>
      <w:tabs>
        <w:tab w:val="clear" w:pos="340"/>
      </w:tabs>
      <w:spacing w:before="40" w:after="40"/>
    </w:pPr>
  </w:style>
  <w:style w:type="character" w:customStyle="1" w:styleId="SpecialBold">
    <w:name w:val="Special Bold"/>
    <w:basedOn w:val="DefaultParagraphFont"/>
    <w:rsid w:val="005022D7"/>
    <w:rPr>
      <w:b/>
      <w:spacing w:val="0"/>
    </w:rPr>
  </w:style>
  <w:style w:type="paragraph" w:styleId="ListBullet2">
    <w:name w:val="List Bullet 2"/>
    <w:basedOn w:val="List2"/>
    <w:rsid w:val="005022D7"/>
    <w:pPr>
      <w:numPr>
        <w:numId w:val="14"/>
      </w:numPr>
      <w:tabs>
        <w:tab w:val="clear" w:pos="680"/>
      </w:tabs>
    </w:pPr>
  </w:style>
  <w:style w:type="paragraph" w:customStyle="1" w:styleId="SuperHeading">
    <w:name w:val="SuperHeading"/>
    <w:basedOn w:val="Normal"/>
    <w:rsid w:val="005022D7"/>
    <w:pPr>
      <w:spacing w:before="240" w:after="120"/>
      <w:outlineLvl w:val="0"/>
    </w:pPr>
    <w:rPr>
      <w:rFonts w:ascii="Times New Roman" w:hAnsi="Times New Roman"/>
      <w:b/>
      <w:sz w:val="28"/>
    </w:rPr>
  </w:style>
  <w:style w:type="paragraph" w:customStyle="1" w:styleId="TableHeading">
    <w:name w:val="Table Heading"/>
    <w:basedOn w:val="HeadingBase"/>
    <w:rsid w:val="005022D7"/>
    <w:pPr>
      <w:keepLines/>
      <w:pBdr>
        <w:bottom w:val="single" w:sz="6" w:space="1" w:color="918585"/>
      </w:pBdr>
      <w:spacing w:before="240"/>
    </w:pPr>
  </w:style>
  <w:style w:type="paragraph" w:customStyle="1" w:styleId="AllowPageBreak">
    <w:name w:val="AllowPageBreak"/>
    <w:rsid w:val="00502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2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2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2D7"/>
    <w:rPr>
      <w:rFonts w:ascii="Courier New" w:eastAsia="Times New Roman" w:hAnsi="Courier New" w:cs="Times New Roman"/>
      <w:i/>
      <w:szCs w:val="20"/>
      <w:lang w:eastAsia="en-US"/>
    </w:rPr>
  </w:style>
  <w:style w:type="paragraph" w:customStyle="1" w:styleId="HeadingBase">
    <w:name w:val="Heading Base"/>
    <w:rsid w:val="00502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2D7"/>
    <w:pPr>
      <w:tabs>
        <w:tab w:val="right" w:leader="dot" w:pos="9072"/>
      </w:tabs>
      <w:ind w:left="567"/>
    </w:pPr>
    <w:rPr>
      <w:szCs w:val="22"/>
    </w:rPr>
  </w:style>
  <w:style w:type="paragraph" w:customStyle="1" w:styleId="TOCBase">
    <w:name w:val="TOC Base"/>
    <w:rsid w:val="00502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2D7"/>
    <w:pPr>
      <w:tabs>
        <w:tab w:val="right" w:leader="dot" w:pos="9072"/>
      </w:tabs>
      <w:spacing w:before="40" w:after="40"/>
      <w:ind w:left="284"/>
    </w:pPr>
    <w:rPr>
      <w:rFonts w:ascii="Times New Roman" w:hAnsi="Times New Roman"/>
    </w:rPr>
  </w:style>
  <w:style w:type="paragraph" w:styleId="TOC1">
    <w:name w:val="toc 1"/>
    <w:basedOn w:val="TOCBase"/>
    <w:next w:val="Normal"/>
    <w:rsid w:val="005022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2D7"/>
    <w:pPr>
      <w:spacing w:before="5040"/>
      <w:jc w:val="center"/>
    </w:pPr>
    <w:rPr>
      <w:sz w:val="48"/>
      <w:szCs w:val="72"/>
      <w:lang w:val="en-US"/>
    </w:rPr>
  </w:style>
  <w:style w:type="character" w:customStyle="1" w:styleId="TitleChar">
    <w:name w:val="Title Char"/>
    <w:basedOn w:val="DefaultParagraphFont"/>
    <w:link w:val="Title"/>
    <w:rsid w:val="00502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2D7"/>
    <w:pPr>
      <w:tabs>
        <w:tab w:val="left" w:pos="3600"/>
        <w:tab w:val="left" w:pos="3958"/>
      </w:tabs>
    </w:pPr>
  </w:style>
  <w:style w:type="paragraph" w:customStyle="1" w:styleId="Note">
    <w:name w:val="Note"/>
    <w:basedOn w:val="BodyText"/>
    <w:rsid w:val="00502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2D7"/>
    <w:pPr>
      <w:framePr w:wrap="auto" w:hAnchor="text" w:y="6049"/>
    </w:pPr>
    <w:rPr>
      <w:color w:val="000000"/>
      <w:sz w:val="40"/>
    </w:rPr>
  </w:style>
  <w:style w:type="paragraph" w:customStyle="1" w:styleId="TOCTitle">
    <w:name w:val="TOCTitle"/>
    <w:basedOn w:val="Heading1"/>
    <w:rsid w:val="005022D7"/>
    <w:pPr>
      <w:spacing w:after="240"/>
      <w:jc w:val="center"/>
      <w:outlineLvl w:val="9"/>
    </w:pPr>
    <w:rPr>
      <w:caps/>
    </w:rPr>
  </w:style>
  <w:style w:type="paragraph" w:customStyle="1" w:styleId="Version">
    <w:name w:val="Version"/>
    <w:rsid w:val="00502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2D7"/>
    <w:pPr>
      <w:keepNext w:val="0"/>
      <w:tabs>
        <w:tab w:val="right" w:pos="4176"/>
      </w:tabs>
      <w:ind w:left="198" w:hanging="198"/>
    </w:pPr>
    <w:rPr>
      <w:rFonts w:ascii="Garamond" w:hAnsi="Garamond"/>
    </w:rPr>
  </w:style>
  <w:style w:type="paragraph" w:styleId="IndexHeading">
    <w:name w:val="index heading"/>
    <w:basedOn w:val="Normal"/>
    <w:next w:val="Index1"/>
    <w:semiHidden/>
    <w:rsid w:val="005022D7"/>
    <w:pPr>
      <w:spacing w:before="120" w:after="120"/>
    </w:pPr>
    <w:rPr>
      <w:rFonts w:ascii="Arial" w:hAnsi="Arial"/>
      <w:b/>
      <w:color w:val="918585"/>
      <w:sz w:val="24"/>
    </w:rPr>
  </w:style>
  <w:style w:type="paragraph" w:styleId="Header">
    <w:name w:val="header"/>
    <w:basedOn w:val="Normal"/>
    <w:link w:val="HeaderChar"/>
    <w:rsid w:val="00502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2D7"/>
    <w:rPr>
      <w:rFonts w:ascii="Times New Roman" w:eastAsia="Times New Roman" w:hAnsi="Times New Roman" w:cs="Times New Roman"/>
      <w:sz w:val="16"/>
      <w:szCs w:val="20"/>
      <w:lang w:val="en-GB" w:eastAsia="en-US"/>
    </w:rPr>
  </w:style>
  <w:style w:type="paragraph" w:customStyle="1" w:styleId="Chapter">
    <w:name w:val="Chapter"/>
    <w:basedOn w:val="Normal"/>
    <w:rsid w:val="005022D7"/>
    <w:pPr>
      <w:spacing w:before="240"/>
    </w:pPr>
    <w:rPr>
      <w:rFonts w:ascii="Times New Roman" w:hAnsi="Times New Roman"/>
      <w:smallCaps/>
      <w:spacing w:val="80"/>
      <w:sz w:val="28"/>
    </w:rPr>
  </w:style>
  <w:style w:type="paragraph" w:customStyle="1" w:styleId="InChapter">
    <w:name w:val="InChapter"/>
    <w:basedOn w:val="Heading3"/>
    <w:rsid w:val="005022D7"/>
    <w:pPr>
      <w:spacing w:after="240"/>
      <w:outlineLvl w:val="9"/>
    </w:pPr>
    <w:rPr>
      <w:noProof/>
    </w:rPr>
  </w:style>
  <w:style w:type="paragraph" w:styleId="Index2">
    <w:name w:val="index 2"/>
    <w:basedOn w:val="Normal"/>
    <w:next w:val="Normal"/>
    <w:semiHidden/>
    <w:rsid w:val="005022D7"/>
    <w:pPr>
      <w:tabs>
        <w:tab w:val="right" w:pos="4176"/>
      </w:tabs>
      <w:ind w:left="568" w:hanging="284"/>
    </w:pPr>
    <w:rPr>
      <w:rFonts w:ascii="Garamond" w:hAnsi="Garamond"/>
    </w:rPr>
  </w:style>
  <w:style w:type="paragraph" w:customStyle="1" w:styleId="Byline">
    <w:name w:val="Byline"/>
    <w:rsid w:val="00502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2D7"/>
    <w:pPr>
      <w:tabs>
        <w:tab w:val="clear" w:pos="3600"/>
        <w:tab w:val="clear" w:pos="3958"/>
      </w:tabs>
      <w:jc w:val="right"/>
    </w:pPr>
  </w:style>
  <w:style w:type="character" w:styleId="Emphasis">
    <w:name w:val="Emphasis"/>
    <w:basedOn w:val="DefaultParagraphFont"/>
    <w:qFormat/>
    <w:rsid w:val="005022D7"/>
    <w:rPr>
      <w:i/>
    </w:rPr>
  </w:style>
  <w:style w:type="paragraph" w:styleId="Caption">
    <w:name w:val="caption"/>
    <w:basedOn w:val="BodyText"/>
    <w:next w:val="Normal"/>
    <w:qFormat/>
    <w:rsid w:val="005022D7"/>
    <w:pPr>
      <w:framePr w:w="2268" w:hSpace="181" w:vSpace="181" w:wrap="around" w:vAnchor="text" w:hAnchor="page" w:x="1135" w:y="285" w:anchorLock="1"/>
    </w:pPr>
    <w:rPr>
      <w:i/>
    </w:rPr>
  </w:style>
  <w:style w:type="paragraph" w:customStyle="1" w:styleId="MiniTOCTitle">
    <w:name w:val="MiniTOCTitle"/>
    <w:basedOn w:val="Heading4"/>
    <w:rsid w:val="005022D7"/>
    <w:pPr>
      <w:spacing w:before="240"/>
      <w:outlineLvl w:val="9"/>
    </w:pPr>
    <w:rPr>
      <w:noProof/>
      <w:sz w:val="24"/>
    </w:rPr>
  </w:style>
  <w:style w:type="paragraph" w:customStyle="1" w:styleId="MiniTOCItem">
    <w:name w:val="MiniTOCItem"/>
    <w:basedOn w:val="ListBullet"/>
    <w:rsid w:val="005022D7"/>
    <w:pPr>
      <w:numPr>
        <w:numId w:val="0"/>
      </w:numPr>
      <w:tabs>
        <w:tab w:val="right" w:leader="dot" w:pos="6521"/>
      </w:tabs>
      <w:spacing w:before="0" w:after="0"/>
    </w:pPr>
  </w:style>
  <w:style w:type="paragraph" w:customStyle="1" w:styleId="TOFTitle">
    <w:name w:val="TOFTitle"/>
    <w:basedOn w:val="TOCTitle"/>
    <w:rsid w:val="005022D7"/>
  </w:style>
  <w:style w:type="paragraph" w:styleId="TableofFigures">
    <w:name w:val="table of figures"/>
    <w:basedOn w:val="Normal"/>
    <w:next w:val="Normal"/>
    <w:semiHidden/>
    <w:rsid w:val="005022D7"/>
    <w:pPr>
      <w:tabs>
        <w:tab w:val="right" w:leader="dot" w:pos="9072"/>
      </w:tabs>
      <w:ind w:left="970" w:hanging="403"/>
    </w:pPr>
    <w:rPr>
      <w:rFonts w:ascii="Times New Roman" w:hAnsi="Times New Roman"/>
      <w:b/>
    </w:rPr>
  </w:style>
  <w:style w:type="paragraph" w:styleId="ListNumber">
    <w:name w:val="List Number"/>
    <w:basedOn w:val="List"/>
    <w:rsid w:val="005022D7"/>
    <w:pPr>
      <w:numPr>
        <w:numId w:val="11"/>
      </w:numPr>
    </w:pPr>
  </w:style>
  <w:style w:type="character" w:customStyle="1" w:styleId="WingdingSymbols">
    <w:name w:val="Wingding Symbols"/>
    <w:rsid w:val="005022D7"/>
    <w:rPr>
      <w:rFonts w:ascii="Wingdings" w:hAnsi="Wingdings"/>
    </w:rPr>
  </w:style>
  <w:style w:type="character" w:customStyle="1" w:styleId="HotSpot">
    <w:name w:val="HotSpot"/>
    <w:rsid w:val="005022D7"/>
    <w:rPr>
      <w:color w:val="0033CC"/>
      <w:u w:val="none"/>
    </w:rPr>
  </w:style>
  <w:style w:type="paragraph" w:customStyle="1" w:styleId="BodyTextRight">
    <w:name w:val="Body Text Right"/>
    <w:basedOn w:val="BodyText"/>
    <w:rsid w:val="005022D7"/>
    <w:pPr>
      <w:spacing w:before="0" w:after="0"/>
      <w:jc w:val="right"/>
    </w:pPr>
  </w:style>
  <w:style w:type="paragraph" w:styleId="Index3">
    <w:name w:val="index 3"/>
    <w:basedOn w:val="ListNumber2"/>
    <w:next w:val="Normal"/>
    <w:semiHidden/>
    <w:rsid w:val="005022D7"/>
    <w:pPr>
      <w:numPr>
        <w:numId w:val="0"/>
      </w:numPr>
      <w:tabs>
        <w:tab w:val="right" w:leader="dot" w:pos="4176"/>
      </w:tabs>
    </w:pPr>
  </w:style>
  <w:style w:type="paragraph" w:styleId="ListNumber2">
    <w:name w:val="List Number 2"/>
    <w:basedOn w:val="List2"/>
    <w:rsid w:val="005022D7"/>
    <w:pPr>
      <w:numPr>
        <w:numId w:val="10"/>
      </w:numPr>
      <w:tabs>
        <w:tab w:val="clear" w:pos="1060"/>
      </w:tabs>
    </w:pPr>
  </w:style>
  <w:style w:type="paragraph" w:customStyle="1" w:styleId="MarginNote">
    <w:name w:val="Margin Note"/>
    <w:basedOn w:val="BodyText"/>
    <w:rsid w:val="00502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2D7"/>
    <w:rPr>
      <w:sz w:val="32"/>
    </w:rPr>
  </w:style>
  <w:style w:type="paragraph" w:customStyle="1" w:styleId="HeadingProcedure">
    <w:name w:val="Heading Procedure"/>
    <w:basedOn w:val="HeadingBase"/>
    <w:next w:val="Normal"/>
    <w:rsid w:val="005022D7"/>
    <w:pPr>
      <w:tabs>
        <w:tab w:val="left" w:pos="0"/>
      </w:tabs>
      <w:spacing w:before="120" w:after="60"/>
    </w:pPr>
    <w:rPr>
      <w:i/>
      <w:color w:val="918585"/>
      <w:sz w:val="22"/>
    </w:rPr>
  </w:style>
  <w:style w:type="paragraph" w:customStyle="1" w:styleId="TableBodyText">
    <w:name w:val="Table Body Text"/>
    <w:basedOn w:val="BodyText"/>
    <w:rsid w:val="005022D7"/>
    <w:pPr>
      <w:spacing w:before="60" w:after="60"/>
    </w:pPr>
  </w:style>
  <w:style w:type="paragraph" w:styleId="ListContinue">
    <w:name w:val="List Continue"/>
    <w:basedOn w:val="List"/>
    <w:rsid w:val="005022D7"/>
    <w:pPr>
      <w:ind w:firstLine="0"/>
    </w:pPr>
  </w:style>
  <w:style w:type="paragraph" w:customStyle="1" w:styleId="ListNote">
    <w:name w:val="List Note"/>
    <w:basedOn w:val="List"/>
    <w:rsid w:val="005022D7"/>
    <w:pPr>
      <w:pBdr>
        <w:top w:val="single" w:sz="6" w:space="2" w:color="918585"/>
        <w:bottom w:val="single" w:sz="6" w:space="2" w:color="918585"/>
      </w:pBdr>
      <w:tabs>
        <w:tab w:val="left" w:pos="1021"/>
      </w:tabs>
      <w:ind w:firstLine="0"/>
    </w:pPr>
  </w:style>
  <w:style w:type="paragraph" w:customStyle="1" w:styleId="Warning">
    <w:name w:val="Warning"/>
    <w:basedOn w:val="BodyText"/>
    <w:rsid w:val="005022D7"/>
    <w:pPr>
      <w:shd w:val="clear" w:color="auto" w:fill="D9D9D9"/>
      <w:tabs>
        <w:tab w:val="left" w:pos="992"/>
      </w:tabs>
      <w:ind w:left="119" w:right="119"/>
    </w:pPr>
    <w:rPr>
      <w:sz w:val="20"/>
    </w:rPr>
  </w:style>
  <w:style w:type="paragraph" w:customStyle="1" w:styleId="MarginIcons">
    <w:name w:val="Margin Icons"/>
    <w:basedOn w:val="BodyText"/>
    <w:rsid w:val="00502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2D7"/>
    <w:rPr>
      <w:rFonts w:ascii="Courier New" w:hAnsi="Courier New"/>
    </w:rPr>
  </w:style>
  <w:style w:type="paragraph" w:customStyle="1" w:styleId="NoteBullet">
    <w:name w:val="Note Bullet"/>
    <w:basedOn w:val="Note"/>
    <w:rsid w:val="005022D7"/>
    <w:pPr>
      <w:tabs>
        <w:tab w:val="clear" w:pos="680"/>
      </w:tabs>
      <w:spacing w:before="60" w:after="60"/>
    </w:pPr>
  </w:style>
  <w:style w:type="paragraph" w:customStyle="1" w:styleId="SubHeading2">
    <w:name w:val="SubHeading2"/>
    <w:basedOn w:val="HeadingBase"/>
    <w:rsid w:val="005022D7"/>
    <w:pPr>
      <w:spacing w:before="240" w:after="60"/>
    </w:pPr>
    <w:rPr>
      <w:sz w:val="20"/>
    </w:rPr>
  </w:style>
  <w:style w:type="paragraph" w:customStyle="1" w:styleId="SubHeading1">
    <w:name w:val="SubHeading1"/>
    <w:basedOn w:val="HeadingBase"/>
    <w:rsid w:val="005022D7"/>
    <w:pPr>
      <w:spacing w:before="240" w:after="60"/>
    </w:pPr>
    <w:rPr>
      <w:color w:val="918585"/>
      <w:sz w:val="22"/>
    </w:rPr>
  </w:style>
  <w:style w:type="paragraph" w:customStyle="1" w:styleId="SideHeading">
    <w:name w:val="Side Heading"/>
    <w:basedOn w:val="HeadingBase"/>
    <w:rsid w:val="00502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2D7"/>
    <w:pPr>
      <w:numPr>
        <w:numId w:val="12"/>
      </w:numPr>
    </w:pPr>
  </w:style>
  <w:style w:type="paragraph" w:styleId="PlainText">
    <w:name w:val="Plain Text"/>
    <w:basedOn w:val="Normal"/>
    <w:link w:val="PlainTextChar"/>
    <w:rsid w:val="005022D7"/>
    <w:rPr>
      <w:sz w:val="20"/>
    </w:rPr>
  </w:style>
  <w:style w:type="character" w:customStyle="1" w:styleId="PlainTextChar">
    <w:name w:val="Plain Text Char"/>
    <w:basedOn w:val="DefaultParagraphFont"/>
    <w:link w:val="PlainText"/>
    <w:rsid w:val="005022D7"/>
    <w:rPr>
      <w:rFonts w:ascii="Courier New" w:eastAsia="Times New Roman" w:hAnsi="Courier New" w:cs="Times New Roman"/>
      <w:sz w:val="20"/>
      <w:szCs w:val="20"/>
      <w:lang w:eastAsia="en-US"/>
    </w:rPr>
  </w:style>
  <w:style w:type="character" w:customStyle="1" w:styleId="MenuOption">
    <w:name w:val="Menu Option"/>
    <w:basedOn w:val="DefaultParagraphFont"/>
    <w:rsid w:val="005022D7"/>
    <w:rPr>
      <w:b/>
      <w:smallCaps/>
    </w:rPr>
  </w:style>
  <w:style w:type="paragraph" w:customStyle="1" w:styleId="TableListNumber">
    <w:name w:val="Table List Number"/>
    <w:basedOn w:val="ListNumber"/>
    <w:rsid w:val="005022D7"/>
    <w:pPr>
      <w:numPr>
        <w:numId w:val="0"/>
      </w:numPr>
    </w:pPr>
  </w:style>
  <w:style w:type="paragraph" w:styleId="TOC4">
    <w:name w:val="toc 4"/>
    <w:basedOn w:val="TOCBase"/>
    <w:next w:val="Normal"/>
    <w:semiHidden/>
    <w:rsid w:val="005022D7"/>
    <w:pPr>
      <w:tabs>
        <w:tab w:val="right" w:leader="dot" w:pos="9071"/>
      </w:tabs>
      <w:ind w:left="1701"/>
    </w:pPr>
  </w:style>
  <w:style w:type="paragraph" w:customStyle="1" w:styleId="ListAlpha">
    <w:name w:val="List Alpha"/>
    <w:basedOn w:val="List"/>
    <w:rsid w:val="005022D7"/>
    <w:pPr>
      <w:numPr>
        <w:numId w:val="9"/>
      </w:numPr>
    </w:pPr>
  </w:style>
  <w:style w:type="paragraph" w:customStyle="1" w:styleId="ListAlpha2">
    <w:name w:val="List Alpha 2"/>
    <w:basedOn w:val="List2"/>
    <w:rsid w:val="005022D7"/>
    <w:pPr>
      <w:numPr>
        <w:numId w:val="8"/>
      </w:numPr>
    </w:pPr>
  </w:style>
  <w:style w:type="paragraph" w:styleId="List2">
    <w:name w:val="List 2"/>
    <w:basedOn w:val="BodyText"/>
    <w:rsid w:val="005022D7"/>
    <w:pPr>
      <w:tabs>
        <w:tab w:val="left" w:pos="680"/>
      </w:tabs>
      <w:spacing w:before="60" w:after="60"/>
      <w:ind w:left="680" w:hanging="340"/>
    </w:pPr>
  </w:style>
  <w:style w:type="paragraph" w:styleId="List3">
    <w:name w:val="List 3"/>
    <w:basedOn w:val="BodyText"/>
    <w:rsid w:val="005022D7"/>
    <w:pPr>
      <w:tabs>
        <w:tab w:val="left" w:pos="1021"/>
      </w:tabs>
      <w:spacing w:before="60" w:after="60"/>
      <w:ind w:left="1020" w:hanging="340"/>
    </w:pPr>
  </w:style>
  <w:style w:type="paragraph" w:styleId="List4">
    <w:name w:val="List 4"/>
    <w:basedOn w:val="BodyText"/>
    <w:rsid w:val="005022D7"/>
    <w:pPr>
      <w:tabs>
        <w:tab w:val="left" w:pos="1361"/>
      </w:tabs>
      <w:spacing w:before="60" w:after="60"/>
      <w:ind w:left="1361" w:hanging="340"/>
    </w:pPr>
  </w:style>
  <w:style w:type="paragraph" w:styleId="List5">
    <w:name w:val="List 5"/>
    <w:basedOn w:val="BodyText"/>
    <w:rsid w:val="005022D7"/>
    <w:pPr>
      <w:tabs>
        <w:tab w:val="left" w:pos="1701"/>
      </w:tabs>
      <w:spacing w:before="60" w:after="60"/>
      <w:ind w:left="1701" w:hanging="340"/>
    </w:pPr>
  </w:style>
  <w:style w:type="paragraph" w:styleId="ListBullet3">
    <w:name w:val="List Bullet 3"/>
    <w:basedOn w:val="List3"/>
    <w:rsid w:val="005022D7"/>
    <w:pPr>
      <w:numPr>
        <w:numId w:val="15"/>
      </w:numPr>
      <w:tabs>
        <w:tab w:val="clear" w:pos="1021"/>
      </w:tabs>
      <w:ind w:left="1037" w:hanging="357"/>
    </w:pPr>
  </w:style>
  <w:style w:type="paragraph" w:styleId="ListBullet4">
    <w:name w:val="List Bullet 4"/>
    <w:basedOn w:val="List4"/>
    <w:rsid w:val="005022D7"/>
    <w:pPr>
      <w:numPr>
        <w:numId w:val="3"/>
      </w:numPr>
    </w:pPr>
  </w:style>
  <w:style w:type="paragraph" w:styleId="ListBullet5">
    <w:name w:val="List Bullet 5"/>
    <w:basedOn w:val="List5"/>
    <w:rsid w:val="005022D7"/>
    <w:pPr>
      <w:numPr>
        <w:numId w:val="4"/>
      </w:numPr>
    </w:pPr>
  </w:style>
  <w:style w:type="paragraph" w:styleId="ListContinue2">
    <w:name w:val="List Continue 2"/>
    <w:basedOn w:val="List2"/>
    <w:rsid w:val="005022D7"/>
    <w:pPr>
      <w:ind w:firstLine="0"/>
    </w:pPr>
  </w:style>
  <w:style w:type="paragraph" w:styleId="ListContinue3">
    <w:name w:val="List Continue 3"/>
    <w:basedOn w:val="List3"/>
    <w:rsid w:val="005022D7"/>
    <w:pPr>
      <w:ind w:left="1021" w:firstLine="0"/>
    </w:pPr>
  </w:style>
  <w:style w:type="paragraph" w:styleId="ListContinue4">
    <w:name w:val="List Continue 4"/>
    <w:basedOn w:val="List4"/>
    <w:rsid w:val="005022D7"/>
    <w:pPr>
      <w:ind w:firstLine="0"/>
    </w:pPr>
  </w:style>
  <w:style w:type="paragraph" w:styleId="ListContinue5">
    <w:name w:val="List Continue 5"/>
    <w:basedOn w:val="List5"/>
    <w:rsid w:val="005022D7"/>
    <w:pPr>
      <w:ind w:firstLine="0"/>
    </w:pPr>
  </w:style>
  <w:style w:type="paragraph" w:styleId="ListNumber3">
    <w:name w:val="List Number 3"/>
    <w:basedOn w:val="List3"/>
    <w:rsid w:val="005022D7"/>
    <w:pPr>
      <w:numPr>
        <w:numId w:val="5"/>
      </w:numPr>
    </w:pPr>
  </w:style>
  <w:style w:type="paragraph" w:styleId="ListNumber4">
    <w:name w:val="List Number 4"/>
    <w:basedOn w:val="List4"/>
    <w:rsid w:val="005022D7"/>
    <w:pPr>
      <w:numPr>
        <w:numId w:val="6"/>
      </w:numPr>
    </w:pPr>
  </w:style>
  <w:style w:type="paragraph" w:styleId="ListNumber5">
    <w:name w:val="List Number 5"/>
    <w:basedOn w:val="List5"/>
    <w:rsid w:val="005022D7"/>
    <w:pPr>
      <w:numPr>
        <w:numId w:val="7"/>
      </w:numPr>
    </w:pPr>
  </w:style>
  <w:style w:type="paragraph" w:styleId="BlockText">
    <w:name w:val="Block Text"/>
    <w:basedOn w:val="Normal"/>
    <w:rsid w:val="005022D7"/>
    <w:pPr>
      <w:spacing w:after="120"/>
      <w:ind w:left="1440" w:right="1440"/>
    </w:pPr>
  </w:style>
  <w:style w:type="character" w:customStyle="1" w:styleId="Subscript">
    <w:name w:val="Subscript"/>
    <w:basedOn w:val="DefaultParagraphFont"/>
    <w:rsid w:val="005022D7"/>
    <w:rPr>
      <w:sz w:val="16"/>
      <w:vertAlign w:val="subscript"/>
    </w:rPr>
  </w:style>
  <w:style w:type="character" w:customStyle="1" w:styleId="Superscript">
    <w:name w:val="Superscript"/>
    <w:basedOn w:val="DefaultParagraphFont"/>
    <w:rsid w:val="005022D7"/>
    <w:rPr>
      <w:sz w:val="16"/>
      <w:vertAlign w:val="superscript"/>
    </w:rPr>
  </w:style>
  <w:style w:type="character" w:customStyle="1" w:styleId="Symbols">
    <w:name w:val="Symbols"/>
    <w:basedOn w:val="DefaultParagraphFont"/>
    <w:rsid w:val="005022D7"/>
    <w:rPr>
      <w:rFonts w:ascii="Symbol" w:hAnsi="Symbol"/>
    </w:rPr>
  </w:style>
  <w:style w:type="character" w:customStyle="1" w:styleId="MenuOptions">
    <w:name w:val="Menu Options"/>
    <w:basedOn w:val="DefaultParagraphFont"/>
    <w:rsid w:val="005022D7"/>
    <w:rPr>
      <w:rFonts w:ascii="Arial Narrow" w:hAnsi="Arial Narrow"/>
      <w:smallCaps/>
    </w:rPr>
  </w:style>
  <w:style w:type="character" w:customStyle="1" w:styleId="Buttons">
    <w:name w:val="Buttons"/>
    <w:basedOn w:val="DefaultParagraphFont"/>
    <w:rsid w:val="005022D7"/>
    <w:rPr>
      <w:b/>
    </w:rPr>
  </w:style>
  <w:style w:type="character" w:customStyle="1" w:styleId="Underlined">
    <w:name w:val="Underlined"/>
    <w:basedOn w:val="DefaultParagraphFont"/>
    <w:rsid w:val="005022D7"/>
    <w:rPr>
      <w:u w:val="single"/>
    </w:rPr>
  </w:style>
  <w:style w:type="paragraph" w:customStyle="1" w:styleId="TableBodyTextRight">
    <w:name w:val="Table Body Text Right"/>
    <w:basedOn w:val="TableBodyText"/>
    <w:rsid w:val="005022D7"/>
    <w:pPr>
      <w:widowControl w:val="0"/>
      <w:autoSpaceDE w:val="0"/>
      <w:autoSpaceDN w:val="0"/>
      <w:adjustRightInd w:val="0"/>
      <w:jc w:val="right"/>
    </w:pPr>
    <w:rPr>
      <w:rFonts w:cs="Arial"/>
      <w:szCs w:val="18"/>
    </w:rPr>
  </w:style>
  <w:style w:type="paragraph" w:customStyle="1" w:styleId="CopyrightText">
    <w:name w:val="Copyright Text"/>
    <w:basedOn w:val="BodyText"/>
    <w:rsid w:val="005022D7"/>
    <w:rPr>
      <w:sz w:val="18"/>
    </w:rPr>
  </w:style>
  <w:style w:type="paragraph" w:customStyle="1" w:styleId="BodySmallRight">
    <w:name w:val="Body Small Right"/>
    <w:basedOn w:val="BodyTextRight"/>
    <w:rsid w:val="005022D7"/>
    <w:rPr>
      <w:sz w:val="18"/>
      <w:szCs w:val="18"/>
    </w:rPr>
  </w:style>
  <w:style w:type="paragraph" w:customStyle="1" w:styleId="MarginEdition">
    <w:name w:val="Margin Edition"/>
    <w:basedOn w:val="MarginNote"/>
    <w:rsid w:val="005022D7"/>
    <w:pPr>
      <w:spacing w:before="0" w:after="0"/>
    </w:pPr>
    <w:rPr>
      <w:rFonts w:ascii="Times New Roman" w:hAnsi="Times New Roman"/>
      <w:color w:val="999999"/>
    </w:rPr>
  </w:style>
  <w:style w:type="paragraph" w:customStyle="1" w:styleId="Spacer">
    <w:name w:val="Spacer"/>
    <w:basedOn w:val="Normal"/>
    <w:rsid w:val="005022D7"/>
    <w:rPr>
      <w:sz w:val="2"/>
      <w:szCs w:val="2"/>
    </w:rPr>
  </w:style>
  <w:style w:type="character" w:customStyle="1" w:styleId="Small">
    <w:name w:val="Small"/>
    <w:basedOn w:val="DefaultParagraphFont"/>
    <w:rsid w:val="005022D7"/>
    <w:rPr>
      <w:sz w:val="16"/>
    </w:rPr>
  </w:style>
  <w:style w:type="paragraph" w:customStyle="1" w:styleId="WideTable">
    <w:name w:val="Wide Table"/>
    <w:basedOn w:val="Normal"/>
    <w:rsid w:val="005022D7"/>
    <w:pPr>
      <w:ind w:left="-1418"/>
    </w:pPr>
    <w:rPr>
      <w:sz w:val="2"/>
      <w:szCs w:val="2"/>
    </w:rPr>
  </w:style>
  <w:style w:type="character" w:styleId="PageNumber">
    <w:name w:val="page number"/>
    <w:basedOn w:val="DefaultParagraphFont"/>
    <w:rsid w:val="005022D7"/>
  </w:style>
  <w:style w:type="paragraph" w:styleId="Quote">
    <w:name w:val="Quote"/>
    <w:basedOn w:val="Heading1"/>
    <w:link w:val="QuoteChar"/>
    <w:qFormat/>
    <w:rsid w:val="005022D7"/>
    <w:rPr>
      <w:b w:val="0"/>
      <w:sz w:val="72"/>
      <w:szCs w:val="72"/>
      <w:lang w:val="en-NZ"/>
    </w:rPr>
  </w:style>
  <w:style w:type="character" w:customStyle="1" w:styleId="QuoteChar">
    <w:name w:val="Quote Char"/>
    <w:basedOn w:val="DefaultParagraphFont"/>
    <w:link w:val="Quote"/>
    <w:rsid w:val="00502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2D7"/>
    <w:pPr>
      <w:pageBreakBefore/>
    </w:pPr>
  </w:style>
  <w:style w:type="paragraph" w:customStyle="1" w:styleId="Border">
    <w:name w:val="Border"/>
    <w:basedOn w:val="Normal"/>
    <w:qFormat/>
    <w:rsid w:val="00502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2D7"/>
    <w:rPr>
      <w:b/>
      <w:bCs/>
      <w:i/>
      <w:iCs/>
      <w:color w:val="auto"/>
    </w:rPr>
  </w:style>
  <w:style w:type="paragraph" w:styleId="IntenseQuote">
    <w:name w:val="Intense Quote"/>
    <w:basedOn w:val="Normal"/>
    <w:next w:val="Normal"/>
    <w:link w:val="IntenseQuoteChar"/>
    <w:uiPriority w:val="30"/>
    <w:qFormat/>
    <w:rsid w:val="00502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2D7"/>
    <w:rPr>
      <w:smallCaps/>
      <w:color w:val="auto"/>
      <w:u w:val="single"/>
    </w:rPr>
  </w:style>
  <w:style w:type="character" w:styleId="IntenseReference">
    <w:name w:val="Intense Reference"/>
    <w:basedOn w:val="DefaultParagraphFont"/>
    <w:uiPriority w:val="32"/>
    <w:qFormat/>
    <w:rsid w:val="005022D7"/>
    <w:rPr>
      <w:b/>
      <w:bCs/>
      <w:smallCaps/>
      <w:color w:val="auto"/>
      <w:spacing w:val="5"/>
      <w:u w:val="single"/>
    </w:rPr>
  </w:style>
  <w:style w:type="paragraph" w:customStyle="1" w:styleId="2ColumnHeading">
    <w:name w:val="2Column Heading"/>
    <w:basedOn w:val="BodyText"/>
    <w:qFormat/>
    <w:rsid w:val="005022D7"/>
    <w:pPr>
      <w:spacing w:after="60"/>
      <w:ind w:left="-2268"/>
    </w:pPr>
    <w:rPr>
      <w:b/>
    </w:rPr>
  </w:style>
  <w:style w:type="paragraph" w:customStyle="1" w:styleId="Heading1TOC">
    <w:name w:val="Heading1 TOC"/>
    <w:basedOn w:val="Normal"/>
    <w:qFormat/>
    <w:rsid w:val="005022D7"/>
    <w:pPr>
      <w:spacing w:before="240" w:after="120"/>
    </w:pPr>
    <w:rPr>
      <w:rFonts w:ascii="Times New Roman" w:hAnsi="Times New Roman"/>
      <w:b/>
      <w:sz w:val="32"/>
    </w:rPr>
  </w:style>
  <w:style w:type="paragraph" w:customStyle="1" w:styleId="Heading2TOC">
    <w:name w:val="Heading2 TOC"/>
    <w:basedOn w:val="Normal"/>
    <w:qFormat/>
    <w:rsid w:val="005022D7"/>
    <w:pPr>
      <w:spacing w:before="240" w:after="60"/>
    </w:pPr>
    <w:rPr>
      <w:rFonts w:ascii="Times New Roman" w:hAnsi="Times New Roman"/>
      <w:b/>
      <w:sz w:val="28"/>
    </w:rPr>
  </w:style>
  <w:style w:type="character" w:customStyle="1" w:styleId="Underline">
    <w:name w:val="Underline"/>
    <w:basedOn w:val="DefaultParagraphFont"/>
    <w:qFormat/>
    <w:rsid w:val="005022D7"/>
    <w:rPr>
      <w:u w:val="single"/>
    </w:rPr>
  </w:style>
  <w:style w:type="character" w:customStyle="1" w:styleId="BoldandItalics">
    <w:name w:val="Bold and Italics"/>
    <w:qFormat/>
    <w:rsid w:val="005022D7"/>
    <w:rPr>
      <w:b/>
      <w:i/>
      <w:u w:val="none"/>
    </w:rPr>
  </w:style>
  <w:style w:type="paragraph" w:styleId="BalloonText">
    <w:name w:val="Balloon Text"/>
    <w:basedOn w:val="Normal"/>
    <w:link w:val="BalloonTextChar"/>
    <w:rsid w:val="005022D7"/>
    <w:rPr>
      <w:rFonts w:ascii="Tahoma" w:hAnsi="Tahoma" w:cs="Tahoma"/>
      <w:sz w:val="16"/>
      <w:szCs w:val="16"/>
    </w:rPr>
  </w:style>
  <w:style w:type="character" w:customStyle="1" w:styleId="BalloonTextChar">
    <w:name w:val="Balloon Text Char"/>
    <w:basedOn w:val="DefaultParagraphFont"/>
    <w:link w:val="BalloonText"/>
    <w:rsid w:val="00502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2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2D7"/>
    <w:rPr>
      <w:b/>
      <w:color w:val="660033"/>
      <w:spacing w:val="0"/>
    </w:rPr>
  </w:style>
  <w:style w:type="paragraph" w:customStyle="1" w:styleId="Nameditemlist">
    <w:name w:val="Named item list"/>
    <w:basedOn w:val="BodyText"/>
    <w:qFormat/>
    <w:rsid w:val="005022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10009</Characters>
  <Application>Microsoft Office Word</Application>
  <DocSecurity>0</DocSecurity>
  <Lines>313</Lines>
  <Paragraphs>196</Paragraphs>
  <ScaleCrop>false</ScaleCrop>
  <Company>Author-it Software Corporation Ltd.</Company>
  <LinksUpToDate>false</LinksUpToDate>
  <CharactersWithSpaces>11464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FDFCEL2006A Operate clarification by separation (centrifugation) process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2012-10-05T10:25:00Z</dcterms:created>
  <dcterms:modified xsi:type="dcterms:W3CDTF">2012-10-05T10:25:00Z</dcterms:modified>
</cp:coreProperties>
</file>