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4CAC" w:rsidP="00314CAC">
      <w:pPr>
        <w:pStyle w:val="Title"/>
      </w:pPr>
      <w:r>
        <w:fldChar w:fldCharType="begin"/>
      </w:r>
      <w:r>
        <w:instrText xml:space="preserve"> TITLE   \* MERGEFORMAT </w:instrText>
      </w:r>
      <w:r>
        <w:fldChar w:fldCharType="separate"/>
      </w:r>
      <w:r>
        <w:t>FDFCEL2005A Operate the pressing process</w:t>
      </w:r>
      <w:r>
        <w:fldChar w:fldCharType="end"/>
      </w:r>
    </w:p>
    <w:p w:rsidR="00314CAC" w:rsidP="00314CAC">
      <w:pPr>
        <w:pStyle w:val="Version"/>
        <w:sectPr w:rsidSect="004C38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C386C" w:rsidP="004C386C">
      <w:pPr>
        <w:pStyle w:val="SuperHeading"/>
      </w:pPr>
      <w:r w:rsidRPr="004C386C">
        <w:t>FDFCEL2005A Operate the pressing process</w:t>
      </w:r>
    </w:p>
    <w:p w:rsidR="00000000" w:rsidRPr="004C386C" w:rsidP="004C386C">
      <w:pPr>
        <w:pStyle w:val="Heading1"/>
      </w:pPr>
      <w:bookmarkStart w:id="1" w:name="O_447941"/>
      <w:bookmarkEnd w:id="1"/>
      <w:r w:rsidRPr="004C386C">
        <w:t>Modification History</w:t>
      </w:r>
    </w:p>
    <w:p w:rsidR="00000000" w:rsidRPr="004C386C" w:rsidP="004C386C">
      <w:pPr>
        <w:pStyle w:val="BodyText"/>
      </w:pPr>
      <w:r w:rsidRPr="004C386C">
        <w:t>This unit supersedes and is equivalent to FDFCELPPB Operate the pressing process.</w:t>
      </w:r>
    </w:p>
    <w:p w:rsidR="00000000" w:rsidRPr="004C386C" w:rsidP="004C386C">
      <w:pPr>
        <w:pStyle w:val="BodyText"/>
      </w:pPr>
      <w:r w:rsidRPr="004C386C">
        <w:t>April 2012: Minor typographical corrections.</w:t>
      </w:r>
    </w:p>
    <w:p w:rsidR="00000000" w:rsidRPr="004C386C" w:rsidP="004C386C">
      <w:pPr>
        <w:pStyle w:val="AllowPageBreak"/>
      </w:pPr>
    </w:p>
    <w:p w:rsidR="00000000" w:rsidRPr="004C386C" w:rsidP="004C386C">
      <w:pPr>
        <w:pStyle w:val="Heading1"/>
      </w:pPr>
      <w:bookmarkStart w:id="2" w:name="O_447937"/>
      <w:bookmarkEnd w:id="2"/>
      <w:r w:rsidRPr="004C386C">
        <w:t>Unit Descriptor</w:t>
      </w:r>
    </w:p>
    <w:tbl>
      <w:tblPr>
        <w:tblW w:w="9462" w:type="dxa"/>
        <w:tblLayout w:type="fixed"/>
        <w:tblCellMar>
          <w:left w:w="62" w:type="dxa"/>
          <w:right w:w="62" w:type="dxa"/>
        </w:tblCellMar>
        <w:tblLook w:val="0000"/>
      </w:tblPr>
      <w:tblGrid>
        <w:gridCol w:w="2661"/>
        <w:gridCol w:w="6801"/>
      </w:tblGrid>
      <w:tr w:rsidTr="004C386C">
        <w:tblPrEx>
          <w:tblW w:w="9462" w:type="dxa"/>
          <w:tblLayout w:type="fixed"/>
          <w:tblCellMar>
            <w:left w:w="62" w:type="dxa"/>
            <w:right w:w="62" w:type="dxa"/>
          </w:tblCellMar>
          <w:tblLook w:val="0000"/>
        </w:tblPrEx>
        <w:tc>
          <w:tcPr>
            <w:tcW w:w="2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86C">
            <w:pPr>
              <w:pStyle w:val="Heading4"/>
            </w:pPr>
            <w:r w:rsidRPr="004C386C">
              <w:t>Unit descripto</w:t>
            </w:r>
            <w:r w:rsidRPr="004C386C">
              <w:t>r</w:t>
            </w:r>
          </w:p>
        </w:tc>
        <w:tc>
          <w:tcPr>
            <w:tcW w:w="6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86C" w:rsidP="004C386C">
            <w:pPr>
              <w:pStyle w:val="BodyText"/>
            </w:pPr>
            <w:r w:rsidRPr="004C386C">
              <w:t>This specialist unit has been developed for the cellar stream of the wine sector. It covers the skills and knowledge required to prepare for and operate the pressing process.</w:t>
            </w:r>
          </w:p>
        </w:tc>
      </w:tr>
    </w:tbl>
    <w:p w:rsidR="00314CAC" w:rsidP="004C386C">
      <w:pPr>
        <w:pStyle w:val="BodyText"/>
      </w:pPr>
    </w:p>
    <w:p w:rsidR="00314CAC" w:rsidP="004C386C">
      <w:pPr>
        <w:pStyle w:val="BodyText"/>
      </w:pPr>
    </w:p>
    <w:p w:rsidR="00000000" w:rsidRPr="004C386C" w:rsidP="004C386C">
      <w:pPr>
        <w:pStyle w:val="Heading1"/>
      </w:pPr>
      <w:bookmarkStart w:id="3" w:name="O_447949"/>
      <w:bookmarkEnd w:id="3"/>
      <w:r w:rsidRPr="004C386C">
        <w:t>Application of the Unit</w:t>
      </w:r>
    </w:p>
    <w:tbl>
      <w:tblPr>
        <w:tblW w:w="9462" w:type="dxa"/>
        <w:tblLayout w:type="fixed"/>
        <w:tblCellMar>
          <w:left w:w="62" w:type="dxa"/>
          <w:right w:w="62" w:type="dxa"/>
        </w:tblCellMar>
        <w:tblLook w:val="0000"/>
      </w:tblPr>
      <w:tblGrid>
        <w:gridCol w:w="2700"/>
        <w:gridCol w:w="6762"/>
      </w:tblGrid>
      <w:tr w:rsidTr="004C386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86C">
            <w:pPr>
              <w:pStyle w:val="Heading4"/>
            </w:pPr>
            <w:r w:rsidRPr="004C386C">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86C" w:rsidP="004C386C">
            <w:pPr>
              <w:pStyle w:val="BodyText"/>
            </w:pPr>
            <w:r w:rsidRPr="004C386C">
              <w:t>This unit applies to cellar staff who operate pressing equipment in winemaking enterprises. Product may include a range of crushed grape varieties (must) and whole fruit bunches, and materials. The pressing process may include making additions and finings.</w:t>
            </w:r>
            <w:r w:rsidRPr="004C386C">
              <w:t xml:space="preserve"> Presses may include basket press, horizontal hydraulic press, horizontal screw press, continuous screw press and pneumatic press. The unit can apply to both manual and computer-controlled leaf filter and lees filter equipment.</w:t>
            </w:r>
          </w:p>
        </w:tc>
      </w:tr>
    </w:tbl>
    <w:p w:rsidR="00314CAC" w:rsidP="004C386C">
      <w:pPr>
        <w:pStyle w:val="BodyText"/>
      </w:pPr>
    </w:p>
    <w:p w:rsidR="00314CAC" w:rsidP="004C386C">
      <w:pPr>
        <w:pStyle w:val="BodyText"/>
      </w:pPr>
    </w:p>
    <w:p w:rsidR="00000000" w:rsidRPr="004C386C" w:rsidP="004C386C">
      <w:pPr>
        <w:pStyle w:val="Heading1"/>
      </w:pPr>
      <w:bookmarkStart w:id="4" w:name="O_447942"/>
      <w:bookmarkEnd w:id="4"/>
      <w:r w:rsidRPr="004C386C">
        <w:t>Licensin</w:t>
      </w:r>
      <w:r w:rsidRPr="004C386C">
        <w:t>g/Regulatory Information</w:t>
      </w:r>
    </w:p>
    <w:p w:rsidR="00000000" w:rsidRPr="004C386C" w:rsidP="004C386C">
      <w:pPr>
        <w:pStyle w:val="BodyText"/>
      </w:pPr>
      <w:r w:rsidRPr="004C386C">
        <w:t>Not applicable.</w:t>
      </w:r>
    </w:p>
    <w:p w:rsidR="00000000" w:rsidRPr="004C386C" w:rsidP="004C386C">
      <w:pPr>
        <w:pStyle w:val="AllowPageBreak"/>
      </w:pPr>
    </w:p>
    <w:p w:rsidR="00000000" w:rsidRPr="004C386C" w:rsidP="004C386C">
      <w:pPr>
        <w:pStyle w:val="Heading1"/>
      </w:pPr>
      <w:bookmarkStart w:id="5" w:name="O_447940"/>
      <w:bookmarkEnd w:id="5"/>
      <w:r w:rsidRPr="004C386C">
        <w:t>Pre-Requisites</w:t>
      </w:r>
    </w:p>
    <w:tbl>
      <w:tblPr>
        <w:tblW w:w="9462" w:type="dxa"/>
        <w:tblLayout w:type="fixed"/>
        <w:tblCellMar>
          <w:left w:w="62" w:type="dxa"/>
          <w:right w:w="62" w:type="dxa"/>
        </w:tblCellMar>
        <w:tblLook w:val="0000"/>
      </w:tblPr>
      <w:tblGrid>
        <w:gridCol w:w="2661"/>
        <w:gridCol w:w="1708"/>
        <w:gridCol w:w="5093"/>
      </w:tblGrid>
      <w:tr w:rsidTr="004C386C">
        <w:tblPrEx>
          <w:tblW w:w="9462" w:type="dxa"/>
          <w:tblLayout w:type="fixed"/>
          <w:tblCellMar>
            <w:left w:w="62" w:type="dxa"/>
            <w:right w:w="62" w:type="dxa"/>
          </w:tblCellMar>
          <w:tblLook w:val="0000"/>
        </w:tblPrEx>
        <w:tc>
          <w:tcPr>
            <w:tcW w:w="2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86C">
            <w:pPr>
              <w:pStyle w:val="Heading4"/>
            </w:pPr>
            <w:r w:rsidRPr="004C386C">
              <w:t>Prerequisite units</w:t>
            </w:r>
          </w:p>
        </w:tc>
        <w:tc>
          <w:tcPr>
            <w:tcW w:w="680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86C">
            <w:pPr>
              <w:pStyle w:val="BodyText"/>
              <w:rPr>
                <w:lang w:val="en-NZ"/>
              </w:rPr>
            </w:pPr>
          </w:p>
        </w:tc>
      </w:tr>
      <w:tr w:rsidTr="004C386C">
        <w:tblPrEx>
          <w:tblW w:w="9462" w:type="dxa"/>
          <w:tblLayout w:type="fixed"/>
          <w:tblCellMar>
            <w:left w:w="62" w:type="dxa"/>
            <w:right w:w="62" w:type="dxa"/>
          </w:tblCellMar>
          <w:tblLook w:val="0000"/>
        </w:tblPrEx>
        <w:tc>
          <w:tcPr>
            <w:tcW w:w="2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86C">
            <w:pPr>
              <w:pStyle w:val="BodyText"/>
              <w:rPr>
                <w:lang w:val="en-NZ"/>
              </w:rPr>
            </w:pPr>
            <w:r w:rsidRPr="004C386C">
              <w:t>FDFCEL2019A</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86C" w:rsidP="004C386C">
            <w:pPr>
              <w:pStyle w:val="BodyText"/>
            </w:pPr>
            <w:r w:rsidRPr="004C386C">
              <w:t>Carry out transfer operations</w:t>
            </w:r>
          </w:p>
        </w:tc>
      </w:tr>
    </w:tbl>
    <w:p w:rsidR="00314CAC" w:rsidP="004C386C">
      <w:pPr>
        <w:pStyle w:val="BodyText"/>
      </w:pPr>
    </w:p>
    <w:p w:rsidR="00314CAC" w:rsidP="004C386C">
      <w:pPr>
        <w:pStyle w:val="BodyText"/>
      </w:pPr>
    </w:p>
    <w:p w:rsidR="00000000" w:rsidRPr="004C386C" w:rsidP="004C386C">
      <w:pPr>
        <w:pStyle w:val="Heading1"/>
      </w:pPr>
      <w:bookmarkStart w:id="6" w:name="O_447945"/>
      <w:bookmarkEnd w:id="6"/>
      <w:r w:rsidRPr="004C386C">
        <w:t>Employability Skills Information</w:t>
      </w:r>
    </w:p>
    <w:tbl>
      <w:tblPr>
        <w:tblW w:w="9462" w:type="dxa"/>
        <w:tblLayout w:type="fixed"/>
        <w:tblCellMar>
          <w:left w:w="62" w:type="dxa"/>
          <w:right w:w="62" w:type="dxa"/>
        </w:tblCellMar>
        <w:tblLook w:val="0000"/>
      </w:tblPr>
      <w:tblGrid>
        <w:gridCol w:w="2700"/>
        <w:gridCol w:w="6762"/>
      </w:tblGrid>
      <w:tr w:rsidTr="004C386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86C">
            <w:pPr>
              <w:pStyle w:val="Heading4"/>
            </w:pPr>
            <w:r w:rsidRPr="004C386C">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86C" w:rsidP="004C386C">
            <w:pPr>
              <w:pStyle w:val="BodyText"/>
            </w:pPr>
            <w:r w:rsidRPr="004C386C">
              <w:t xml:space="preserve">This unit contains employability skills.  </w:t>
            </w:r>
          </w:p>
        </w:tc>
      </w:tr>
    </w:tbl>
    <w:p w:rsidR="00314CAC" w:rsidP="004C386C">
      <w:pPr>
        <w:pStyle w:val="BodyText"/>
      </w:pPr>
    </w:p>
    <w:p w:rsidR="00314CAC" w:rsidP="004C386C">
      <w:pPr>
        <w:pStyle w:val="BodyText"/>
      </w:pPr>
    </w:p>
    <w:p w:rsidR="00000000" w:rsidRPr="004C386C" w:rsidP="004C386C">
      <w:pPr>
        <w:pStyle w:val="Heading1"/>
      </w:pPr>
      <w:bookmarkStart w:id="7" w:name="O_447946"/>
      <w:bookmarkEnd w:id="7"/>
      <w:r w:rsidRPr="004C386C">
        <w:t>Elements and Performance Criteria Pre-Content</w:t>
      </w:r>
    </w:p>
    <w:tbl>
      <w:tblPr>
        <w:tblW w:w="0" w:type="auto"/>
        <w:tblCellMar>
          <w:left w:w="62" w:type="dxa"/>
          <w:right w:w="62" w:type="dxa"/>
        </w:tblCellMar>
        <w:tblLook w:val="0000"/>
      </w:tblPr>
      <w:tblGrid>
        <w:gridCol w:w="2818"/>
        <w:gridCol w:w="6378"/>
      </w:tblGrid>
      <w:tr w:rsidTr="00314C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386C">
            <w:pPr>
              <w:pStyle w:val="BodyText"/>
              <w:rPr>
                <w:lang w:val="en-NZ"/>
              </w:rPr>
            </w:pPr>
            <w:r w:rsidRPr="004C386C">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4C386C" w:rsidP="004C386C">
            <w:pPr>
              <w:pStyle w:val="BodyText"/>
            </w:pPr>
            <w:r w:rsidRPr="004C386C">
              <w:t>Performance criteria describe the performance needed to demonstrate achievement of the element. Where bold italicised text is</w:t>
            </w:r>
            <w:r w:rsidRPr="004C386C">
              <w:t xml:space="preserve"> used, further information is detailed in the required skills and knowledge section and the range statement. Assessment of performance is to be consistent with the evidence guide.</w:t>
            </w:r>
          </w:p>
        </w:tc>
      </w:tr>
    </w:tbl>
    <w:p w:rsidR="00000000" w:rsidRPr="004C386C" w:rsidP="004C386C">
      <w:pPr>
        <w:pStyle w:val="BodyText"/>
      </w:pPr>
    </w:p>
    <w:p w:rsidR="00000000" w:rsidRPr="004C386C" w:rsidP="004C386C">
      <w:pPr>
        <w:pStyle w:val="AllowPageBreak"/>
      </w:pPr>
    </w:p>
    <w:p w:rsidR="00000000" w:rsidRPr="004C386C" w:rsidP="004C386C">
      <w:pPr>
        <w:pStyle w:val="Heading1"/>
      </w:pPr>
      <w:bookmarkStart w:id="8" w:name="O_447947"/>
      <w:bookmarkEnd w:id="8"/>
      <w:r w:rsidRPr="004C386C">
        <w:t>Elements and Performance Criteria</w:t>
      </w:r>
    </w:p>
    <w:tbl>
      <w:tblPr>
        <w:tblW w:w="9462" w:type="dxa"/>
        <w:tblLayout w:type="fixed"/>
        <w:tblCellMar>
          <w:left w:w="62" w:type="dxa"/>
          <w:right w:w="62" w:type="dxa"/>
        </w:tblCellMar>
        <w:tblLook w:val="0000"/>
      </w:tblPr>
      <w:tblGrid>
        <w:gridCol w:w="2700"/>
        <w:gridCol w:w="6762"/>
      </w:tblGrid>
      <w:tr w:rsidTr="004C386C">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4C386C">
            <w:pPr>
              <w:pStyle w:val="TableHeading"/>
            </w:pPr>
            <w:r w:rsidRPr="004C386C">
              <w:t>ELEMENT</w:t>
            </w:r>
          </w:p>
        </w:tc>
        <w:tc>
          <w:tcPr>
            <w:tcW w:w="6762" w:type="dxa"/>
            <w:tcBorders>
              <w:top w:val="nil"/>
              <w:left w:val="nil"/>
              <w:bottom w:val="nil"/>
              <w:right w:val="nil"/>
            </w:tcBorders>
            <w:tcMar>
              <w:top w:w="0" w:type="dxa"/>
              <w:left w:w="62" w:type="dxa"/>
              <w:bottom w:w="0" w:type="dxa"/>
              <w:right w:w="62" w:type="dxa"/>
            </w:tcMar>
          </w:tcPr>
          <w:p w:rsidR="00000000" w:rsidP="004C386C">
            <w:pPr>
              <w:pStyle w:val="TableHeading"/>
            </w:pPr>
            <w:r w:rsidRPr="004C386C">
              <w:t>PERFORMANCE CRI</w:t>
            </w:r>
            <w:r w:rsidRPr="004C386C">
              <w:t>TERIA</w:t>
            </w:r>
          </w:p>
        </w:tc>
      </w:tr>
      <w:tr w:rsidTr="004C386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C386C">
            <w:pPr>
              <w:pStyle w:val="List"/>
              <w:rPr>
                <w:lang w:val="en-NZ"/>
              </w:rPr>
            </w:pPr>
            <w:r w:rsidRPr="004C386C">
              <w:t>1.</w:t>
            </w:r>
            <w:r w:rsidRPr="004C386C">
              <w:tab/>
              <w:t>Prepare the pressing process for operation</w:t>
            </w:r>
          </w:p>
        </w:tc>
        <w:tc>
          <w:tcPr>
            <w:tcW w:w="6762" w:type="dxa"/>
            <w:tcBorders>
              <w:top w:val="nil"/>
              <w:left w:val="nil"/>
              <w:bottom w:val="nil"/>
              <w:right w:val="nil"/>
            </w:tcBorders>
            <w:tcMar>
              <w:top w:w="0" w:type="dxa"/>
              <w:left w:w="62" w:type="dxa"/>
              <w:bottom w:w="0" w:type="dxa"/>
              <w:right w:w="62" w:type="dxa"/>
            </w:tcMar>
          </w:tcPr>
          <w:p w:rsidR="00000000" w:rsidRPr="004C386C" w:rsidP="004C386C">
            <w:pPr>
              <w:pStyle w:val="List"/>
            </w:pPr>
            <w:r w:rsidRPr="004C386C">
              <w:t>1.1</w:t>
            </w:r>
            <w:r w:rsidRPr="004C386C">
              <w:tab/>
              <w:t>Product and materials are confirmed and available to meet pressing requirements</w:t>
            </w:r>
          </w:p>
          <w:p w:rsidR="00000000" w:rsidRPr="004C386C" w:rsidP="004C386C">
            <w:pPr>
              <w:pStyle w:val="List"/>
            </w:pPr>
            <w:r w:rsidRPr="004C386C">
              <w:t>1.2</w:t>
            </w:r>
            <w:r w:rsidRPr="004C386C">
              <w:tab/>
              <w:t>Product and materials are prepared to meet pressing requirements</w:t>
            </w:r>
          </w:p>
          <w:p w:rsidR="00000000" w:rsidRPr="004C386C" w:rsidP="004C386C">
            <w:pPr>
              <w:pStyle w:val="List"/>
            </w:pPr>
            <w:r w:rsidRPr="004C386C">
              <w:t>1.3</w:t>
            </w:r>
            <w:r w:rsidRPr="004C386C">
              <w:tab/>
            </w:r>
            <w:r w:rsidRPr="004C386C">
              <w:t>Services are confirmed as available and ready for operation</w:t>
            </w:r>
          </w:p>
          <w:p w:rsidR="00000000" w:rsidRPr="004C386C" w:rsidP="004C386C">
            <w:pPr>
              <w:pStyle w:val="List"/>
            </w:pPr>
            <w:r w:rsidRPr="004C386C">
              <w:t>1.4</w:t>
            </w:r>
            <w:r w:rsidRPr="004C386C">
              <w:tab/>
              <w:t>Equipment is checked to confirm readiness for use</w:t>
            </w:r>
          </w:p>
          <w:p w:rsidR="00000000" w:rsidP="004C386C">
            <w:pPr>
              <w:pStyle w:val="List"/>
              <w:rPr>
                <w:lang w:val="en-NZ"/>
              </w:rPr>
            </w:pPr>
            <w:r w:rsidRPr="004C386C">
              <w:t>1.5</w:t>
            </w:r>
            <w:r w:rsidRPr="004C386C">
              <w:tab/>
              <w:t>The process is set to meet pressing requirements</w:t>
            </w:r>
          </w:p>
        </w:tc>
      </w:tr>
      <w:tr w:rsidTr="004C386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C386C">
            <w:pPr>
              <w:pStyle w:val="List"/>
              <w:rPr>
                <w:lang w:val="en-NZ"/>
              </w:rPr>
            </w:pPr>
            <w:r w:rsidRPr="004C386C">
              <w:t>2.</w:t>
            </w:r>
            <w:r w:rsidRPr="004C386C">
              <w:tab/>
              <w:t>Operate and monitor the pressing process</w:t>
            </w:r>
          </w:p>
        </w:tc>
        <w:tc>
          <w:tcPr>
            <w:tcW w:w="6762" w:type="dxa"/>
            <w:tcBorders>
              <w:top w:val="nil"/>
              <w:left w:val="nil"/>
              <w:bottom w:val="nil"/>
              <w:right w:val="nil"/>
            </w:tcBorders>
            <w:tcMar>
              <w:top w:w="0" w:type="dxa"/>
              <w:left w:w="62" w:type="dxa"/>
              <w:bottom w:w="0" w:type="dxa"/>
              <w:right w:w="62" w:type="dxa"/>
            </w:tcMar>
          </w:tcPr>
          <w:p w:rsidR="00000000" w:rsidRPr="004C386C" w:rsidP="004C386C">
            <w:pPr>
              <w:pStyle w:val="List"/>
            </w:pPr>
            <w:r w:rsidRPr="004C386C">
              <w:t>2.1</w:t>
            </w:r>
            <w:r w:rsidRPr="004C386C">
              <w:tab/>
              <w:t>The pressing process is started up accor</w:t>
            </w:r>
            <w:r w:rsidRPr="004C386C">
              <w:t>ding to workplace procedures</w:t>
            </w:r>
          </w:p>
          <w:p w:rsidR="00000000" w:rsidRPr="004C386C" w:rsidP="004C386C">
            <w:pPr>
              <w:pStyle w:val="List"/>
            </w:pPr>
            <w:r w:rsidRPr="004C386C">
              <w:t>2.2</w:t>
            </w:r>
            <w:r w:rsidRPr="004C386C">
              <w:tab/>
              <w:t>Control points are monitored to confirm performance is maintained within specification</w:t>
            </w:r>
          </w:p>
          <w:p w:rsidR="00000000" w:rsidRPr="004C386C" w:rsidP="004C386C">
            <w:pPr>
              <w:pStyle w:val="List"/>
            </w:pPr>
            <w:r w:rsidRPr="004C386C">
              <w:t>2.3</w:t>
            </w:r>
            <w:r w:rsidRPr="004C386C">
              <w:tab/>
              <w:t>Pressed product meets specification</w:t>
            </w:r>
          </w:p>
          <w:p w:rsidR="00000000" w:rsidRPr="004C386C" w:rsidP="004C386C">
            <w:pPr>
              <w:pStyle w:val="List"/>
            </w:pPr>
            <w:r w:rsidRPr="004C386C">
              <w:t>2.4</w:t>
            </w:r>
            <w:r w:rsidRPr="004C386C">
              <w:tab/>
              <w:t>Equipment is monitored to confirm operating condition</w:t>
            </w:r>
          </w:p>
          <w:p w:rsidR="00000000" w:rsidP="004C386C">
            <w:pPr>
              <w:pStyle w:val="List"/>
              <w:rPr>
                <w:lang w:val="en-NZ"/>
              </w:rPr>
            </w:pPr>
            <w:r w:rsidRPr="004C386C">
              <w:t>2.5</w:t>
            </w:r>
            <w:r w:rsidRPr="004C386C">
              <w:tab/>
              <w:t>Out-of-specification product, proc</w:t>
            </w:r>
            <w:r w:rsidRPr="004C386C">
              <w:t>ess and equipment performance is identified, rectified and/or reported</w:t>
            </w:r>
          </w:p>
        </w:tc>
      </w:tr>
      <w:tr w:rsidTr="004C386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C386C">
            <w:pPr>
              <w:pStyle w:val="List"/>
              <w:rPr>
                <w:lang w:val="en-NZ"/>
              </w:rPr>
            </w:pPr>
            <w:r w:rsidRPr="004C386C">
              <w:t>3.</w:t>
            </w:r>
            <w:r w:rsidRPr="004C386C">
              <w:tab/>
              <w:t>Shut down the pressing process</w:t>
            </w:r>
          </w:p>
        </w:tc>
        <w:tc>
          <w:tcPr>
            <w:tcW w:w="6762" w:type="dxa"/>
            <w:tcBorders>
              <w:top w:val="nil"/>
              <w:left w:val="nil"/>
              <w:bottom w:val="nil"/>
              <w:right w:val="nil"/>
            </w:tcBorders>
            <w:tcMar>
              <w:top w:w="0" w:type="dxa"/>
              <w:left w:w="62" w:type="dxa"/>
              <w:bottom w:w="0" w:type="dxa"/>
              <w:right w:w="62" w:type="dxa"/>
            </w:tcMar>
          </w:tcPr>
          <w:p w:rsidR="00000000" w:rsidRPr="004C386C" w:rsidP="004C386C">
            <w:pPr>
              <w:pStyle w:val="List"/>
            </w:pPr>
            <w:r w:rsidRPr="004C386C">
              <w:t>3.1</w:t>
            </w:r>
            <w:r w:rsidRPr="004C386C">
              <w:tab/>
              <w:t>The process is shut down according to workplace procedures</w:t>
            </w:r>
          </w:p>
          <w:p w:rsidR="00000000" w:rsidRPr="004C386C" w:rsidP="004C386C">
            <w:pPr>
              <w:pStyle w:val="List"/>
            </w:pPr>
            <w:r w:rsidRPr="004C386C">
              <w:t>3.2</w:t>
            </w:r>
            <w:r w:rsidRPr="004C386C">
              <w:tab/>
              <w:t>Equipment is dismantled and prepared for cleaning</w:t>
            </w:r>
          </w:p>
          <w:p w:rsidR="00000000" w:rsidRPr="004C386C" w:rsidP="004C386C">
            <w:pPr>
              <w:pStyle w:val="List"/>
            </w:pPr>
            <w:r w:rsidRPr="004C386C">
              <w:t>3.3</w:t>
            </w:r>
            <w:r w:rsidRPr="004C386C">
              <w:tab/>
            </w:r>
            <w:r w:rsidRPr="004C386C">
              <w:t>Waste generated by both the process and cleaning procedures is collected, treated and disposed of, or recycled according to workplace procedures</w:t>
            </w:r>
          </w:p>
          <w:p w:rsidR="00000000" w:rsidP="004C386C">
            <w:pPr>
              <w:pStyle w:val="List"/>
              <w:rPr>
                <w:lang w:val="en-NZ"/>
              </w:rPr>
            </w:pPr>
            <w:r w:rsidRPr="004C386C">
              <w:t>3.4</w:t>
            </w:r>
            <w:r w:rsidRPr="004C386C">
              <w:tab/>
              <w:t xml:space="preserve">Work is conducted in accordance with workplace environmental guidelines </w:t>
            </w:r>
          </w:p>
        </w:tc>
      </w:tr>
      <w:tr w:rsidTr="004C386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C386C">
            <w:pPr>
              <w:pStyle w:val="List"/>
              <w:rPr>
                <w:lang w:val="en-NZ"/>
              </w:rPr>
            </w:pPr>
            <w:r w:rsidRPr="004C386C">
              <w:t>4.</w:t>
            </w:r>
            <w:r w:rsidRPr="004C386C">
              <w:tab/>
              <w:t>Record information</w:t>
            </w:r>
          </w:p>
        </w:tc>
        <w:tc>
          <w:tcPr>
            <w:tcW w:w="6762" w:type="dxa"/>
            <w:tcBorders>
              <w:top w:val="nil"/>
              <w:left w:val="nil"/>
              <w:bottom w:val="nil"/>
              <w:right w:val="nil"/>
            </w:tcBorders>
            <w:tcMar>
              <w:top w:w="0" w:type="dxa"/>
              <w:left w:w="62" w:type="dxa"/>
              <w:bottom w:w="0" w:type="dxa"/>
              <w:right w:w="62" w:type="dxa"/>
            </w:tcMar>
          </w:tcPr>
          <w:p w:rsidR="00000000" w:rsidRPr="004C386C" w:rsidP="004C386C">
            <w:pPr>
              <w:pStyle w:val="List"/>
            </w:pPr>
            <w:r w:rsidRPr="004C386C">
              <w:t>4.1</w:t>
            </w:r>
            <w:r w:rsidRPr="004C386C">
              <w:tab/>
              <w:t>Workpla</w:t>
            </w:r>
            <w:r w:rsidRPr="004C386C">
              <w:t>ce information is recorded in the appropriate format</w:t>
            </w:r>
          </w:p>
        </w:tc>
      </w:tr>
    </w:tbl>
    <w:p w:rsidR="00000000" w:rsidRPr="004C386C" w:rsidP="004C386C">
      <w:pPr>
        <w:pStyle w:val="BodyText"/>
      </w:pPr>
    </w:p>
    <w:p w:rsidR="00000000" w:rsidRPr="004C386C" w:rsidP="004C386C">
      <w:pPr>
        <w:pStyle w:val="AllowPageBreak"/>
      </w:pPr>
    </w:p>
    <w:p w:rsidR="00000000" w:rsidRPr="004C386C" w:rsidP="004C386C">
      <w:pPr>
        <w:pStyle w:val="Heading1"/>
      </w:pPr>
      <w:bookmarkStart w:id="9" w:name="O_447938"/>
      <w:bookmarkEnd w:id="9"/>
      <w:r w:rsidRPr="004C386C">
        <w:t>Required Skills and Knowledge</w:t>
      </w:r>
    </w:p>
    <w:tbl>
      <w:tblPr>
        <w:tblW w:w="9462" w:type="dxa"/>
        <w:tblLayout w:type="fixed"/>
        <w:tblCellMar>
          <w:left w:w="62" w:type="dxa"/>
          <w:right w:w="62" w:type="dxa"/>
        </w:tblCellMar>
        <w:tblLook w:val="0000"/>
      </w:tblPr>
      <w:tblGrid>
        <w:gridCol w:w="9462"/>
      </w:tblGrid>
      <w:tr w:rsidTr="004C386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C386C">
            <w:pPr>
              <w:pStyle w:val="BodyText"/>
              <w:rPr>
                <w:lang w:val="en-NZ"/>
              </w:rPr>
            </w:pPr>
            <w:r w:rsidRPr="004C386C">
              <w:t>This section describes the skills and knowledge required for this unit.</w:t>
            </w:r>
          </w:p>
        </w:tc>
      </w:tr>
      <w:tr w:rsidTr="004C386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C386C">
            <w:pPr>
              <w:pStyle w:val="TableHeading"/>
            </w:pPr>
            <w:r w:rsidRPr="004C386C">
              <w:t>Required skills include:</w:t>
            </w:r>
          </w:p>
        </w:tc>
      </w:tr>
      <w:tr w:rsidTr="004C386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C386C" w:rsidP="004C386C">
            <w:pPr>
              <w:pStyle w:val="BodyText"/>
            </w:pPr>
            <w:r w:rsidRPr="004C386C">
              <w:t xml:space="preserve">Note: The following required skills should be applied as appropriate to the equipment and processes that are used in the particular winery or workplace.   </w:t>
            </w:r>
          </w:p>
          <w:p w:rsidR="00000000" w:rsidRPr="004C386C" w:rsidP="004C386C">
            <w:pPr>
              <w:pStyle w:val="BodyText"/>
            </w:pPr>
            <w:r w:rsidRPr="004C386C">
              <w:rPr>
                <w:rStyle w:val="SpecialBold"/>
              </w:rPr>
              <w:t>Ability to:</w:t>
            </w:r>
          </w:p>
          <w:p w:rsidR="00000000" w:rsidRPr="004C386C" w:rsidP="004C386C">
            <w:pPr>
              <w:pStyle w:val="ListBullet"/>
            </w:pPr>
            <w:r w:rsidRPr="004C386C">
              <w:t>access workplace information to identify pressing requirements</w:t>
            </w:r>
          </w:p>
          <w:p w:rsidR="00000000" w:rsidRPr="004C386C" w:rsidP="004C386C">
            <w:pPr>
              <w:pStyle w:val="ListBullet"/>
            </w:pPr>
            <w:r w:rsidRPr="004C386C">
              <w:t>select, fit and use pers</w:t>
            </w:r>
            <w:r w:rsidRPr="004C386C">
              <w:t>onal protective clothing and/or equipment</w:t>
            </w:r>
          </w:p>
          <w:p w:rsidR="00000000" w:rsidRPr="004C386C" w:rsidP="004C386C">
            <w:pPr>
              <w:pStyle w:val="ListBullet"/>
            </w:pPr>
            <w:r w:rsidRPr="004C386C">
              <w:t>confirm supply of necessary product and materials and services</w:t>
            </w:r>
          </w:p>
          <w:p w:rsidR="00000000" w:rsidRPr="004C386C" w:rsidP="004C386C">
            <w:pPr>
              <w:pStyle w:val="ListBullet"/>
            </w:pPr>
            <w:r w:rsidRPr="004C386C">
              <w:t>liaise with other work areas</w:t>
            </w:r>
          </w:p>
          <w:p w:rsidR="00000000" w:rsidRPr="004C386C" w:rsidP="004C386C">
            <w:pPr>
              <w:pStyle w:val="ListBullet"/>
            </w:pPr>
            <w:r w:rsidRPr="004C386C">
              <w:t>confirm equipment status and condition. This may include checking for:</w:t>
            </w:r>
          </w:p>
          <w:p w:rsidR="00000000" w:rsidRPr="004C386C" w:rsidP="004C386C">
            <w:pPr>
              <w:pStyle w:val="ListBullet2"/>
            </w:pPr>
            <w:r w:rsidRPr="004C386C">
              <w:t>exposed or reactive metal parts</w:t>
            </w:r>
          </w:p>
          <w:p w:rsidR="00000000" w:rsidRPr="004C386C" w:rsidP="004C386C">
            <w:pPr>
              <w:pStyle w:val="ListBullet2"/>
            </w:pPr>
            <w:r w:rsidRPr="004C386C">
              <w:t>lubricating or hydraulic fluid leaks</w:t>
            </w:r>
          </w:p>
          <w:p w:rsidR="00000000" w:rsidRPr="004C386C" w:rsidP="004C386C">
            <w:pPr>
              <w:pStyle w:val="ListBullet2"/>
            </w:pPr>
            <w:r w:rsidRPr="004C386C">
              <w:t>screen fit and condition</w:t>
            </w:r>
          </w:p>
          <w:p w:rsidR="00000000" w:rsidRPr="004C386C" w:rsidP="004C386C">
            <w:pPr>
              <w:pStyle w:val="ListBullet2"/>
            </w:pPr>
            <w:r w:rsidRPr="004C386C">
              <w:t>bag and/or screw fit and condition</w:t>
            </w:r>
          </w:p>
          <w:p w:rsidR="00000000" w:rsidRPr="004C386C" w:rsidP="004C386C">
            <w:pPr>
              <w:pStyle w:val="ListBullet2"/>
            </w:pPr>
            <w:r w:rsidRPr="004C386C">
              <w:t>receival vessels and must processing operations (availability and schedule)</w:t>
            </w:r>
          </w:p>
          <w:p w:rsidR="00000000" w:rsidRPr="004C386C" w:rsidP="004C386C">
            <w:pPr>
              <w:pStyle w:val="ListBullet2"/>
            </w:pPr>
            <w:r w:rsidRPr="004C386C">
              <w:t>setting speed of screw</w:t>
            </w:r>
          </w:p>
          <w:p w:rsidR="00000000" w:rsidRPr="004C386C" w:rsidP="004C386C">
            <w:pPr>
              <w:pStyle w:val="ListBullet2"/>
            </w:pPr>
            <w:r w:rsidRPr="004C386C">
              <w:t>attaching hoses and/or opening valves</w:t>
            </w:r>
          </w:p>
          <w:p w:rsidR="00000000" w:rsidRPr="004C386C" w:rsidP="004C386C">
            <w:pPr>
              <w:pStyle w:val="ListBullet2"/>
            </w:pPr>
            <w:r w:rsidRPr="004C386C">
              <w:t>setting pumps and line</w:t>
            </w:r>
            <w:r w:rsidRPr="004C386C">
              <w:t>s from collection trays into receival tanks</w:t>
            </w:r>
          </w:p>
          <w:p w:rsidR="00000000" w:rsidRPr="004C386C" w:rsidP="004C386C">
            <w:pPr>
              <w:pStyle w:val="ListBullet"/>
            </w:pPr>
            <w:r w:rsidRPr="004C386C">
              <w:t>set up and start up the process</w:t>
            </w:r>
          </w:p>
          <w:p w:rsidR="00000000" w:rsidRPr="004C386C" w:rsidP="004C386C">
            <w:pPr>
              <w:pStyle w:val="ListBullet"/>
            </w:pPr>
            <w:r w:rsidRPr="004C386C">
              <w:t>monitor the process and equipment operation to identify out-of-specification results or non-compliance. This may involve monitoring:</w:t>
            </w:r>
          </w:p>
          <w:p w:rsidR="00000000" w:rsidRPr="004C386C" w:rsidP="004C386C">
            <w:pPr>
              <w:pStyle w:val="ListBullet2"/>
            </w:pPr>
            <w:r w:rsidRPr="004C386C">
              <w:t>press program</w:t>
            </w:r>
          </w:p>
          <w:p w:rsidR="00000000" w:rsidRPr="004C386C" w:rsidP="004C386C">
            <w:pPr>
              <w:pStyle w:val="ListBullet2"/>
            </w:pPr>
            <w:r w:rsidRPr="004C386C">
              <w:t>press pressure</w:t>
            </w:r>
          </w:p>
          <w:p w:rsidR="00000000" w:rsidRPr="004C386C" w:rsidP="004C386C">
            <w:pPr>
              <w:pStyle w:val="ListBullet2"/>
            </w:pPr>
            <w:r w:rsidRPr="004C386C">
              <w:t>pressing effecti</w:t>
            </w:r>
            <w:r w:rsidRPr="004C386C">
              <w:t>veness</w:t>
            </w:r>
          </w:p>
          <w:p w:rsidR="00000000" w:rsidRPr="004C386C" w:rsidP="004C386C">
            <w:pPr>
              <w:pStyle w:val="ListBullet2"/>
            </w:pPr>
            <w:r w:rsidRPr="004C386C">
              <w:t>dosage of additions</w:t>
            </w:r>
          </w:p>
          <w:p w:rsidR="00000000" w:rsidRPr="004C386C" w:rsidP="004C386C">
            <w:pPr>
              <w:pStyle w:val="ListBullet2"/>
            </w:pPr>
            <w:r w:rsidRPr="004C386C">
              <w:t>product loss</w:t>
            </w:r>
          </w:p>
          <w:p w:rsidR="00000000" w:rsidRPr="004C386C" w:rsidP="004C386C">
            <w:pPr>
              <w:pStyle w:val="ListBullet2"/>
            </w:pPr>
            <w:r w:rsidRPr="004C386C">
              <w:t>dilution</w:t>
            </w:r>
          </w:p>
          <w:p w:rsidR="00000000" w:rsidRPr="004C386C" w:rsidP="004C386C">
            <w:pPr>
              <w:pStyle w:val="ListBullet2"/>
            </w:pPr>
            <w:r w:rsidRPr="004C386C">
              <w:t>oxidation</w:t>
            </w:r>
          </w:p>
          <w:p w:rsidR="00000000" w:rsidRPr="004C386C" w:rsidP="004C386C">
            <w:pPr>
              <w:pStyle w:val="ListBullet2"/>
            </w:pPr>
            <w:r w:rsidRPr="004C386C">
              <w:t>speed of screw</w:t>
            </w:r>
          </w:p>
          <w:p w:rsidR="00000000" w:rsidRPr="004C386C" w:rsidP="004C386C">
            <w:pPr>
              <w:pStyle w:val="ListBullet2"/>
            </w:pPr>
            <w:r w:rsidRPr="004C386C">
              <w:t>free run quality and/or flow</w:t>
            </w:r>
          </w:p>
          <w:p w:rsidR="00000000" w:rsidRPr="004C386C" w:rsidP="004C386C">
            <w:pPr>
              <w:pStyle w:val="ListBullet2"/>
            </w:pPr>
            <w:r w:rsidRPr="004C386C">
              <w:t>inclines quality and/or flow</w:t>
            </w:r>
          </w:p>
          <w:p w:rsidR="00000000" w:rsidRPr="004C386C" w:rsidP="004C386C">
            <w:pPr>
              <w:pStyle w:val="ListBullet2"/>
            </w:pPr>
            <w:r w:rsidRPr="004C386C">
              <w:t>pressings quality and/or flow</w:t>
            </w:r>
          </w:p>
          <w:p w:rsidR="00000000" w:rsidRPr="004C386C" w:rsidP="004C386C">
            <w:pPr>
              <w:pStyle w:val="ListBullet2"/>
            </w:pPr>
            <w:r w:rsidRPr="004C386C">
              <w:t>relevant product characteristics (marc moisture, solids content and press fractions)</w:t>
            </w:r>
          </w:p>
          <w:p w:rsidR="00000000" w:rsidRPr="004C386C" w:rsidP="004C386C">
            <w:pPr>
              <w:pStyle w:val="ListBullet"/>
            </w:pPr>
            <w:r w:rsidRPr="004C386C">
              <w:t>monitor supply and flow of product and materials to and from the process</w:t>
            </w:r>
          </w:p>
          <w:p w:rsidR="00000000" w:rsidRPr="004C386C" w:rsidP="004C386C">
            <w:pPr>
              <w:pStyle w:val="ListBullet"/>
            </w:pPr>
            <w:r w:rsidRPr="004C386C">
              <w:t>take corrective action in response to out-of-specification results or non-compliance</w:t>
            </w:r>
          </w:p>
          <w:p w:rsidR="00000000" w:rsidRPr="004C386C" w:rsidP="004C386C">
            <w:pPr>
              <w:pStyle w:val="ListBullet"/>
            </w:pPr>
            <w:r w:rsidRPr="004C386C">
              <w:t>report and/or record corrective action as required</w:t>
            </w:r>
          </w:p>
          <w:p w:rsidR="00000000" w:rsidRPr="004C386C" w:rsidP="004C386C">
            <w:pPr>
              <w:pStyle w:val="ListBullet"/>
            </w:pPr>
            <w:r w:rsidRPr="004C386C">
              <w:t>conduct product or batch changeovers</w:t>
            </w:r>
          </w:p>
          <w:p w:rsidR="00000000" w:rsidRPr="004C386C" w:rsidP="004C386C">
            <w:pPr>
              <w:pStyle w:val="ListBullet"/>
            </w:pPr>
            <w:r w:rsidRPr="004C386C">
              <w:t>follow con</w:t>
            </w:r>
            <w:r w:rsidRPr="004C386C">
              <w:t>fined space entry policies and procedures when required</w:t>
            </w:r>
          </w:p>
          <w:p w:rsidR="00000000" w:rsidRPr="004C386C" w:rsidP="004C386C">
            <w:pPr>
              <w:pStyle w:val="ListBullet"/>
            </w:pPr>
            <w:r w:rsidRPr="004C386C">
              <w:t>sort, collect, treat, recycle or dispose of waste</w:t>
            </w:r>
          </w:p>
          <w:p w:rsidR="00000000" w:rsidRPr="004C386C" w:rsidP="004C386C">
            <w:pPr>
              <w:pStyle w:val="ListBullet"/>
            </w:pPr>
            <w:r w:rsidRPr="004C386C">
              <w:t>shut down equipment in response to an emergency situation</w:t>
            </w:r>
          </w:p>
          <w:p w:rsidR="00000000" w:rsidRPr="004C386C" w:rsidP="004C386C">
            <w:pPr>
              <w:pStyle w:val="ListBullet"/>
            </w:pPr>
            <w:r w:rsidRPr="004C386C">
              <w:t>shut down equipment in response to routine shutdown requirements</w:t>
            </w:r>
          </w:p>
          <w:p w:rsidR="00000000" w:rsidRPr="004C386C" w:rsidP="004C386C">
            <w:pPr>
              <w:pStyle w:val="ListBullet"/>
            </w:pPr>
            <w:r w:rsidRPr="004C386C">
              <w:t>record workplace information</w:t>
            </w:r>
          </w:p>
          <w:p w:rsidR="00000000" w:rsidRPr="004C386C" w:rsidP="004C386C">
            <w:pPr>
              <w:pStyle w:val="ListBullet"/>
            </w:pPr>
            <w:r w:rsidRPr="004C386C">
              <w:t>maintain work area to meet housekeeping standards</w:t>
            </w:r>
          </w:p>
          <w:p w:rsidR="00000000" w:rsidRPr="004C386C" w:rsidP="004C386C">
            <w:pPr>
              <w:pStyle w:val="ListBullet"/>
            </w:pPr>
            <w:r w:rsidRPr="004C386C">
              <w:t>prepare equipment for cleaning. This may involve draining and/or dismantling equipment, and removing waste either manually or by rinsing, in preparation for cleaning and sanitat</w:t>
            </w:r>
            <w:r w:rsidRPr="004C386C">
              <w:t>ion</w:t>
            </w:r>
          </w:p>
          <w:p w:rsidR="00000000" w:rsidRPr="004C386C" w:rsidP="004C386C">
            <w:pPr>
              <w:pStyle w:val="ListBullet"/>
            </w:pPr>
            <w:r w:rsidRPr="004C386C">
              <w:t>identify, rectify and/or report environmental non-compliance</w:t>
            </w:r>
          </w:p>
          <w:p w:rsidR="00000000" w:rsidRPr="004C386C" w:rsidP="004C386C">
            <w:pPr>
              <w:pStyle w:val="ListBullet"/>
            </w:pPr>
            <w:r w:rsidRPr="004C386C">
              <w:t>take samples according to enterprise procedures</w:t>
            </w:r>
          </w:p>
          <w:p w:rsidR="00000000" w:rsidRPr="004C386C" w:rsidP="004C386C">
            <w:pPr>
              <w:pStyle w:val="ListBullet"/>
            </w:pPr>
            <w:r w:rsidRPr="004C386C">
              <w:t>prepare and make additions and finings according to enterprise procedures</w:t>
            </w:r>
          </w:p>
          <w:p w:rsidR="00000000" w:rsidRPr="004C386C" w:rsidP="004C386C">
            <w:pPr>
              <w:pStyle w:val="ListBullet"/>
            </w:pPr>
            <w:r w:rsidRPr="004C386C">
              <w:t>clean and sanitise equipment according to enterprise procedures</w:t>
            </w:r>
          </w:p>
          <w:p w:rsidR="00000000" w:rsidRPr="004C386C" w:rsidP="004C386C">
            <w:pPr>
              <w:pStyle w:val="ListBullet"/>
            </w:pPr>
            <w:r w:rsidRPr="004C386C">
              <w:t>handl</w:t>
            </w:r>
            <w:r w:rsidRPr="004C386C">
              <w:t>e inert gas according to enterprise procedures</w:t>
            </w:r>
          </w:p>
          <w:p w:rsidR="00000000" w:rsidRPr="004C386C" w:rsidP="004C386C">
            <w:pPr>
              <w:pStyle w:val="ListBullet"/>
            </w:pPr>
            <w:r w:rsidRPr="004C386C">
              <w:t>carry out routine maintenance according to enterprise procedures</w:t>
            </w:r>
          </w:p>
          <w:p w:rsidR="00000000" w:rsidRPr="004C386C" w:rsidP="004C386C">
            <w:pPr>
              <w:pStyle w:val="ListBullet"/>
            </w:pPr>
            <w:r w:rsidRPr="004C386C">
              <w:t xml:space="preserve">use oral communication skills/language to fulfil the job role as specified by the organisation, including questioning, active listening, asking </w:t>
            </w:r>
            <w:r w:rsidRPr="004C386C">
              <w:t>for clarification and seeking advice from supervisor</w:t>
            </w:r>
          </w:p>
          <w:p w:rsidR="00000000" w:rsidP="004C386C">
            <w:pPr>
              <w:pStyle w:val="ListBullet"/>
              <w:rPr>
                <w:lang w:val="en-NZ"/>
              </w:rPr>
            </w:pPr>
            <w:r w:rsidRPr="004C386C">
              <w:t xml:space="preserve">work cooperatively within a culturally diverse workforce </w:t>
            </w:r>
          </w:p>
        </w:tc>
      </w:tr>
      <w:tr w:rsidTr="004C386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C386C">
            <w:pPr>
              <w:pStyle w:val="TableHeading"/>
            </w:pPr>
            <w:r w:rsidRPr="004C386C">
              <w:t>Required knowledge includes:</w:t>
            </w:r>
          </w:p>
        </w:tc>
      </w:tr>
      <w:tr w:rsidTr="004C386C">
        <w:tblPrEx>
          <w:tblW w:w="9462" w:type="dxa"/>
          <w:tblLayout w:type="fixed"/>
          <w:tblCellMar>
            <w:left w:w="62" w:type="dxa"/>
            <w:right w:w="62" w:type="dxa"/>
          </w:tblCellMar>
          <w:tblLook w:val="0000"/>
        </w:tblPrEx>
        <w:trPr>
          <w:trHeight w:val="10632"/>
        </w:trPr>
        <w:tc>
          <w:tcPr>
            <w:tcW w:w="9462" w:type="dxa"/>
            <w:tcBorders>
              <w:top w:val="nil"/>
              <w:left w:val="nil"/>
              <w:bottom w:val="nil"/>
              <w:right w:val="nil"/>
            </w:tcBorders>
            <w:tcMar>
              <w:top w:w="0" w:type="dxa"/>
              <w:left w:w="62" w:type="dxa"/>
              <w:bottom w:w="0" w:type="dxa"/>
              <w:right w:w="62" w:type="dxa"/>
            </w:tcMar>
          </w:tcPr>
          <w:p w:rsidR="00000000" w:rsidRPr="004C386C" w:rsidP="004C386C">
            <w:pPr>
              <w:pStyle w:val="BodyText"/>
            </w:pPr>
            <w:r w:rsidRPr="004C386C">
              <w:t>Note: The following required knowledge should be applied as appropriate to the equipment and processes that are used in the particular winery or workplace.</w:t>
            </w:r>
          </w:p>
          <w:p w:rsidR="00000000" w:rsidRPr="004C386C" w:rsidP="004C386C">
            <w:pPr>
              <w:pStyle w:val="BodyText"/>
            </w:pPr>
            <w:r w:rsidRPr="004C386C">
              <w:rPr>
                <w:rStyle w:val="SpecialBold"/>
              </w:rPr>
              <w:t>Knowledge of:</w:t>
            </w:r>
          </w:p>
          <w:p w:rsidR="00000000" w:rsidRPr="004C386C" w:rsidP="004C386C">
            <w:pPr>
              <w:pStyle w:val="ListBullet"/>
            </w:pPr>
            <w:r w:rsidRPr="004C386C">
              <w:t>purpose and principles of pressing</w:t>
            </w:r>
          </w:p>
          <w:p w:rsidR="00000000" w:rsidRPr="004C386C" w:rsidP="004C386C">
            <w:pPr>
              <w:pStyle w:val="ListBullet"/>
            </w:pPr>
            <w:r w:rsidRPr="004C386C">
              <w:t>link to related processes</w:t>
            </w:r>
          </w:p>
          <w:p w:rsidR="00000000" w:rsidRPr="004C386C" w:rsidP="004C386C">
            <w:pPr>
              <w:pStyle w:val="ListBullet"/>
            </w:pPr>
            <w:r w:rsidRPr="004C386C">
              <w:t>stages and changes which</w:t>
            </w:r>
            <w:r w:rsidRPr="004C386C">
              <w:t xml:space="preserve"> occur during pressing</w:t>
            </w:r>
          </w:p>
          <w:p w:rsidR="00000000" w:rsidRPr="004C386C" w:rsidP="004C386C">
            <w:pPr>
              <w:pStyle w:val="ListBullet"/>
            </w:pPr>
            <w:r w:rsidRPr="004C386C">
              <w:t>effect of process stages on end product</w:t>
            </w:r>
          </w:p>
          <w:p w:rsidR="00000000" w:rsidRPr="004C386C" w:rsidP="004C386C">
            <w:pPr>
              <w:pStyle w:val="ListBullet"/>
            </w:pPr>
            <w:r w:rsidRPr="004C386C">
              <w:t>quality characteristics and uses of pressing product and materials (e.g. grape variety)</w:t>
            </w:r>
          </w:p>
          <w:p w:rsidR="00000000" w:rsidRPr="004C386C" w:rsidP="004C386C">
            <w:pPr>
              <w:pStyle w:val="ListBullet"/>
            </w:pPr>
            <w:r w:rsidRPr="004C386C">
              <w:t>product and materials preparation requirements and effect of variation on the process</w:t>
            </w:r>
          </w:p>
          <w:p w:rsidR="00000000" w:rsidRPr="004C386C" w:rsidP="004C386C">
            <w:pPr>
              <w:pStyle w:val="ListBullet"/>
            </w:pPr>
            <w:r w:rsidRPr="004C386C">
              <w:t>main methods used i</w:t>
            </w:r>
            <w:r w:rsidRPr="004C386C">
              <w:t>n pressing</w:t>
            </w:r>
          </w:p>
          <w:p w:rsidR="00000000" w:rsidRPr="004C386C" w:rsidP="004C386C">
            <w:pPr>
              <w:pStyle w:val="ListBullet"/>
            </w:pPr>
            <w:r w:rsidRPr="004C386C">
              <w:t>pressing techniques that may be used to manipulate the characteristics of the wine. These may include:</w:t>
            </w:r>
          </w:p>
          <w:p w:rsidR="00000000" w:rsidRPr="004C386C" w:rsidP="004C386C">
            <w:pPr>
              <w:pStyle w:val="ListBullet2"/>
            </w:pPr>
            <w:r w:rsidRPr="004C386C">
              <w:t>degree of pressing and/or pressure</w:t>
            </w:r>
          </w:p>
          <w:p w:rsidR="00000000" w:rsidRPr="004C386C" w:rsidP="004C386C">
            <w:pPr>
              <w:pStyle w:val="ListBullet2"/>
            </w:pPr>
            <w:r w:rsidRPr="004C386C">
              <w:t>blending and/or separating free run juice from first and later pressings</w:t>
            </w:r>
          </w:p>
          <w:p w:rsidR="00000000" w:rsidRPr="004C386C" w:rsidP="004C386C">
            <w:pPr>
              <w:pStyle w:val="ListBullet2"/>
            </w:pPr>
            <w:r w:rsidRPr="004C386C">
              <w:t>press type (e.g. bladder versus screw)</w:t>
            </w:r>
          </w:p>
          <w:p w:rsidR="00000000" w:rsidRPr="004C386C" w:rsidP="004C386C">
            <w:pPr>
              <w:pStyle w:val="ListBullet"/>
            </w:pPr>
            <w:r w:rsidRPr="004C386C">
              <w:t>process specifications, procedures and operating parameters</w:t>
            </w:r>
          </w:p>
          <w:p w:rsidR="00000000" w:rsidRPr="004C386C" w:rsidP="004C386C">
            <w:pPr>
              <w:pStyle w:val="ListBullet"/>
            </w:pPr>
            <w:r w:rsidRPr="004C386C">
              <w:t>equipment and instrumentation components, purpose and operation</w:t>
            </w:r>
          </w:p>
          <w:p w:rsidR="00000000" w:rsidRPr="004C386C" w:rsidP="004C386C">
            <w:pPr>
              <w:pStyle w:val="ListBullet"/>
            </w:pPr>
            <w:r w:rsidRPr="004C386C">
              <w:t>basic operating principles of process control systems where relevant</w:t>
            </w:r>
          </w:p>
          <w:p w:rsidR="00000000" w:rsidRPr="004C386C" w:rsidP="004C386C">
            <w:pPr>
              <w:pStyle w:val="ListBullet"/>
            </w:pPr>
            <w:r w:rsidRPr="004C386C">
              <w:t>services used</w:t>
            </w:r>
          </w:p>
          <w:p w:rsidR="00000000" w:rsidRPr="004C386C" w:rsidP="004C386C">
            <w:pPr>
              <w:pStyle w:val="ListBullet"/>
            </w:pPr>
            <w:r w:rsidRPr="004C386C">
              <w:t>significa</w:t>
            </w:r>
            <w:r w:rsidRPr="004C386C">
              <w:t>nce and method of monitoring control points within the process</w:t>
            </w:r>
          </w:p>
          <w:p w:rsidR="00000000" w:rsidRPr="004C386C" w:rsidP="004C386C">
            <w:pPr>
              <w:pStyle w:val="ListBullet"/>
            </w:pPr>
            <w:r w:rsidRPr="004C386C">
              <w:t>common causes of variation and corrective action required</w:t>
            </w:r>
          </w:p>
          <w:p w:rsidR="00000000" w:rsidRPr="004C386C" w:rsidP="004C386C">
            <w:pPr>
              <w:pStyle w:val="ListBullet"/>
            </w:pPr>
            <w:r w:rsidRPr="004C386C">
              <w:t>Occupational Health and Safety (OHS) hazards and controls, specifically confined space entry</w:t>
            </w:r>
          </w:p>
          <w:p w:rsidR="00000000" w:rsidRPr="004C386C" w:rsidP="004C386C">
            <w:pPr>
              <w:pStyle w:val="ListBullet"/>
            </w:pPr>
            <w:r w:rsidRPr="004C386C">
              <w:t>lock-out and tag-out procedures</w:t>
            </w:r>
          </w:p>
          <w:p w:rsidR="00000000" w:rsidRPr="004C386C" w:rsidP="004C386C">
            <w:pPr>
              <w:pStyle w:val="ListBullet"/>
            </w:pPr>
            <w:r w:rsidRPr="004C386C">
              <w:t>procedures</w:t>
            </w:r>
            <w:r w:rsidRPr="004C386C">
              <w:t xml:space="preserve"> and responsibility for reporting problems</w:t>
            </w:r>
          </w:p>
          <w:p w:rsidR="00000000" w:rsidRPr="004C386C" w:rsidP="004C386C">
            <w:pPr>
              <w:pStyle w:val="ListBullet"/>
            </w:pPr>
            <w:r w:rsidRPr="004C386C">
              <w:t>environmental issues and controls</w:t>
            </w:r>
          </w:p>
          <w:p w:rsidR="00000000" w:rsidRPr="004C386C" w:rsidP="004C386C">
            <w:pPr>
              <w:pStyle w:val="ListBullet"/>
            </w:pPr>
            <w:r w:rsidRPr="004C386C">
              <w:t>shutdown and cleaning requirements associated with changeovers and types of shutdowns</w:t>
            </w:r>
          </w:p>
          <w:p w:rsidR="00000000" w:rsidRPr="004C386C" w:rsidP="004C386C">
            <w:pPr>
              <w:pStyle w:val="ListBullet"/>
            </w:pPr>
            <w:r w:rsidRPr="004C386C">
              <w:t>waste handling requirements and procedures</w:t>
            </w:r>
          </w:p>
          <w:p w:rsidR="00000000" w:rsidRPr="004C386C" w:rsidP="004C386C">
            <w:pPr>
              <w:pStyle w:val="ListBullet"/>
            </w:pPr>
            <w:r w:rsidRPr="004C386C">
              <w:t>recording requirements and procedures</w:t>
            </w:r>
          </w:p>
          <w:p w:rsidR="00000000" w:rsidRPr="004C386C" w:rsidP="004C386C">
            <w:pPr>
              <w:pStyle w:val="ListBullet"/>
            </w:pPr>
            <w:r w:rsidRPr="004C386C">
              <w:t>sampling techniques where relevant</w:t>
            </w:r>
          </w:p>
          <w:p w:rsidR="00000000" w:rsidRPr="004C386C" w:rsidP="004C386C">
            <w:pPr>
              <w:pStyle w:val="ListBullet"/>
            </w:pPr>
            <w:r w:rsidRPr="004C386C">
              <w:t>preparing and making additions and finings where relevant</w:t>
            </w:r>
          </w:p>
          <w:p w:rsidR="00000000" w:rsidRPr="004C386C" w:rsidP="004C386C">
            <w:pPr>
              <w:pStyle w:val="ListBullet"/>
            </w:pPr>
            <w:r w:rsidRPr="004C386C">
              <w:t>cleaning and sanitising procedures where relevant</w:t>
            </w:r>
          </w:p>
          <w:p w:rsidR="00000000" w:rsidRPr="004C386C" w:rsidP="004C386C">
            <w:pPr>
              <w:pStyle w:val="ListBullet"/>
            </w:pPr>
            <w:r w:rsidRPr="004C386C">
              <w:t>inert gas handling procedures where relevant</w:t>
            </w:r>
          </w:p>
          <w:p w:rsidR="00000000" w:rsidRPr="004C386C" w:rsidP="004C386C">
            <w:pPr>
              <w:pStyle w:val="ListBullet"/>
            </w:pPr>
            <w:r w:rsidRPr="004C386C">
              <w:t>routine maintenance procedures where relevant</w:t>
            </w:r>
          </w:p>
        </w:tc>
      </w:tr>
    </w:tbl>
    <w:p w:rsidR="00000000" w:rsidRPr="004C386C" w:rsidP="004C386C">
      <w:pPr>
        <w:pStyle w:val="BodyText"/>
      </w:pPr>
    </w:p>
    <w:p w:rsidR="00000000" w:rsidRPr="004C386C" w:rsidP="004C386C">
      <w:pPr>
        <w:pStyle w:val="AllowPageBreak"/>
      </w:pPr>
    </w:p>
    <w:p w:rsidR="00000000" w:rsidRPr="004C386C" w:rsidP="004C386C">
      <w:pPr>
        <w:pStyle w:val="Heading1"/>
      </w:pPr>
      <w:bookmarkStart w:id="10" w:name="O_447944"/>
      <w:bookmarkEnd w:id="10"/>
      <w:r w:rsidRPr="004C386C">
        <w:t>Evi</w:t>
      </w:r>
      <w:r w:rsidRPr="004C386C">
        <w:t>dence Guide</w:t>
      </w:r>
    </w:p>
    <w:tbl>
      <w:tblPr>
        <w:tblW w:w="9462" w:type="dxa"/>
        <w:tblLayout w:type="fixed"/>
        <w:tblCellMar>
          <w:left w:w="62" w:type="dxa"/>
          <w:right w:w="62" w:type="dxa"/>
        </w:tblCellMar>
        <w:tblLook w:val="0000"/>
      </w:tblPr>
      <w:tblGrid>
        <w:gridCol w:w="3800"/>
        <w:gridCol w:w="5662"/>
      </w:tblGrid>
      <w:tr w:rsidTr="004C386C">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C386C">
            <w:pPr>
              <w:pStyle w:val="TableHeading"/>
            </w:pPr>
            <w:r w:rsidRPr="004C386C">
              <w:t>EVIDENCE GUIDE</w:t>
            </w:r>
          </w:p>
        </w:tc>
      </w:tr>
      <w:tr w:rsidTr="004C386C">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C386C">
            <w:pPr>
              <w:pStyle w:val="BodyText"/>
              <w:rPr>
                <w:lang w:val="en-NZ"/>
              </w:rPr>
            </w:pPr>
            <w:r w:rsidRPr="004C386C">
              <w:t>The evidence guide provides advice on assessment and must be read in conjunction with the performance criteria, required skills and knowledge, range statement and the Assessment Guidelines for the Training Package.</w:t>
            </w:r>
          </w:p>
        </w:tc>
      </w:tr>
      <w:tr w:rsidTr="004C38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86C">
            <w:pPr>
              <w:pStyle w:val="BodyText"/>
              <w:rPr>
                <w:lang w:val="en-NZ"/>
              </w:rPr>
            </w:pPr>
            <w:r w:rsidRPr="004C386C">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86C">
            <w:pPr>
              <w:pStyle w:val="BodyText"/>
              <w:rPr>
                <w:lang w:val="en-NZ"/>
              </w:rPr>
            </w:pPr>
            <w:r w:rsidRPr="004C386C">
              <w:t>Assessment must be carried out in a manner that recognises the cultural and literacy requirements of the assessee and is appropriate to the work performed. Competence in this unit must be achieved in accordance with food safety stand</w:t>
            </w:r>
            <w:r w:rsidRPr="004C386C">
              <w:t>ards and regulations.</w:t>
            </w:r>
          </w:p>
        </w:tc>
      </w:tr>
      <w:tr w:rsidTr="004C38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86C">
            <w:pPr>
              <w:pStyle w:val="BodyText"/>
              <w:rPr>
                <w:lang w:val="en-NZ"/>
              </w:rPr>
            </w:pPr>
            <w:r w:rsidRPr="004C386C">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86C" w:rsidP="004C386C">
            <w:pPr>
              <w:pStyle w:val="BodyText"/>
            </w:pPr>
            <w:r w:rsidRPr="004C386C">
              <w:t>Evidence of ability to:</w:t>
            </w:r>
          </w:p>
          <w:p w:rsidR="00000000" w:rsidRPr="004C386C" w:rsidP="004C386C">
            <w:pPr>
              <w:pStyle w:val="ListBullet"/>
            </w:pPr>
            <w:r w:rsidRPr="004C386C">
              <w:t xml:space="preserve">use personal protective equipment and follow other specified OHS procedures </w:t>
            </w:r>
          </w:p>
          <w:p w:rsidR="00000000" w:rsidRPr="004C386C" w:rsidP="004C386C">
            <w:pPr>
              <w:pStyle w:val="ListBullet"/>
            </w:pPr>
            <w:r w:rsidRPr="004C386C">
              <w:t>check supply and status of product, additions and finings before operating press</w:t>
            </w:r>
          </w:p>
          <w:p w:rsidR="00000000" w:rsidRPr="004C386C" w:rsidP="004C386C">
            <w:pPr>
              <w:pStyle w:val="ListBullet"/>
            </w:pPr>
            <w:r w:rsidRPr="004C386C">
              <w:t>check pressing equipment status and condition before commencing operation</w:t>
            </w:r>
          </w:p>
          <w:p w:rsidR="00000000" w:rsidRPr="004C386C" w:rsidP="004C386C">
            <w:pPr>
              <w:pStyle w:val="ListBullet"/>
            </w:pPr>
            <w:r w:rsidRPr="004C386C">
              <w:t xml:space="preserve">monitor pressing process control points and equipment during pressing </w:t>
            </w:r>
          </w:p>
          <w:p w:rsidR="00000000" w:rsidRPr="004C386C" w:rsidP="004C386C">
            <w:pPr>
              <w:pStyle w:val="ListBullet"/>
            </w:pPr>
            <w:r w:rsidRPr="004C386C">
              <w:t>take corrective action in resp</w:t>
            </w:r>
            <w:r w:rsidRPr="004C386C">
              <w:t>onse to out-of-specification results or non-compliance</w:t>
            </w:r>
          </w:p>
          <w:p w:rsidR="00000000" w:rsidRPr="004C386C" w:rsidP="004C386C">
            <w:pPr>
              <w:pStyle w:val="ListBullet"/>
            </w:pPr>
            <w:r w:rsidRPr="004C386C">
              <w:t>demonstrate knowledge of OHS hazards, controls and emergency procedures</w:t>
            </w:r>
          </w:p>
          <w:p w:rsidR="00000000" w:rsidRPr="004C386C" w:rsidP="004C386C">
            <w:pPr>
              <w:pStyle w:val="ListBullet"/>
            </w:pPr>
            <w:r w:rsidRPr="004C386C">
              <w:t>sort, collect, treat, recycle or dispose of waste</w:t>
            </w:r>
          </w:p>
          <w:p w:rsidR="00000000" w:rsidP="004C386C">
            <w:pPr>
              <w:pStyle w:val="ListBullet"/>
              <w:rPr>
                <w:lang w:val="en-NZ"/>
              </w:rPr>
            </w:pPr>
            <w:r w:rsidRPr="004C386C">
              <w:t>record information appropriately.</w:t>
            </w:r>
          </w:p>
        </w:tc>
      </w:tr>
      <w:tr w:rsidTr="004C38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86C">
            <w:pPr>
              <w:pStyle w:val="BodyText"/>
              <w:rPr>
                <w:lang w:val="en-NZ"/>
              </w:rPr>
            </w:pPr>
            <w:r w:rsidRPr="004C386C">
              <w:t>Context of and specific resources for assess</w:t>
            </w:r>
            <w:r w:rsidRPr="004C386C">
              <w:t>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86C" w:rsidP="004C386C">
            <w:pPr>
              <w:pStyle w:val="BodyText"/>
            </w:pPr>
            <w:r w:rsidRPr="004C386C">
              <w:t>Assessment must occur in a real or simulated workplace where the assessee has access to:</w:t>
            </w:r>
          </w:p>
          <w:p w:rsidR="00000000" w:rsidRPr="004C386C" w:rsidP="004C386C">
            <w:pPr>
              <w:pStyle w:val="ListBullet"/>
            </w:pPr>
            <w:r w:rsidRPr="004C386C">
              <w:t>personal protective clothing and equipment as required</w:t>
            </w:r>
          </w:p>
          <w:p w:rsidR="00000000" w:rsidRPr="004C386C" w:rsidP="004C386C">
            <w:pPr>
              <w:pStyle w:val="ListBullet"/>
            </w:pPr>
            <w:r w:rsidRPr="004C386C">
              <w:t>work procedures, including advice on company practices, safe work practices, food safety, quality and envi</w:t>
            </w:r>
            <w:r w:rsidRPr="004C386C">
              <w:t>ronmental requirements</w:t>
            </w:r>
          </w:p>
          <w:p w:rsidR="00000000" w:rsidRPr="004C386C" w:rsidP="004C386C">
            <w:pPr>
              <w:pStyle w:val="ListBullet"/>
            </w:pPr>
            <w:r w:rsidRPr="004C386C">
              <w:t>instructions, information, specifications and schedules as required</w:t>
            </w:r>
          </w:p>
          <w:p w:rsidR="00000000" w:rsidRPr="004C386C" w:rsidP="004C386C">
            <w:pPr>
              <w:pStyle w:val="ListBullet"/>
            </w:pPr>
            <w:r w:rsidRPr="004C386C">
              <w:t>equipment, services and corresponding information as required</w:t>
            </w:r>
          </w:p>
          <w:p w:rsidR="00000000" w:rsidRPr="004C386C" w:rsidP="004C386C">
            <w:pPr>
              <w:pStyle w:val="ListBullet"/>
            </w:pPr>
            <w:r w:rsidRPr="004C386C">
              <w:t>products and materials as required</w:t>
            </w:r>
          </w:p>
          <w:p w:rsidR="00000000" w:rsidRPr="004C386C" w:rsidP="004C386C">
            <w:pPr>
              <w:pStyle w:val="ListBullet"/>
            </w:pPr>
            <w:r w:rsidRPr="004C386C">
              <w:t>internal and external customers and suppliers as required</w:t>
            </w:r>
          </w:p>
          <w:p w:rsidR="00000000" w:rsidRPr="004C386C" w:rsidP="004C386C">
            <w:pPr>
              <w:pStyle w:val="ListBullet"/>
            </w:pPr>
            <w:r w:rsidRPr="004C386C">
              <w:t>cleaning procedures, materials and equipment as required</w:t>
            </w:r>
          </w:p>
          <w:p w:rsidR="00000000" w:rsidP="004C386C">
            <w:pPr>
              <w:pStyle w:val="ListBullet"/>
              <w:rPr>
                <w:lang w:val="en-NZ"/>
              </w:rPr>
            </w:pPr>
            <w:r w:rsidRPr="004C386C">
              <w:t>documentation and recording requirements and procedures.</w:t>
            </w:r>
          </w:p>
        </w:tc>
      </w:tr>
      <w:tr w:rsidTr="004C38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86C">
            <w:pPr>
              <w:pStyle w:val="BodyText"/>
              <w:rPr>
                <w:lang w:val="en-NZ"/>
              </w:rPr>
            </w:pPr>
            <w:r w:rsidRPr="004C386C">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86C">
            <w:pPr>
              <w:pStyle w:val="BodyText"/>
              <w:rPr>
                <w:lang w:val="en-NZ"/>
              </w:rPr>
            </w:pPr>
            <w:r w:rsidRPr="004C386C">
              <w:t>This unit should be assessed together with other units of competency relevant to the function or work role.</w:t>
            </w:r>
          </w:p>
        </w:tc>
      </w:tr>
      <w:tr w:rsidTr="004C38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86C">
            <w:pPr>
              <w:pStyle w:val="BodyText"/>
              <w:rPr>
                <w:lang w:val="en-NZ"/>
              </w:rPr>
            </w:pPr>
            <w:r w:rsidRPr="004C386C">
              <w:t>Guidance in</w:t>
            </w:r>
            <w:r w:rsidRPr="004C386C">
              <w:t>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86C" w:rsidP="004C386C">
            <w:pPr>
              <w:pStyle w:val="BodyText"/>
            </w:pPr>
            <w:r w:rsidRPr="004C386C">
              <w:t>To ensure consistency in one's performance, competence should be demonstrated on more than one occasion over a period of time in order to cover a variety of circumstances, cases and responsibilities, and where possible, over a numb</w:t>
            </w:r>
            <w:r w:rsidRPr="004C386C">
              <w:t>er of assessment activities.</w:t>
            </w:r>
          </w:p>
        </w:tc>
      </w:tr>
    </w:tbl>
    <w:p w:rsidR="00314CAC" w:rsidP="004C386C">
      <w:pPr>
        <w:pStyle w:val="BodyText"/>
      </w:pPr>
    </w:p>
    <w:p w:rsidR="00314CAC" w:rsidP="004C386C">
      <w:pPr>
        <w:pStyle w:val="BodyText"/>
      </w:pPr>
    </w:p>
    <w:p w:rsidR="00000000" w:rsidRPr="004C386C" w:rsidP="004C386C">
      <w:pPr>
        <w:pStyle w:val="Heading1"/>
      </w:pPr>
      <w:bookmarkStart w:id="11" w:name="O_447939"/>
      <w:bookmarkEnd w:id="11"/>
      <w:r w:rsidRPr="004C386C">
        <w:t>Range Statement</w:t>
      </w:r>
    </w:p>
    <w:tbl>
      <w:tblPr>
        <w:tblW w:w="9462" w:type="dxa"/>
        <w:tblLayout w:type="fixed"/>
        <w:tblCellMar>
          <w:left w:w="62" w:type="dxa"/>
          <w:right w:w="62" w:type="dxa"/>
        </w:tblCellMar>
        <w:tblLook w:val="0000"/>
      </w:tblPr>
      <w:tblGrid>
        <w:gridCol w:w="3800"/>
        <w:gridCol w:w="5662"/>
      </w:tblGrid>
      <w:tr w:rsidTr="004C386C">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C386C">
            <w:pPr>
              <w:pStyle w:val="TableHeading"/>
            </w:pPr>
            <w:r w:rsidRPr="004C386C">
              <w:t>RANGE STATEMENT</w:t>
            </w:r>
          </w:p>
        </w:tc>
      </w:tr>
      <w:tr w:rsidTr="004C386C">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C386C">
            <w:pPr>
              <w:pStyle w:val="BodyText"/>
              <w:rPr>
                <w:lang w:val="en-NZ"/>
              </w:rPr>
            </w:pPr>
            <w:r w:rsidRPr="004C386C">
              <w:t xml:space="preserve">The range statement relates to the unit of competency as a whole. It allows for different work environments and situations that may affect </w:t>
            </w:r>
            <w:r w:rsidRPr="004C386C">
              <w:t>performance. Bold italicised wording, if used in the performance criteria, is detailed below. Essential operating conditions that may be present with training and assessment (depending on the work situation, needs of the candidate, accessibility of the ite</w:t>
            </w:r>
            <w:r w:rsidRPr="004C386C">
              <w:t>m, and local industry and regional contexts) may also be included.</w:t>
            </w:r>
          </w:p>
        </w:tc>
      </w:tr>
      <w:tr w:rsidTr="004C38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86C">
            <w:pPr>
              <w:pStyle w:val="BodyText"/>
              <w:rPr>
                <w:lang w:val="en-NZ"/>
              </w:rPr>
            </w:pPr>
            <w:r w:rsidRPr="004C386C">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86C">
            <w:pPr>
              <w:pStyle w:val="BodyText"/>
              <w:rPr>
                <w:lang w:val="en-NZ"/>
              </w:rPr>
            </w:pPr>
            <w:r w:rsidRPr="004C386C">
              <w:t>Work is carried out in accordance with workplace procedures, licensing requirements and legislative requirements</w:t>
            </w:r>
          </w:p>
        </w:tc>
      </w:tr>
      <w:tr w:rsidTr="004C38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86C">
            <w:pPr>
              <w:pStyle w:val="BodyText"/>
              <w:rPr>
                <w:lang w:val="en-NZ"/>
              </w:rPr>
            </w:pPr>
            <w:r w:rsidRPr="004C386C">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86C" w:rsidP="004C386C">
            <w:pPr>
              <w:pStyle w:val="BodyText"/>
            </w:pPr>
            <w:r w:rsidRPr="004C386C">
              <w:t>Workplace information can include:</w:t>
            </w:r>
          </w:p>
          <w:p w:rsidR="00000000" w:rsidRPr="004C386C" w:rsidP="004C386C">
            <w:pPr>
              <w:pStyle w:val="ListBullet"/>
            </w:pPr>
            <w:r w:rsidRPr="004C386C">
              <w:t>Standard Operating Procedures (SOPs)</w:t>
            </w:r>
          </w:p>
          <w:p w:rsidR="00000000" w:rsidRPr="004C386C" w:rsidP="004C386C">
            <w:pPr>
              <w:pStyle w:val="ListBullet"/>
            </w:pPr>
            <w:r w:rsidRPr="004C386C">
              <w:t>specifications</w:t>
            </w:r>
          </w:p>
          <w:p w:rsidR="00000000" w:rsidRPr="004C386C" w:rsidP="004C386C">
            <w:pPr>
              <w:pStyle w:val="ListBullet"/>
            </w:pPr>
            <w:r w:rsidRPr="004C386C">
              <w:t>production schedules or instructions</w:t>
            </w:r>
          </w:p>
          <w:p w:rsidR="00000000" w:rsidRPr="004C386C" w:rsidP="004C386C">
            <w:pPr>
              <w:pStyle w:val="ListBullet"/>
            </w:pPr>
            <w:r w:rsidRPr="004C386C">
              <w:t>routine maintenance schedules</w:t>
            </w:r>
          </w:p>
          <w:p w:rsidR="00000000" w:rsidRPr="004C386C" w:rsidP="004C386C">
            <w:pPr>
              <w:pStyle w:val="ListBullet"/>
            </w:pPr>
            <w:r w:rsidRPr="004C386C">
              <w:t>work notes</w:t>
            </w:r>
          </w:p>
          <w:p w:rsidR="00000000" w:rsidRPr="004C386C" w:rsidP="004C386C">
            <w:pPr>
              <w:pStyle w:val="ListBullet"/>
            </w:pPr>
            <w:r w:rsidRPr="004C386C">
              <w:t>Material Safety Data Sheets (MSDS)</w:t>
            </w:r>
          </w:p>
          <w:p w:rsidR="00000000" w:rsidRPr="004C386C" w:rsidP="004C386C">
            <w:pPr>
              <w:pStyle w:val="ListBullet"/>
            </w:pPr>
            <w:r w:rsidRPr="004C386C">
              <w:t xml:space="preserve">manufacturer instructions </w:t>
            </w:r>
          </w:p>
          <w:p w:rsidR="00000000" w:rsidP="004C386C">
            <w:pPr>
              <w:pStyle w:val="ListBullet"/>
              <w:rPr>
                <w:lang w:val="en-NZ"/>
              </w:rPr>
            </w:pPr>
            <w:r w:rsidRPr="004C386C">
              <w:t>verbal direction from manage</w:t>
            </w:r>
            <w:r w:rsidRPr="004C386C">
              <w:t>r, supervisor or senior operator</w:t>
            </w:r>
          </w:p>
        </w:tc>
      </w:tr>
      <w:tr w:rsidTr="004C38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86C">
            <w:pPr>
              <w:pStyle w:val="BodyText"/>
              <w:rPr>
                <w:lang w:val="en-NZ"/>
              </w:rPr>
            </w:pPr>
            <w:r w:rsidRPr="004C386C">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86C" w:rsidP="004C386C">
            <w:pPr>
              <w:pStyle w:val="BodyText"/>
            </w:pPr>
            <w:r w:rsidRPr="004C386C">
              <w:t>Equipment may include:</w:t>
            </w:r>
          </w:p>
          <w:p w:rsidR="00000000" w:rsidRPr="004C386C" w:rsidP="004C386C">
            <w:pPr>
              <w:pStyle w:val="ListBullet"/>
            </w:pPr>
            <w:r w:rsidRPr="004C386C">
              <w:t>basket press</w:t>
            </w:r>
          </w:p>
          <w:p w:rsidR="00000000" w:rsidRPr="004C386C" w:rsidP="004C386C">
            <w:pPr>
              <w:pStyle w:val="ListBullet"/>
            </w:pPr>
            <w:r w:rsidRPr="004C386C">
              <w:t>horizontal hydraulic press</w:t>
            </w:r>
          </w:p>
          <w:p w:rsidR="00000000" w:rsidRPr="004C386C" w:rsidP="004C386C">
            <w:pPr>
              <w:pStyle w:val="ListBullet"/>
            </w:pPr>
            <w:r w:rsidRPr="004C386C">
              <w:t>horizontal screw press</w:t>
            </w:r>
          </w:p>
          <w:p w:rsidR="00000000" w:rsidRPr="004C386C" w:rsidP="004C386C">
            <w:pPr>
              <w:pStyle w:val="ListBullet"/>
            </w:pPr>
            <w:r w:rsidRPr="004C386C">
              <w:t>continuous screw press</w:t>
            </w:r>
          </w:p>
          <w:p w:rsidR="00000000" w:rsidP="004C386C">
            <w:pPr>
              <w:pStyle w:val="ListBullet"/>
              <w:rPr>
                <w:lang w:val="en-NZ"/>
              </w:rPr>
            </w:pPr>
            <w:r w:rsidRPr="004C386C">
              <w:t>pneumatic press</w:t>
            </w:r>
          </w:p>
        </w:tc>
      </w:tr>
      <w:tr w:rsidTr="004C38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86C">
            <w:pPr>
              <w:pStyle w:val="BodyText"/>
              <w:rPr>
                <w:lang w:val="en-NZ"/>
              </w:rPr>
            </w:pPr>
            <w:r w:rsidRPr="004C386C">
              <w:rPr>
                <w:rStyle w:val="SpecialBold"/>
              </w:rPr>
              <w:t>Product and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86C" w:rsidP="004C386C">
            <w:pPr>
              <w:pStyle w:val="BodyText"/>
            </w:pPr>
            <w:r w:rsidRPr="004C386C">
              <w:t>Product and materials may include:</w:t>
            </w:r>
          </w:p>
          <w:p w:rsidR="00000000" w:rsidRPr="004C386C" w:rsidP="004C386C">
            <w:pPr>
              <w:pStyle w:val="ListBullet"/>
            </w:pPr>
            <w:r w:rsidRPr="004C386C">
              <w:t>a range of crushed grape varieties (must)</w:t>
            </w:r>
          </w:p>
          <w:p w:rsidR="00000000" w:rsidRPr="004C386C" w:rsidP="004C386C">
            <w:pPr>
              <w:pStyle w:val="ListBullet"/>
            </w:pPr>
            <w:r w:rsidRPr="004C386C">
              <w:t>whole fruit bunches</w:t>
            </w:r>
          </w:p>
          <w:p w:rsidR="00000000" w:rsidP="004C386C">
            <w:pPr>
              <w:pStyle w:val="ListBullet"/>
              <w:rPr>
                <w:lang w:val="en-NZ"/>
              </w:rPr>
            </w:pPr>
            <w:r w:rsidRPr="004C386C">
              <w:t>additions, including sulphur dioxide and pressing aids (e.g. cellulose and grape stalks)</w:t>
            </w:r>
          </w:p>
        </w:tc>
      </w:tr>
      <w:tr w:rsidTr="004C38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86C">
            <w:pPr>
              <w:pStyle w:val="BodyText"/>
              <w:rPr>
                <w:lang w:val="en-NZ"/>
              </w:rPr>
            </w:pPr>
            <w:r w:rsidRPr="004C386C">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86C" w:rsidP="004C386C">
            <w:pPr>
              <w:pStyle w:val="BodyText"/>
            </w:pPr>
            <w:r w:rsidRPr="004C386C">
              <w:t>Services may include:</w:t>
            </w:r>
          </w:p>
          <w:p w:rsidR="00000000" w:rsidRPr="004C386C" w:rsidP="004C386C">
            <w:pPr>
              <w:pStyle w:val="ListBullet"/>
            </w:pPr>
            <w:r w:rsidRPr="004C386C">
              <w:t>power</w:t>
            </w:r>
          </w:p>
          <w:p w:rsidR="00000000" w:rsidRPr="004C386C" w:rsidP="004C386C">
            <w:pPr>
              <w:pStyle w:val="ListBullet"/>
            </w:pPr>
            <w:r w:rsidRPr="004C386C">
              <w:t>water</w:t>
            </w:r>
          </w:p>
          <w:p w:rsidR="00000000" w:rsidRPr="004C386C" w:rsidP="004C386C">
            <w:pPr>
              <w:pStyle w:val="ListBullet"/>
            </w:pPr>
            <w:r w:rsidRPr="004C386C">
              <w:t>compressed air</w:t>
            </w:r>
          </w:p>
          <w:p w:rsidR="00000000" w:rsidRPr="004C386C" w:rsidP="004C386C">
            <w:pPr>
              <w:pStyle w:val="ListBullet"/>
            </w:pPr>
            <w:r w:rsidRPr="004C386C">
              <w:t xml:space="preserve">inert gas </w:t>
            </w:r>
          </w:p>
          <w:p w:rsidR="00000000" w:rsidP="004C386C">
            <w:pPr>
              <w:pStyle w:val="ListBullet"/>
              <w:rPr>
                <w:lang w:val="en-NZ"/>
              </w:rPr>
            </w:pPr>
            <w:r w:rsidRPr="004C386C">
              <w:t>steam</w:t>
            </w:r>
          </w:p>
        </w:tc>
      </w:tr>
      <w:tr w:rsidTr="004C38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86C">
            <w:pPr>
              <w:pStyle w:val="BodyText"/>
              <w:rPr>
                <w:lang w:val="en-NZ"/>
              </w:rPr>
            </w:pPr>
            <w:r w:rsidRPr="004C386C">
              <w:rPr>
                <w:rStyle w:val="SpecialBold"/>
              </w:rPr>
              <w:t>Confirming 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86C" w:rsidP="004C386C">
            <w:pPr>
              <w:pStyle w:val="BodyText"/>
            </w:pPr>
            <w:r w:rsidRPr="004C386C">
              <w:t>Confirming equipment status involves:</w:t>
            </w:r>
          </w:p>
          <w:p w:rsidR="00000000" w:rsidRPr="004C386C" w:rsidP="004C386C">
            <w:pPr>
              <w:pStyle w:val="ListBullet"/>
            </w:pPr>
            <w:r w:rsidRPr="004C386C">
              <w:t>checking that hygiene and sanitation standards, safety standards and pre-start requirements are met and that equipment is operational</w:t>
            </w:r>
          </w:p>
          <w:p w:rsidR="00000000" w:rsidP="004C386C">
            <w:pPr>
              <w:pStyle w:val="ListBullet"/>
              <w:rPr>
                <w:lang w:val="en-NZ"/>
              </w:rPr>
            </w:pPr>
            <w:r w:rsidRPr="004C386C">
              <w:t>checking the operation and calibration status of measuring instrumentation</w:t>
            </w:r>
          </w:p>
        </w:tc>
      </w:tr>
      <w:tr w:rsidTr="004C38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86C">
            <w:pPr>
              <w:pStyle w:val="BodyText"/>
              <w:rPr>
                <w:lang w:val="en-NZ"/>
              </w:rPr>
            </w:pPr>
            <w:r w:rsidRPr="004C386C">
              <w:rPr>
                <w:rStyle w:val="SpecialBold"/>
              </w:rPr>
              <w:t>Monito</w:t>
            </w:r>
            <w:r w:rsidRPr="004C386C">
              <w:rPr>
                <w:rStyle w:val="SpecialBold"/>
              </w:rPr>
              <w:t>ring the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86C" w:rsidP="004C386C">
            <w:pPr>
              <w:pStyle w:val="BodyText"/>
            </w:pPr>
            <w:r w:rsidRPr="004C386C">
              <w:t>Monitoring the process may involve:</w:t>
            </w:r>
          </w:p>
          <w:p w:rsidR="00000000" w:rsidP="004C386C">
            <w:pPr>
              <w:pStyle w:val="ListBullet"/>
              <w:rPr>
                <w:lang w:val="en-NZ"/>
              </w:rPr>
            </w:pPr>
            <w:r w:rsidRPr="004C386C">
              <w:t>the use of production data</w:t>
            </w:r>
          </w:p>
        </w:tc>
      </w:tr>
      <w:tr w:rsidTr="004C38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86C">
            <w:pPr>
              <w:pStyle w:val="BodyText"/>
              <w:rPr>
                <w:lang w:val="en-NZ"/>
              </w:rPr>
            </w:pPr>
            <w:r w:rsidRPr="004C386C">
              <w:rPr>
                <w:rStyle w:val="SpecialBold"/>
              </w:rPr>
              <w:t>Process set up, operation and monitoring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86C" w:rsidP="004C386C">
            <w:pPr>
              <w:pStyle w:val="BodyText"/>
            </w:pPr>
            <w:r w:rsidRPr="004C386C">
              <w:t>Process set up, operation and monitoring functions may be:</w:t>
            </w:r>
          </w:p>
          <w:p w:rsidR="00000000" w:rsidP="004C386C">
            <w:pPr>
              <w:pStyle w:val="ListBullet"/>
              <w:rPr>
                <w:lang w:val="en-NZ"/>
              </w:rPr>
            </w:pPr>
            <w:r w:rsidRPr="004C386C">
              <w:t>manual or involve the use of a process control system</w:t>
            </w:r>
          </w:p>
        </w:tc>
      </w:tr>
      <w:tr w:rsidTr="004C38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86C">
            <w:pPr>
              <w:pStyle w:val="BodyText"/>
              <w:rPr>
                <w:lang w:val="en-NZ"/>
              </w:rPr>
            </w:pPr>
            <w:r w:rsidRPr="004C386C">
              <w:rPr>
                <w:rStyle w:val="SpecialBold"/>
              </w:rPr>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86C" w:rsidP="004C386C">
            <w:pPr>
              <w:pStyle w:val="BodyText"/>
            </w:pPr>
            <w:r w:rsidRPr="004C386C">
              <w:t>Control points refer to those key points in a work process that must be monitored and controlled. This includes:</w:t>
            </w:r>
          </w:p>
          <w:p w:rsidR="00000000" w:rsidRPr="004C386C" w:rsidP="004C386C">
            <w:pPr>
              <w:pStyle w:val="ListBullet"/>
            </w:pPr>
            <w:r w:rsidRPr="004C386C">
              <w:t>food safety (critical)</w:t>
            </w:r>
          </w:p>
          <w:p w:rsidR="00000000" w:rsidRPr="004C386C" w:rsidP="004C386C">
            <w:pPr>
              <w:pStyle w:val="ListBullet"/>
            </w:pPr>
            <w:r w:rsidRPr="004C386C">
              <w:t xml:space="preserve">quality and regulatory control points </w:t>
            </w:r>
          </w:p>
          <w:p w:rsidR="00000000" w:rsidP="004C386C">
            <w:pPr>
              <w:pStyle w:val="ListBullet"/>
              <w:rPr>
                <w:lang w:val="en-NZ"/>
              </w:rPr>
            </w:pPr>
            <w:r w:rsidRPr="004C386C">
              <w:t>inspection points</w:t>
            </w:r>
          </w:p>
        </w:tc>
      </w:tr>
      <w:tr w:rsidTr="004C38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86C">
            <w:pPr>
              <w:pStyle w:val="BodyText"/>
              <w:rPr>
                <w:lang w:val="en-NZ"/>
              </w:rPr>
            </w:pPr>
            <w:r w:rsidRPr="004C386C">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86C" w:rsidP="004C386C">
            <w:pPr>
              <w:pStyle w:val="BodyText"/>
            </w:pPr>
            <w:r w:rsidRPr="004C386C">
              <w:t>Information systems may be:</w:t>
            </w:r>
          </w:p>
          <w:p w:rsidR="00000000" w:rsidP="004C386C">
            <w:pPr>
              <w:pStyle w:val="ListBullet"/>
              <w:rPr>
                <w:lang w:val="en-NZ"/>
              </w:rPr>
            </w:pPr>
            <w:r w:rsidRPr="004C386C">
              <w:t>print or scr</w:t>
            </w:r>
            <w:r w:rsidRPr="004C386C">
              <w:t>een based</w:t>
            </w:r>
          </w:p>
        </w:tc>
      </w:tr>
      <w:tr w:rsidTr="004C38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86C">
            <w:pPr>
              <w:pStyle w:val="BodyText"/>
              <w:rPr>
                <w:lang w:val="en-NZ"/>
              </w:rPr>
            </w:pPr>
            <w:r w:rsidRPr="004C386C">
              <w:rPr>
                <w:rStyle w:val="SpecialBold"/>
              </w:rPr>
              <w:t>Work 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86C" w:rsidP="004C386C">
            <w:pPr>
              <w:pStyle w:val="BodyText"/>
            </w:pPr>
            <w:r w:rsidRPr="004C386C">
              <w:t>Work may involve exposure to:</w:t>
            </w:r>
          </w:p>
          <w:p w:rsidR="00000000" w:rsidRPr="004C386C" w:rsidP="004C386C">
            <w:pPr>
              <w:pStyle w:val="ListBullet"/>
            </w:pPr>
            <w:r w:rsidRPr="004C386C">
              <w:t>chemical, dangerous or hazardous substances</w:t>
            </w:r>
          </w:p>
        </w:tc>
      </w:tr>
    </w:tbl>
    <w:p w:rsidR="00000000" w:rsidRPr="004C386C" w:rsidP="004C386C">
      <w:pPr>
        <w:pStyle w:val="BodyText"/>
      </w:pPr>
    </w:p>
    <w:p w:rsidR="00000000" w:rsidRPr="004C386C" w:rsidP="004C386C">
      <w:pPr>
        <w:pStyle w:val="AllowPageBreak"/>
      </w:pPr>
    </w:p>
    <w:p w:rsidR="00000000" w:rsidRPr="004C386C" w:rsidP="004C386C">
      <w:pPr>
        <w:pStyle w:val="Heading1"/>
      </w:pPr>
      <w:bookmarkStart w:id="12" w:name="O_447936"/>
      <w:bookmarkEnd w:id="12"/>
      <w:r w:rsidRPr="004C386C">
        <w:t>Unit Sector(s)</w:t>
      </w:r>
    </w:p>
    <w:tbl>
      <w:tblPr>
        <w:tblW w:w="9462" w:type="dxa"/>
        <w:tblLayout w:type="fixed"/>
        <w:tblCellMar>
          <w:left w:w="62" w:type="dxa"/>
          <w:right w:w="62" w:type="dxa"/>
        </w:tblCellMar>
        <w:tblLook w:val="0000"/>
      </w:tblPr>
      <w:tblGrid>
        <w:gridCol w:w="2661"/>
        <w:gridCol w:w="6801"/>
      </w:tblGrid>
      <w:tr w:rsidTr="004C386C">
        <w:tblPrEx>
          <w:tblW w:w="9462" w:type="dxa"/>
          <w:tblLayout w:type="fixed"/>
          <w:tblCellMar>
            <w:left w:w="62" w:type="dxa"/>
            <w:right w:w="62" w:type="dxa"/>
          </w:tblCellMar>
          <w:tblLook w:val="0000"/>
        </w:tblPrEx>
        <w:tc>
          <w:tcPr>
            <w:tcW w:w="2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86C">
            <w:pPr>
              <w:pStyle w:val="Heading4"/>
            </w:pPr>
            <w:r w:rsidRPr="004C386C">
              <w:t>Unit sector</w:t>
            </w:r>
          </w:p>
        </w:tc>
        <w:tc>
          <w:tcPr>
            <w:tcW w:w="6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86C" w:rsidP="004C386C">
            <w:pPr>
              <w:pStyle w:val="BodyText"/>
            </w:pPr>
            <w:r w:rsidRPr="004C386C">
              <w:t>Wine operations</w:t>
            </w:r>
          </w:p>
        </w:tc>
      </w:tr>
    </w:tbl>
    <w:p w:rsidR="00314CAC" w:rsidP="004C386C">
      <w:pPr>
        <w:pStyle w:val="BodyText"/>
      </w:pPr>
    </w:p>
    <w:p w:rsidR="00314CAC" w:rsidP="004C386C">
      <w:pPr>
        <w:pStyle w:val="BodyText"/>
      </w:pPr>
    </w:p>
    <w:p w:rsidR="00000000" w:rsidRPr="004C386C" w:rsidP="004C386C">
      <w:pPr>
        <w:pStyle w:val="Heading1"/>
      </w:pPr>
      <w:bookmarkStart w:id="13" w:name="O_447948"/>
      <w:bookmarkEnd w:id="13"/>
      <w:r w:rsidRPr="004C386C">
        <w:t>Custom Content Section</w:t>
      </w:r>
    </w:p>
    <w:p w:rsidR="00000000" w:rsidRPr="004C386C" w:rsidP="004C386C">
      <w:pPr>
        <w:pStyle w:val="BodyText"/>
      </w:pPr>
      <w:r w:rsidRPr="004C386C">
        <w:t>Not applicable.</w:t>
      </w:r>
    </w:p>
    <w:p w:rsidR="00000000" w:rsidRPr="004C386C" w:rsidP="004C386C"/>
    <w:sectPr w:rsidSect="004C38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8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4CAC" w:rsidP="00314C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8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CAC" w:rsidP="004C38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14CAC" w:rsidP="004C38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14CAC" w:rsidP="004C38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8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4CAC" w:rsidP="00314CA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8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CAC" w:rsidP="004C386C">
    <w:pPr>
      <w:pStyle w:val="Header"/>
      <w:framePr w:wrap="around"/>
    </w:pPr>
    <w:r>
      <w:fldChar w:fldCharType="begin"/>
    </w:r>
    <w:r>
      <w:instrText xml:space="preserve"> TITLE   \* MERGEFORMAT </w:instrText>
    </w:r>
    <w:r>
      <w:fldChar w:fldCharType="separate"/>
    </w:r>
    <w:r>
      <w:t>FDFCEL2005A Operate the pressing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14CAC" w:rsidP="004C38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C647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787B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5C01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8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C386C"/>
    <w:pPr>
      <w:spacing w:before="360" w:after="60"/>
      <w:outlineLvl w:val="0"/>
    </w:pPr>
    <w:rPr>
      <w:sz w:val="32"/>
    </w:rPr>
  </w:style>
  <w:style w:type="paragraph" w:styleId="Heading2">
    <w:name w:val="heading 2"/>
    <w:basedOn w:val="HeadingBase"/>
    <w:next w:val="BodyText"/>
    <w:link w:val="Heading2Char"/>
    <w:qFormat/>
    <w:rsid w:val="004C386C"/>
    <w:pPr>
      <w:keepLines/>
      <w:spacing w:before="240" w:after="120"/>
      <w:outlineLvl w:val="1"/>
    </w:pPr>
    <w:rPr>
      <w:sz w:val="28"/>
      <w:szCs w:val="40"/>
    </w:rPr>
  </w:style>
  <w:style w:type="paragraph" w:styleId="Heading3">
    <w:name w:val="heading 3"/>
    <w:basedOn w:val="HeadingBase"/>
    <w:next w:val="BodyText"/>
    <w:link w:val="Heading3Char"/>
    <w:qFormat/>
    <w:rsid w:val="004C386C"/>
    <w:pPr>
      <w:spacing w:before="180" w:after="120"/>
      <w:outlineLvl w:val="2"/>
    </w:pPr>
    <w:rPr>
      <w:spacing w:val="-10"/>
      <w:kern w:val="32"/>
    </w:rPr>
  </w:style>
  <w:style w:type="paragraph" w:styleId="Heading4">
    <w:name w:val="heading 4"/>
    <w:basedOn w:val="HeadingBase"/>
    <w:next w:val="BodyText"/>
    <w:link w:val="Heading4Char"/>
    <w:qFormat/>
    <w:rsid w:val="004C386C"/>
    <w:pPr>
      <w:spacing w:before="160" w:after="120"/>
      <w:outlineLvl w:val="3"/>
    </w:pPr>
    <w:rPr>
      <w:sz w:val="22"/>
    </w:rPr>
  </w:style>
  <w:style w:type="paragraph" w:styleId="Heading5">
    <w:name w:val="heading 5"/>
    <w:basedOn w:val="HeadingBase"/>
    <w:next w:val="Normal"/>
    <w:link w:val="Heading5Char"/>
    <w:qFormat/>
    <w:rsid w:val="004C386C"/>
    <w:pPr>
      <w:spacing w:before="80"/>
      <w:outlineLvl w:val="4"/>
    </w:pPr>
    <w:rPr>
      <w:color w:val="918585"/>
      <w:sz w:val="20"/>
    </w:rPr>
  </w:style>
  <w:style w:type="paragraph" w:styleId="Heading6">
    <w:name w:val="heading 6"/>
    <w:basedOn w:val="HeadingBase"/>
    <w:next w:val="Normal"/>
    <w:link w:val="Heading6Char"/>
    <w:qFormat/>
    <w:rsid w:val="004C386C"/>
    <w:pPr>
      <w:spacing w:before="60"/>
      <w:outlineLvl w:val="5"/>
    </w:pPr>
    <w:rPr>
      <w:color w:val="918585"/>
      <w:sz w:val="20"/>
    </w:rPr>
  </w:style>
  <w:style w:type="paragraph" w:styleId="Heading7">
    <w:name w:val="heading 7"/>
    <w:basedOn w:val="Normal"/>
    <w:next w:val="Normal"/>
    <w:link w:val="Heading7Char"/>
    <w:qFormat/>
    <w:rsid w:val="004C386C"/>
    <w:pPr>
      <w:ind w:left="720"/>
      <w:outlineLvl w:val="6"/>
    </w:pPr>
    <w:rPr>
      <w:i/>
    </w:rPr>
  </w:style>
  <w:style w:type="paragraph" w:styleId="Heading8">
    <w:name w:val="heading 8"/>
    <w:basedOn w:val="Normal"/>
    <w:next w:val="Normal"/>
    <w:link w:val="Heading8Char"/>
    <w:qFormat/>
    <w:rsid w:val="004C386C"/>
    <w:pPr>
      <w:ind w:left="720"/>
      <w:outlineLvl w:val="7"/>
    </w:pPr>
    <w:rPr>
      <w:i/>
    </w:rPr>
  </w:style>
  <w:style w:type="paragraph" w:styleId="Heading9">
    <w:name w:val="heading 9"/>
    <w:basedOn w:val="Normal"/>
    <w:next w:val="Normal"/>
    <w:link w:val="Heading9Char"/>
    <w:qFormat/>
    <w:rsid w:val="004C386C"/>
    <w:pPr>
      <w:ind w:left="720"/>
      <w:outlineLvl w:val="8"/>
    </w:pPr>
    <w:rPr>
      <w:i/>
    </w:rPr>
  </w:style>
  <w:style w:type="character" w:default="1" w:styleId="DefaultParagraphFont">
    <w:name w:val="Default Paragraph Font"/>
    <w:uiPriority w:val="1"/>
    <w:unhideWhenUsed/>
    <w:rsid w:val="004C38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386C"/>
  </w:style>
  <w:style w:type="character" w:customStyle="1" w:styleId="Heading1Char">
    <w:name w:val="Heading 1 Char"/>
    <w:basedOn w:val="DefaultParagraphFont"/>
    <w:link w:val="Heading1"/>
    <w:rsid w:val="004C386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C386C"/>
    <w:rPr>
      <w:rFonts w:ascii="Times New Roman" w:eastAsia="Times New Roman" w:hAnsi="Times New Roman" w:cs="Times New Roman"/>
      <w:b/>
      <w:szCs w:val="20"/>
      <w:lang w:eastAsia="en-US"/>
    </w:rPr>
  </w:style>
  <w:style w:type="paragraph" w:styleId="BodyText">
    <w:name w:val="Body Text"/>
    <w:basedOn w:val="Normal"/>
    <w:link w:val="BodyTextChar"/>
    <w:rsid w:val="004C38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386C"/>
    <w:rPr>
      <w:rFonts w:ascii="Times New Roman" w:eastAsia="Times New Roman" w:hAnsi="Times New Roman" w:cs="Times New Roman"/>
      <w:sz w:val="24"/>
      <w:lang w:val="en-US" w:eastAsia="en-US"/>
    </w:rPr>
  </w:style>
  <w:style w:type="paragraph" w:styleId="Footer">
    <w:name w:val="footer"/>
    <w:basedOn w:val="Normal"/>
    <w:link w:val="FooterChar"/>
    <w:rsid w:val="004C38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386C"/>
    <w:rPr>
      <w:rFonts w:ascii="Times New Roman" w:eastAsia="Times New Roman" w:hAnsi="Times New Roman" w:cs="Times New Roman"/>
      <w:sz w:val="16"/>
      <w:lang w:val="en-US" w:eastAsia="en-US"/>
    </w:rPr>
  </w:style>
  <w:style w:type="paragraph" w:styleId="List">
    <w:name w:val="List"/>
    <w:basedOn w:val="BodyText"/>
    <w:next w:val="BodyText"/>
    <w:rsid w:val="004C386C"/>
    <w:pPr>
      <w:tabs>
        <w:tab w:val="left" w:pos="340"/>
      </w:tabs>
      <w:spacing w:before="60" w:after="60"/>
      <w:ind w:left="340" w:hanging="340"/>
    </w:pPr>
  </w:style>
  <w:style w:type="paragraph" w:styleId="ListBullet">
    <w:name w:val="List Bullet"/>
    <w:basedOn w:val="List"/>
    <w:rsid w:val="004C386C"/>
    <w:pPr>
      <w:numPr>
        <w:numId w:val="13"/>
      </w:numPr>
      <w:tabs>
        <w:tab w:val="clear" w:pos="340"/>
      </w:tabs>
      <w:spacing w:before="40" w:after="40"/>
    </w:pPr>
  </w:style>
  <w:style w:type="character" w:customStyle="1" w:styleId="SpecialBold">
    <w:name w:val="Special Bold"/>
    <w:basedOn w:val="DefaultParagraphFont"/>
    <w:rsid w:val="004C386C"/>
    <w:rPr>
      <w:b/>
      <w:spacing w:val="0"/>
    </w:rPr>
  </w:style>
  <w:style w:type="paragraph" w:styleId="ListBullet2">
    <w:name w:val="List Bullet 2"/>
    <w:basedOn w:val="List2"/>
    <w:rsid w:val="004C386C"/>
    <w:pPr>
      <w:numPr>
        <w:numId w:val="14"/>
      </w:numPr>
      <w:tabs>
        <w:tab w:val="clear" w:pos="680"/>
      </w:tabs>
    </w:pPr>
  </w:style>
  <w:style w:type="paragraph" w:styleId="Header">
    <w:name w:val="header"/>
    <w:basedOn w:val="Normal"/>
    <w:link w:val="HeaderChar"/>
    <w:rsid w:val="004C38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386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C386C"/>
    <w:pPr>
      <w:spacing w:before="240" w:after="120"/>
      <w:outlineLvl w:val="0"/>
    </w:pPr>
    <w:rPr>
      <w:rFonts w:ascii="Times New Roman" w:hAnsi="Times New Roman"/>
      <w:b/>
      <w:sz w:val="28"/>
    </w:rPr>
  </w:style>
  <w:style w:type="paragraph" w:customStyle="1" w:styleId="TableHeading">
    <w:name w:val="Table Heading"/>
    <w:basedOn w:val="HeadingBase"/>
    <w:rsid w:val="004C386C"/>
    <w:pPr>
      <w:keepLines/>
      <w:pBdr>
        <w:bottom w:val="single" w:sz="6" w:space="1" w:color="918585"/>
      </w:pBdr>
      <w:spacing w:before="240"/>
    </w:pPr>
  </w:style>
  <w:style w:type="paragraph" w:customStyle="1" w:styleId="AllowPageBreak">
    <w:name w:val="AllowPageBreak"/>
    <w:rsid w:val="004C38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38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386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C38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38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38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C38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C386C"/>
    <w:rPr>
      <w:rFonts w:ascii="Courier New" w:eastAsia="Times New Roman" w:hAnsi="Courier New" w:cs="Times New Roman"/>
      <w:i/>
      <w:szCs w:val="20"/>
      <w:lang w:val="en-US" w:eastAsia="en-US"/>
    </w:rPr>
  </w:style>
  <w:style w:type="paragraph" w:customStyle="1" w:styleId="HeadingBase">
    <w:name w:val="Heading Base"/>
    <w:rsid w:val="004C38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386C"/>
    <w:pPr>
      <w:tabs>
        <w:tab w:val="right" w:leader="dot" w:pos="9072"/>
      </w:tabs>
      <w:ind w:left="567"/>
    </w:pPr>
    <w:rPr>
      <w:szCs w:val="22"/>
    </w:rPr>
  </w:style>
  <w:style w:type="paragraph" w:customStyle="1" w:styleId="TOCBase">
    <w:name w:val="TOC Base"/>
    <w:rsid w:val="004C38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386C"/>
    <w:pPr>
      <w:tabs>
        <w:tab w:val="right" w:leader="dot" w:pos="9072"/>
      </w:tabs>
      <w:spacing w:before="40" w:after="40"/>
      <w:ind w:left="284"/>
    </w:pPr>
    <w:rPr>
      <w:rFonts w:ascii="Times New Roman" w:hAnsi="Times New Roman"/>
    </w:rPr>
  </w:style>
  <w:style w:type="paragraph" w:styleId="TOC1">
    <w:name w:val="toc 1"/>
    <w:basedOn w:val="TOCBase"/>
    <w:next w:val="Normal"/>
    <w:rsid w:val="004C38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386C"/>
    <w:pPr>
      <w:spacing w:before="5040"/>
      <w:jc w:val="center"/>
    </w:pPr>
    <w:rPr>
      <w:sz w:val="48"/>
      <w:szCs w:val="72"/>
      <w:lang w:val="en-US"/>
    </w:rPr>
  </w:style>
  <w:style w:type="character" w:customStyle="1" w:styleId="TitleChar">
    <w:name w:val="Title Char"/>
    <w:basedOn w:val="DefaultParagraphFont"/>
    <w:link w:val="Title"/>
    <w:rsid w:val="004C38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386C"/>
    <w:pPr>
      <w:tabs>
        <w:tab w:val="left" w:pos="3600"/>
        <w:tab w:val="left" w:pos="3958"/>
      </w:tabs>
    </w:pPr>
  </w:style>
  <w:style w:type="paragraph" w:customStyle="1" w:styleId="Note">
    <w:name w:val="Note"/>
    <w:basedOn w:val="BodyText"/>
    <w:rsid w:val="004C38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386C"/>
    <w:pPr>
      <w:framePr w:wrap="auto" w:hAnchor="text" w:y="6049"/>
    </w:pPr>
    <w:rPr>
      <w:color w:val="000000"/>
      <w:sz w:val="40"/>
    </w:rPr>
  </w:style>
  <w:style w:type="paragraph" w:customStyle="1" w:styleId="TOCTitle">
    <w:name w:val="TOCTitle"/>
    <w:basedOn w:val="Heading1"/>
    <w:rsid w:val="004C386C"/>
    <w:pPr>
      <w:spacing w:after="240"/>
      <w:jc w:val="center"/>
      <w:outlineLvl w:val="9"/>
    </w:pPr>
    <w:rPr>
      <w:caps/>
    </w:rPr>
  </w:style>
  <w:style w:type="paragraph" w:customStyle="1" w:styleId="Version">
    <w:name w:val="Version"/>
    <w:rsid w:val="004C38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386C"/>
    <w:pPr>
      <w:keepNext w:val="0"/>
      <w:tabs>
        <w:tab w:val="right" w:pos="4176"/>
      </w:tabs>
      <w:ind w:left="198" w:hanging="198"/>
    </w:pPr>
    <w:rPr>
      <w:rFonts w:ascii="Garamond" w:hAnsi="Garamond"/>
    </w:rPr>
  </w:style>
  <w:style w:type="paragraph" w:styleId="IndexHeading">
    <w:name w:val="index heading"/>
    <w:basedOn w:val="Normal"/>
    <w:next w:val="Index1"/>
    <w:semiHidden/>
    <w:rsid w:val="004C386C"/>
    <w:pPr>
      <w:spacing w:before="120" w:after="120"/>
    </w:pPr>
    <w:rPr>
      <w:rFonts w:ascii="Arial" w:hAnsi="Arial"/>
      <w:b/>
      <w:color w:val="918585"/>
      <w:sz w:val="24"/>
    </w:rPr>
  </w:style>
  <w:style w:type="paragraph" w:customStyle="1" w:styleId="Chapter">
    <w:name w:val="Chapter"/>
    <w:basedOn w:val="Normal"/>
    <w:rsid w:val="004C386C"/>
    <w:pPr>
      <w:spacing w:before="240"/>
    </w:pPr>
    <w:rPr>
      <w:rFonts w:ascii="Times New Roman" w:hAnsi="Times New Roman"/>
      <w:smallCaps/>
      <w:spacing w:val="80"/>
      <w:sz w:val="28"/>
    </w:rPr>
  </w:style>
  <w:style w:type="paragraph" w:customStyle="1" w:styleId="InChapter">
    <w:name w:val="InChapter"/>
    <w:basedOn w:val="Heading3"/>
    <w:rsid w:val="004C386C"/>
    <w:pPr>
      <w:spacing w:after="240"/>
      <w:outlineLvl w:val="9"/>
    </w:pPr>
    <w:rPr>
      <w:noProof/>
    </w:rPr>
  </w:style>
  <w:style w:type="paragraph" w:styleId="Index2">
    <w:name w:val="index 2"/>
    <w:basedOn w:val="Normal"/>
    <w:next w:val="Normal"/>
    <w:semiHidden/>
    <w:rsid w:val="004C386C"/>
    <w:pPr>
      <w:tabs>
        <w:tab w:val="right" w:pos="4176"/>
      </w:tabs>
      <w:ind w:left="568" w:hanging="284"/>
    </w:pPr>
    <w:rPr>
      <w:rFonts w:ascii="Garamond" w:hAnsi="Garamond"/>
    </w:rPr>
  </w:style>
  <w:style w:type="paragraph" w:customStyle="1" w:styleId="Byline">
    <w:name w:val="Byline"/>
    <w:rsid w:val="004C38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386C"/>
    <w:pPr>
      <w:tabs>
        <w:tab w:val="clear" w:pos="3600"/>
        <w:tab w:val="clear" w:pos="3958"/>
      </w:tabs>
      <w:jc w:val="right"/>
    </w:pPr>
  </w:style>
  <w:style w:type="character" w:styleId="Emphasis">
    <w:name w:val="Emphasis"/>
    <w:basedOn w:val="DefaultParagraphFont"/>
    <w:qFormat/>
    <w:rsid w:val="004C386C"/>
    <w:rPr>
      <w:i/>
    </w:rPr>
  </w:style>
  <w:style w:type="paragraph" w:styleId="Caption">
    <w:name w:val="caption"/>
    <w:basedOn w:val="BodyText"/>
    <w:next w:val="Normal"/>
    <w:qFormat/>
    <w:rsid w:val="004C386C"/>
    <w:pPr>
      <w:framePr w:w="2268" w:hSpace="181" w:vSpace="181" w:wrap="around" w:vAnchor="text" w:hAnchor="page" w:x="1135" w:y="285" w:anchorLock="1"/>
    </w:pPr>
    <w:rPr>
      <w:i/>
    </w:rPr>
  </w:style>
  <w:style w:type="paragraph" w:customStyle="1" w:styleId="MiniTOCTitle">
    <w:name w:val="MiniTOCTitle"/>
    <w:basedOn w:val="Heading4"/>
    <w:rsid w:val="004C386C"/>
    <w:pPr>
      <w:spacing w:before="240"/>
      <w:outlineLvl w:val="9"/>
    </w:pPr>
    <w:rPr>
      <w:noProof/>
      <w:sz w:val="24"/>
    </w:rPr>
  </w:style>
  <w:style w:type="paragraph" w:customStyle="1" w:styleId="MiniTOCItem">
    <w:name w:val="MiniTOCItem"/>
    <w:basedOn w:val="ListBullet"/>
    <w:rsid w:val="004C386C"/>
    <w:pPr>
      <w:numPr>
        <w:numId w:val="0"/>
      </w:numPr>
      <w:tabs>
        <w:tab w:val="right" w:leader="dot" w:pos="6521"/>
      </w:tabs>
      <w:spacing w:before="0" w:after="0"/>
    </w:pPr>
  </w:style>
  <w:style w:type="paragraph" w:customStyle="1" w:styleId="TOFTitle">
    <w:name w:val="TOFTitle"/>
    <w:basedOn w:val="TOCTitle"/>
    <w:rsid w:val="004C386C"/>
  </w:style>
  <w:style w:type="paragraph" w:styleId="TableofFigures">
    <w:name w:val="table of figures"/>
    <w:basedOn w:val="Normal"/>
    <w:next w:val="Normal"/>
    <w:semiHidden/>
    <w:rsid w:val="004C386C"/>
    <w:pPr>
      <w:tabs>
        <w:tab w:val="right" w:leader="dot" w:pos="9072"/>
      </w:tabs>
      <w:ind w:left="970" w:hanging="403"/>
    </w:pPr>
    <w:rPr>
      <w:rFonts w:ascii="Times New Roman" w:hAnsi="Times New Roman"/>
      <w:b/>
    </w:rPr>
  </w:style>
  <w:style w:type="paragraph" w:styleId="ListNumber">
    <w:name w:val="List Number"/>
    <w:basedOn w:val="List"/>
    <w:rsid w:val="004C386C"/>
    <w:pPr>
      <w:numPr>
        <w:numId w:val="11"/>
      </w:numPr>
    </w:pPr>
  </w:style>
  <w:style w:type="character" w:customStyle="1" w:styleId="WingdingSymbols">
    <w:name w:val="Wingding Symbols"/>
    <w:rsid w:val="004C386C"/>
    <w:rPr>
      <w:rFonts w:ascii="Wingdings" w:hAnsi="Wingdings"/>
    </w:rPr>
  </w:style>
  <w:style w:type="character" w:customStyle="1" w:styleId="HotSpot">
    <w:name w:val="HotSpot"/>
    <w:rsid w:val="004C386C"/>
    <w:rPr>
      <w:color w:val="0033CC"/>
      <w:u w:val="none"/>
    </w:rPr>
  </w:style>
  <w:style w:type="paragraph" w:customStyle="1" w:styleId="BodyTextRight">
    <w:name w:val="Body Text Right"/>
    <w:basedOn w:val="BodyText"/>
    <w:rsid w:val="004C386C"/>
    <w:pPr>
      <w:spacing w:before="0" w:after="0"/>
      <w:jc w:val="right"/>
    </w:pPr>
  </w:style>
  <w:style w:type="paragraph" w:styleId="Index3">
    <w:name w:val="index 3"/>
    <w:basedOn w:val="ListNumber2"/>
    <w:next w:val="Normal"/>
    <w:semiHidden/>
    <w:rsid w:val="004C386C"/>
    <w:pPr>
      <w:numPr>
        <w:numId w:val="0"/>
      </w:numPr>
      <w:tabs>
        <w:tab w:val="right" w:leader="dot" w:pos="4176"/>
      </w:tabs>
    </w:pPr>
  </w:style>
  <w:style w:type="paragraph" w:styleId="ListNumber2">
    <w:name w:val="List Number 2"/>
    <w:basedOn w:val="List2"/>
    <w:rsid w:val="004C386C"/>
    <w:pPr>
      <w:numPr>
        <w:numId w:val="10"/>
      </w:numPr>
      <w:tabs>
        <w:tab w:val="clear" w:pos="1060"/>
      </w:tabs>
    </w:pPr>
  </w:style>
  <w:style w:type="paragraph" w:customStyle="1" w:styleId="MarginNote">
    <w:name w:val="Margin Note"/>
    <w:basedOn w:val="BodyText"/>
    <w:rsid w:val="004C38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38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38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C386C"/>
    <w:rPr>
      <w:sz w:val="32"/>
    </w:rPr>
  </w:style>
  <w:style w:type="paragraph" w:customStyle="1" w:styleId="HeadingProcedure">
    <w:name w:val="Heading Procedure"/>
    <w:basedOn w:val="HeadingBase"/>
    <w:next w:val="Normal"/>
    <w:rsid w:val="004C386C"/>
    <w:pPr>
      <w:tabs>
        <w:tab w:val="left" w:pos="0"/>
      </w:tabs>
      <w:spacing w:before="120" w:after="60"/>
    </w:pPr>
    <w:rPr>
      <w:i/>
      <w:color w:val="918585"/>
      <w:sz w:val="22"/>
    </w:rPr>
  </w:style>
  <w:style w:type="paragraph" w:customStyle="1" w:styleId="TableBodyText">
    <w:name w:val="Table Body Text"/>
    <w:basedOn w:val="BodyText"/>
    <w:rsid w:val="004C386C"/>
    <w:pPr>
      <w:spacing w:before="60" w:after="60"/>
    </w:pPr>
  </w:style>
  <w:style w:type="paragraph" w:styleId="ListContinue">
    <w:name w:val="List Continue"/>
    <w:basedOn w:val="List"/>
    <w:rsid w:val="004C386C"/>
    <w:pPr>
      <w:ind w:firstLine="0"/>
    </w:pPr>
  </w:style>
  <w:style w:type="paragraph" w:customStyle="1" w:styleId="ListNote">
    <w:name w:val="List Note"/>
    <w:basedOn w:val="List"/>
    <w:rsid w:val="004C386C"/>
    <w:pPr>
      <w:pBdr>
        <w:top w:val="single" w:sz="6" w:space="2" w:color="918585"/>
        <w:bottom w:val="single" w:sz="6" w:space="2" w:color="918585"/>
      </w:pBdr>
      <w:tabs>
        <w:tab w:val="left" w:pos="1021"/>
      </w:tabs>
      <w:ind w:firstLine="0"/>
    </w:pPr>
  </w:style>
  <w:style w:type="paragraph" w:customStyle="1" w:styleId="Warning">
    <w:name w:val="Warning"/>
    <w:basedOn w:val="BodyText"/>
    <w:rsid w:val="004C386C"/>
    <w:pPr>
      <w:shd w:val="clear" w:color="auto" w:fill="D9D9D9"/>
      <w:tabs>
        <w:tab w:val="left" w:pos="992"/>
      </w:tabs>
      <w:ind w:left="119" w:right="119"/>
    </w:pPr>
    <w:rPr>
      <w:sz w:val="20"/>
    </w:rPr>
  </w:style>
  <w:style w:type="paragraph" w:customStyle="1" w:styleId="MarginIcons">
    <w:name w:val="Margin Icons"/>
    <w:basedOn w:val="BodyText"/>
    <w:rsid w:val="004C38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386C"/>
    <w:rPr>
      <w:rFonts w:ascii="Courier New" w:hAnsi="Courier New"/>
    </w:rPr>
  </w:style>
  <w:style w:type="paragraph" w:customStyle="1" w:styleId="NoteBullet">
    <w:name w:val="Note Bullet"/>
    <w:basedOn w:val="Note"/>
    <w:rsid w:val="004C386C"/>
    <w:pPr>
      <w:tabs>
        <w:tab w:val="clear" w:pos="680"/>
      </w:tabs>
      <w:spacing w:before="60" w:after="60"/>
    </w:pPr>
  </w:style>
  <w:style w:type="paragraph" w:customStyle="1" w:styleId="SubHeading2">
    <w:name w:val="SubHeading2"/>
    <w:basedOn w:val="HeadingBase"/>
    <w:rsid w:val="004C386C"/>
    <w:pPr>
      <w:spacing w:before="240" w:after="60"/>
    </w:pPr>
    <w:rPr>
      <w:sz w:val="20"/>
    </w:rPr>
  </w:style>
  <w:style w:type="paragraph" w:customStyle="1" w:styleId="SubHeading1">
    <w:name w:val="SubHeading1"/>
    <w:basedOn w:val="HeadingBase"/>
    <w:rsid w:val="004C386C"/>
    <w:pPr>
      <w:spacing w:before="240" w:after="60"/>
    </w:pPr>
    <w:rPr>
      <w:color w:val="918585"/>
      <w:sz w:val="22"/>
    </w:rPr>
  </w:style>
  <w:style w:type="paragraph" w:customStyle="1" w:styleId="SideHeading">
    <w:name w:val="Side Heading"/>
    <w:basedOn w:val="HeadingBase"/>
    <w:rsid w:val="004C38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386C"/>
    <w:pPr>
      <w:numPr>
        <w:numId w:val="12"/>
      </w:numPr>
    </w:pPr>
  </w:style>
  <w:style w:type="paragraph" w:styleId="PlainText">
    <w:name w:val="Plain Text"/>
    <w:basedOn w:val="Normal"/>
    <w:link w:val="PlainTextChar"/>
    <w:rsid w:val="004C386C"/>
    <w:rPr>
      <w:sz w:val="20"/>
    </w:rPr>
  </w:style>
  <w:style w:type="character" w:customStyle="1" w:styleId="PlainTextChar">
    <w:name w:val="Plain Text Char"/>
    <w:basedOn w:val="DefaultParagraphFont"/>
    <w:link w:val="PlainText"/>
    <w:rsid w:val="004C386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C386C"/>
    <w:rPr>
      <w:b/>
      <w:smallCaps/>
    </w:rPr>
  </w:style>
  <w:style w:type="paragraph" w:customStyle="1" w:styleId="TableListNumber">
    <w:name w:val="Table List Number"/>
    <w:basedOn w:val="ListNumber"/>
    <w:rsid w:val="004C386C"/>
    <w:pPr>
      <w:numPr>
        <w:numId w:val="0"/>
      </w:numPr>
    </w:pPr>
  </w:style>
  <w:style w:type="paragraph" w:styleId="TOC4">
    <w:name w:val="toc 4"/>
    <w:basedOn w:val="TOCBase"/>
    <w:next w:val="Normal"/>
    <w:semiHidden/>
    <w:rsid w:val="004C386C"/>
    <w:pPr>
      <w:tabs>
        <w:tab w:val="right" w:leader="dot" w:pos="9071"/>
      </w:tabs>
      <w:ind w:left="1701"/>
    </w:pPr>
  </w:style>
  <w:style w:type="paragraph" w:customStyle="1" w:styleId="ListAlpha">
    <w:name w:val="List Alpha"/>
    <w:basedOn w:val="List"/>
    <w:rsid w:val="004C386C"/>
    <w:pPr>
      <w:numPr>
        <w:numId w:val="9"/>
      </w:numPr>
    </w:pPr>
  </w:style>
  <w:style w:type="paragraph" w:customStyle="1" w:styleId="ListAlpha2">
    <w:name w:val="List Alpha 2"/>
    <w:basedOn w:val="List2"/>
    <w:rsid w:val="004C386C"/>
    <w:pPr>
      <w:numPr>
        <w:numId w:val="8"/>
      </w:numPr>
    </w:pPr>
  </w:style>
  <w:style w:type="paragraph" w:styleId="List2">
    <w:name w:val="List 2"/>
    <w:basedOn w:val="BodyText"/>
    <w:rsid w:val="004C386C"/>
    <w:pPr>
      <w:tabs>
        <w:tab w:val="left" w:pos="680"/>
      </w:tabs>
      <w:spacing w:before="60" w:after="60"/>
      <w:ind w:left="680" w:hanging="340"/>
    </w:pPr>
  </w:style>
  <w:style w:type="paragraph" w:styleId="List3">
    <w:name w:val="List 3"/>
    <w:basedOn w:val="BodyText"/>
    <w:rsid w:val="004C386C"/>
    <w:pPr>
      <w:tabs>
        <w:tab w:val="left" w:pos="1021"/>
      </w:tabs>
      <w:spacing w:before="60" w:after="60"/>
      <w:ind w:left="1020" w:hanging="340"/>
    </w:pPr>
  </w:style>
  <w:style w:type="paragraph" w:styleId="List4">
    <w:name w:val="List 4"/>
    <w:basedOn w:val="BodyText"/>
    <w:rsid w:val="004C386C"/>
    <w:pPr>
      <w:tabs>
        <w:tab w:val="left" w:pos="1361"/>
      </w:tabs>
      <w:spacing w:before="60" w:after="60"/>
      <w:ind w:left="1361" w:hanging="340"/>
    </w:pPr>
  </w:style>
  <w:style w:type="paragraph" w:styleId="List5">
    <w:name w:val="List 5"/>
    <w:basedOn w:val="BodyText"/>
    <w:rsid w:val="004C386C"/>
    <w:pPr>
      <w:tabs>
        <w:tab w:val="left" w:pos="1701"/>
      </w:tabs>
      <w:spacing w:before="60" w:after="60"/>
      <w:ind w:left="1701" w:hanging="340"/>
    </w:pPr>
  </w:style>
  <w:style w:type="paragraph" w:styleId="ListBullet3">
    <w:name w:val="List Bullet 3"/>
    <w:basedOn w:val="List3"/>
    <w:rsid w:val="004C386C"/>
    <w:pPr>
      <w:numPr>
        <w:numId w:val="15"/>
      </w:numPr>
      <w:tabs>
        <w:tab w:val="clear" w:pos="1021"/>
      </w:tabs>
      <w:ind w:left="1037" w:hanging="357"/>
    </w:pPr>
  </w:style>
  <w:style w:type="paragraph" w:styleId="ListBullet4">
    <w:name w:val="List Bullet 4"/>
    <w:basedOn w:val="List4"/>
    <w:rsid w:val="004C386C"/>
    <w:pPr>
      <w:numPr>
        <w:numId w:val="3"/>
      </w:numPr>
    </w:pPr>
  </w:style>
  <w:style w:type="paragraph" w:styleId="ListBullet5">
    <w:name w:val="List Bullet 5"/>
    <w:basedOn w:val="List5"/>
    <w:rsid w:val="004C386C"/>
    <w:pPr>
      <w:numPr>
        <w:numId w:val="4"/>
      </w:numPr>
    </w:pPr>
  </w:style>
  <w:style w:type="paragraph" w:styleId="ListContinue2">
    <w:name w:val="List Continue 2"/>
    <w:basedOn w:val="List2"/>
    <w:rsid w:val="004C386C"/>
    <w:pPr>
      <w:ind w:firstLine="0"/>
    </w:pPr>
  </w:style>
  <w:style w:type="paragraph" w:styleId="ListContinue3">
    <w:name w:val="List Continue 3"/>
    <w:basedOn w:val="List3"/>
    <w:rsid w:val="004C386C"/>
    <w:pPr>
      <w:ind w:left="1021" w:firstLine="0"/>
    </w:pPr>
  </w:style>
  <w:style w:type="paragraph" w:styleId="ListContinue4">
    <w:name w:val="List Continue 4"/>
    <w:basedOn w:val="List4"/>
    <w:rsid w:val="004C386C"/>
    <w:pPr>
      <w:ind w:firstLine="0"/>
    </w:pPr>
  </w:style>
  <w:style w:type="paragraph" w:styleId="ListContinue5">
    <w:name w:val="List Continue 5"/>
    <w:basedOn w:val="List5"/>
    <w:rsid w:val="004C386C"/>
    <w:pPr>
      <w:ind w:firstLine="0"/>
    </w:pPr>
  </w:style>
  <w:style w:type="paragraph" w:styleId="ListNumber3">
    <w:name w:val="List Number 3"/>
    <w:basedOn w:val="List3"/>
    <w:rsid w:val="004C386C"/>
    <w:pPr>
      <w:numPr>
        <w:numId w:val="5"/>
      </w:numPr>
    </w:pPr>
  </w:style>
  <w:style w:type="paragraph" w:styleId="ListNumber4">
    <w:name w:val="List Number 4"/>
    <w:basedOn w:val="List4"/>
    <w:rsid w:val="004C386C"/>
    <w:pPr>
      <w:numPr>
        <w:numId w:val="6"/>
      </w:numPr>
    </w:pPr>
  </w:style>
  <w:style w:type="paragraph" w:styleId="ListNumber5">
    <w:name w:val="List Number 5"/>
    <w:basedOn w:val="List5"/>
    <w:rsid w:val="004C386C"/>
    <w:pPr>
      <w:numPr>
        <w:numId w:val="7"/>
      </w:numPr>
    </w:pPr>
  </w:style>
  <w:style w:type="paragraph" w:styleId="BlockText">
    <w:name w:val="Block Text"/>
    <w:basedOn w:val="Normal"/>
    <w:rsid w:val="004C386C"/>
    <w:pPr>
      <w:spacing w:after="120"/>
      <w:ind w:left="1440" w:right="1440"/>
    </w:pPr>
  </w:style>
  <w:style w:type="character" w:customStyle="1" w:styleId="Subscript">
    <w:name w:val="Subscript"/>
    <w:basedOn w:val="DefaultParagraphFont"/>
    <w:rsid w:val="004C386C"/>
    <w:rPr>
      <w:sz w:val="16"/>
      <w:vertAlign w:val="subscript"/>
    </w:rPr>
  </w:style>
  <w:style w:type="character" w:customStyle="1" w:styleId="Superscript">
    <w:name w:val="Superscript"/>
    <w:basedOn w:val="DefaultParagraphFont"/>
    <w:rsid w:val="004C386C"/>
    <w:rPr>
      <w:sz w:val="16"/>
      <w:vertAlign w:val="superscript"/>
    </w:rPr>
  </w:style>
  <w:style w:type="character" w:customStyle="1" w:styleId="Symbols">
    <w:name w:val="Symbols"/>
    <w:basedOn w:val="DefaultParagraphFont"/>
    <w:rsid w:val="004C386C"/>
    <w:rPr>
      <w:rFonts w:ascii="Symbol" w:hAnsi="Symbol"/>
    </w:rPr>
  </w:style>
  <w:style w:type="character" w:customStyle="1" w:styleId="MenuOptions">
    <w:name w:val="Menu Options"/>
    <w:basedOn w:val="DefaultParagraphFont"/>
    <w:rsid w:val="004C386C"/>
    <w:rPr>
      <w:rFonts w:ascii="Arial Narrow" w:hAnsi="Arial Narrow"/>
      <w:smallCaps/>
    </w:rPr>
  </w:style>
  <w:style w:type="character" w:customStyle="1" w:styleId="Buttons">
    <w:name w:val="Buttons"/>
    <w:basedOn w:val="DefaultParagraphFont"/>
    <w:rsid w:val="004C386C"/>
    <w:rPr>
      <w:b/>
    </w:rPr>
  </w:style>
  <w:style w:type="character" w:customStyle="1" w:styleId="Underlined">
    <w:name w:val="Underlined"/>
    <w:basedOn w:val="DefaultParagraphFont"/>
    <w:rsid w:val="004C386C"/>
    <w:rPr>
      <w:u w:val="single"/>
    </w:rPr>
  </w:style>
  <w:style w:type="paragraph" w:customStyle="1" w:styleId="TableBodyTextRight">
    <w:name w:val="Table Body Text Right"/>
    <w:basedOn w:val="TableBodyText"/>
    <w:rsid w:val="004C386C"/>
    <w:pPr>
      <w:widowControl w:val="0"/>
      <w:autoSpaceDE w:val="0"/>
      <w:autoSpaceDN w:val="0"/>
      <w:adjustRightInd w:val="0"/>
      <w:jc w:val="right"/>
    </w:pPr>
    <w:rPr>
      <w:rFonts w:cs="Arial"/>
      <w:szCs w:val="18"/>
    </w:rPr>
  </w:style>
  <w:style w:type="paragraph" w:customStyle="1" w:styleId="CopyrightText">
    <w:name w:val="Copyright Text"/>
    <w:basedOn w:val="BodyText"/>
    <w:rsid w:val="004C386C"/>
    <w:rPr>
      <w:sz w:val="18"/>
    </w:rPr>
  </w:style>
  <w:style w:type="paragraph" w:customStyle="1" w:styleId="BodySmallRight">
    <w:name w:val="Body Small Right"/>
    <w:basedOn w:val="BodyTextRight"/>
    <w:rsid w:val="004C386C"/>
    <w:rPr>
      <w:sz w:val="18"/>
      <w:szCs w:val="18"/>
    </w:rPr>
  </w:style>
  <w:style w:type="paragraph" w:customStyle="1" w:styleId="MarginEdition">
    <w:name w:val="Margin Edition"/>
    <w:basedOn w:val="MarginNote"/>
    <w:rsid w:val="004C386C"/>
    <w:pPr>
      <w:spacing w:before="0" w:after="0"/>
    </w:pPr>
    <w:rPr>
      <w:rFonts w:ascii="Times New Roman" w:hAnsi="Times New Roman"/>
      <w:color w:val="999999"/>
    </w:rPr>
  </w:style>
  <w:style w:type="paragraph" w:customStyle="1" w:styleId="Spacer">
    <w:name w:val="Spacer"/>
    <w:basedOn w:val="Normal"/>
    <w:rsid w:val="004C386C"/>
    <w:rPr>
      <w:sz w:val="2"/>
      <w:szCs w:val="2"/>
    </w:rPr>
  </w:style>
  <w:style w:type="character" w:customStyle="1" w:styleId="Small">
    <w:name w:val="Small"/>
    <w:basedOn w:val="DefaultParagraphFont"/>
    <w:rsid w:val="004C386C"/>
    <w:rPr>
      <w:sz w:val="16"/>
    </w:rPr>
  </w:style>
  <w:style w:type="paragraph" w:customStyle="1" w:styleId="WideTable">
    <w:name w:val="Wide Table"/>
    <w:basedOn w:val="Normal"/>
    <w:rsid w:val="004C386C"/>
    <w:pPr>
      <w:ind w:left="-1418"/>
    </w:pPr>
    <w:rPr>
      <w:sz w:val="2"/>
      <w:szCs w:val="2"/>
    </w:rPr>
  </w:style>
  <w:style w:type="character" w:styleId="PageNumber">
    <w:name w:val="page number"/>
    <w:basedOn w:val="DefaultParagraphFont"/>
    <w:rsid w:val="004C386C"/>
  </w:style>
  <w:style w:type="paragraph" w:styleId="Quote">
    <w:name w:val="Quote"/>
    <w:basedOn w:val="Heading1"/>
    <w:link w:val="QuoteChar"/>
    <w:qFormat/>
    <w:rsid w:val="004C386C"/>
    <w:rPr>
      <w:b w:val="0"/>
      <w:sz w:val="72"/>
      <w:szCs w:val="72"/>
      <w:lang w:val="en-NZ"/>
    </w:rPr>
  </w:style>
  <w:style w:type="character" w:customStyle="1" w:styleId="QuoteChar">
    <w:name w:val="Quote Char"/>
    <w:basedOn w:val="DefaultParagraphFont"/>
    <w:link w:val="Quote"/>
    <w:rsid w:val="004C38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386C"/>
    <w:pPr>
      <w:pageBreakBefore/>
    </w:pPr>
  </w:style>
  <w:style w:type="paragraph" w:customStyle="1" w:styleId="Border">
    <w:name w:val="Border"/>
    <w:basedOn w:val="Normal"/>
    <w:qFormat/>
    <w:rsid w:val="004C38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386C"/>
    <w:rPr>
      <w:b/>
      <w:bCs/>
      <w:i/>
      <w:iCs/>
      <w:color w:val="auto"/>
    </w:rPr>
  </w:style>
  <w:style w:type="paragraph" w:styleId="IntenseQuote">
    <w:name w:val="Intense Quote"/>
    <w:basedOn w:val="Normal"/>
    <w:next w:val="Normal"/>
    <w:link w:val="IntenseQuoteChar"/>
    <w:uiPriority w:val="30"/>
    <w:qFormat/>
    <w:rsid w:val="004C38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386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C386C"/>
    <w:rPr>
      <w:smallCaps/>
      <w:color w:val="auto"/>
      <w:u w:val="single"/>
    </w:rPr>
  </w:style>
  <w:style w:type="character" w:styleId="IntenseReference">
    <w:name w:val="Intense Reference"/>
    <w:basedOn w:val="DefaultParagraphFont"/>
    <w:uiPriority w:val="32"/>
    <w:qFormat/>
    <w:rsid w:val="004C386C"/>
    <w:rPr>
      <w:b/>
      <w:bCs/>
      <w:smallCaps/>
      <w:color w:val="auto"/>
      <w:spacing w:val="5"/>
      <w:u w:val="single"/>
    </w:rPr>
  </w:style>
  <w:style w:type="paragraph" w:customStyle="1" w:styleId="2ColumnHeading">
    <w:name w:val="2Column Heading"/>
    <w:basedOn w:val="BodyText"/>
    <w:qFormat/>
    <w:rsid w:val="004C386C"/>
    <w:pPr>
      <w:spacing w:after="60"/>
      <w:ind w:left="-2268"/>
    </w:pPr>
    <w:rPr>
      <w:b/>
    </w:rPr>
  </w:style>
  <w:style w:type="paragraph" w:customStyle="1" w:styleId="Heading1TOC">
    <w:name w:val="Heading1 TOC"/>
    <w:basedOn w:val="Normal"/>
    <w:qFormat/>
    <w:rsid w:val="004C386C"/>
    <w:pPr>
      <w:spacing w:before="240" w:after="120"/>
    </w:pPr>
    <w:rPr>
      <w:rFonts w:ascii="Times New Roman" w:hAnsi="Times New Roman"/>
      <w:b/>
      <w:sz w:val="32"/>
    </w:rPr>
  </w:style>
  <w:style w:type="paragraph" w:customStyle="1" w:styleId="Heading2TOC">
    <w:name w:val="Heading2 TOC"/>
    <w:basedOn w:val="Normal"/>
    <w:qFormat/>
    <w:rsid w:val="004C386C"/>
    <w:pPr>
      <w:spacing w:before="240" w:after="60"/>
    </w:pPr>
    <w:rPr>
      <w:rFonts w:ascii="Times New Roman" w:hAnsi="Times New Roman"/>
      <w:b/>
      <w:sz w:val="28"/>
    </w:rPr>
  </w:style>
  <w:style w:type="character" w:customStyle="1" w:styleId="Underline">
    <w:name w:val="Underline"/>
    <w:basedOn w:val="DefaultParagraphFont"/>
    <w:qFormat/>
    <w:rsid w:val="004C386C"/>
    <w:rPr>
      <w:u w:val="single"/>
    </w:rPr>
  </w:style>
  <w:style w:type="character" w:customStyle="1" w:styleId="BoldandItalics">
    <w:name w:val="Bold and Italics"/>
    <w:qFormat/>
    <w:rsid w:val="004C386C"/>
    <w:rPr>
      <w:b/>
      <w:i/>
      <w:u w:val="none"/>
    </w:rPr>
  </w:style>
  <w:style w:type="paragraph" w:styleId="BalloonText">
    <w:name w:val="Balloon Text"/>
    <w:basedOn w:val="Normal"/>
    <w:link w:val="BalloonTextChar"/>
    <w:rsid w:val="004C386C"/>
    <w:rPr>
      <w:rFonts w:ascii="Tahoma" w:hAnsi="Tahoma" w:cs="Tahoma"/>
      <w:sz w:val="16"/>
      <w:szCs w:val="16"/>
    </w:rPr>
  </w:style>
  <w:style w:type="character" w:customStyle="1" w:styleId="BalloonTextChar">
    <w:name w:val="Balloon Text Char"/>
    <w:basedOn w:val="DefaultParagraphFont"/>
    <w:link w:val="BalloonText"/>
    <w:rsid w:val="004C38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C38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386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1658</Words>
  <Characters>10461</Characters>
  <Application>Microsoft Office Word</Application>
  <DocSecurity>0</DocSecurity>
  <Lines>320</Lines>
  <Paragraphs>218</Paragraphs>
  <ScaleCrop>false</ScaleCrop>
  <Company>Author-it Software Corporation Ltd.</Company>
  <LinksUpToDate>false</LinksUpToDate>
  <CharactersWithSpaces>12033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FDFCEL2005A Operate the pressing process</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2012-05-26T06:35:00Z</dcterms:created>
  <dcterms:modified xsi:type="dcterms:W3CDTF">2012-05-26T06:35:00Z</dcterms:modified>
</cp:coreProperties>
</file>