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2455" w:rsidP="00E72455">
      <w:pPr>
        <w:pStyle w:val="Title"/>
      </w:pPr>
      <w:r>
        <w:fldChar w:fldCharType="begin"/>
      </w:r>
      <w:r>
        <w:instrText xml:space="preserve"> TITLE   \* MERGEFORMAT </w:instrText>
      </w:r>
      <w:r>
        <w:fldChar w:fldCharType="separate"/>
      </w:r>
      <w:r>
        <w:t>FDFCEL2001A Perform oak handling activities</w:t>
      </w:r>
      <w:r>
        <w:fldChar w:fldCharType="end"/>
      </w:r>
    </w:p>
    <w:p w:rsidR="00E72455" w:rsidP="00E72455">
      <w:pPr>
        <w:pStyle w:val="Version"/>
        <w:sectPr w:rsidSect="00B54CD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54CD8" w:rsidP="00B54CD8">
      <w:pPr>
        <w:pStyle w:val="SuperHeading"/>
      </w:pPr>
      <w:r w:rsidRPr="00B54CD8">
        <w:t>FDFCEL2001A Perform oak handling activities</w:t>
      </w:r>
    </w:p>
    <w:p w:rsidR="00000000" w:rsidRPr="00B54CD8" w:rsidP="00B54CD8">
      <w:pPr>
        <w:pStyle w:val="Heading1"/>
      </w:pPr>
      <w:bookmarkStart w:id="1" w:name="O_447881"/>
      <w:bookmarkEnd w:id="1"/>
      <w:r w:rsidRPr="00B54CD8">
        <w:t>Modification History</w:t>
      </w:r>
    </w:p>
    <w:p w:rsidR="00000000" w:rsidRPr="00B54CD8" w:rsidP="00B54CD8">
      <w:pPr>
        <w:pStyle w:val="BodyText"/>
      </w:pPr>
      <w:r w:rsidRPr="00B54CD8">
        <w:t>This unit supersedes and is equivalent to FDFCELOAKB Perform oak handling activities.</w:t>
      </w:r>
    </w:p>
    <w:p w:rsidR="00000000" w:rsidRPr="00B54CD8" w:rsidP="00B54CD8">
      <w:pPr>
        <w:pStyle w:val="BodyText"/>
      </w:pPr>
      <w:r w:rsidRPr="00B54CD8">
        <w:t>April 2012: Minor typographical corrections.</w:t>
      </w:r>
    </w:p>
    <w:p w:rsidR="00000000" w:rsidRPr="00B54CD8" w:rsidP="00B54CD8">
      <w:pPr>
        <w:pStyle w:val="AllowPageBreak"/>
      </w:pPr>
    </w:p>
    <w:p w:rsidR="00000000" w:rsidRPr="00B54CD8" w:rsidP="00B54CD8">
      <w:pPr>
        <w:pStyle w:val="Heading1"/>
      </w:pPr>
      <w:bookmarkStart w:id="2" w:name="O_447877"/>
      <w:bookmarkEnd w:id="2"/>
      <w:r w:rsidRPr="00B54CD8">
        <w:t>Unit Descriptor</w:t>
      </w:r>
    </w:p>
    <w:tbl>
      <w:tblPr>
        <w:tblW w:w="9462" w:type="dxa"/>
        <w:tblLayout w:type="fixed"/>
        <w:tblCellMar>
          <w:left w:w="62" w:type="dxa"/>
          <w:right w:w="62" w:type="dxa"/>
        </w:tblCellMar>
        <w:tblLook w:val="0000"/>
      </w:tblPr>
      <w:tblGrid>
        <w:gridCol w:w="2661"/>
        <w:gridCol w:w="6801"/>
      </w:tblGrid>
      <w:tr w:rsidTr="00B54CD8">
        <w:tblPrEx>
          <w:tblW w:w="9462" w:type="dxa"/>
          <w:tblLayout w:type="fixed"/>
          <w:tblCellMar>
            <w:left w:w="62" w:type="dxa"/>
            <w:right w:w="62" w:type="dxa"/>
          </w:tblCellMar>
          <w:tblLook w:val="0000"/>
        </w:tblPrEx>
        <w:tc>
          <w:tcPr>
            <w:tcW w:w="26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4CD8">
            <w:pPr>
              <w:pStyle w:val="Heading4"/>
            </w:pPr>
            <w:r w:rsidRPr="00B54CD8">
              <w:t>Unit de</w:t>
            </w:r>
            <w:r w:rsidRPr="00B54CD8">
              <w:t>scriptor</w:t>
            </w:r>
          </w:p>
        </w:tc>
        <w:tc>
          <w:tcPr>
            <w:tcW w:w="6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4CD8" w:rsidP="00B54CD8">
            <w:pPr>
              <w:pStyle w:val="BodyText"/>
            </w:pPr>
            <w:r w:rsidRPr="00B54CD8">
              <w:t>This specialist unit has been developed for the cellar stream of the wine sector. It covers the skills and knowledge required to use, treat and store oak barrels and casks, stack barrels and perform minor repairs.</w:t>
            </w:r>
          </w:p>
          <w:p w:rsidR="00000000" w:rsidRPr="00B54CD8" w:rsidP="00B54CD8">
            <w:pPr>
              <w:pStyle w:val="BodyText"/>
            </w:pPr>
            <w:r w:rsidRPr="00B54CD8">
              <w:t>Depending on the type of activiti</w:t>
            </w:r>
            <w:r w:rsidRPr="00B54CD8">
              <w:t>es, training in confined space entry may be required to complete this unit of competency.</w:t>
            </w:r>
          </w:p>
        </w:tc>
      </w:tr>
    </w:tbl>
    <w:p w:rsidR="00E72455" w:rsidP="00B54CD8">
      <w:pPr>
        <w:pStyle w:val="BodyText"/>
      </w:pPr>
    </w:p>
    <w:p w:rsidR="00E72455" w:rsidP="00B54CD8">
      <w:pPr>
        <w:pStyle w:val="BodyText"/>
      </w:pPr>
    </w:p>
    <w:p w:rsidR="00000000" w:rsidRPr="00B54CD8" w:rsidP="00B54CD8">
      <w:pPr>
        <w:pStyle w:val="Heading1"/>
      </w:pPr>
      <w:bookmarkStart w:id="3" w:name="O_447889"/>
      <w:bookmarkEnd w:id="3"/>
      <w:r w:rsidRPr="00B54CD8">
        <w:t>Application of the Unit</w:t>
      </w:r>
    </w:p>
    <w:tbl>
      <w:tblPr>
        <w:tblW w:w="9462" w:type="dxa"/>
        <w:tblLayout w:type="fixed"/>
        <w:tblCellMar>
          <w:left w:w="62" w:type="dxa"/>
          <w:right w:w="62" w:type="dxa"/>
        </w:tblCellMar>
        <w:tblLook w:val="0000"/>
      </w:tblPr>
      <w:tblGrid>
        <w:gridCol w:w="2661"/>
        <w:gridCol w:w="6801"/>
      </w:tblGrid>
      <w:tr w:rsidTr="00B54CD8">
        <w:tblPrEx>
          <w:tblW w:w="9462" w:type="dxa"/>
          <w:tblLayout w:type="fixed"/>
          <w:tblCellMar>
            <w:left w:w="62" w:type="dxa"/>
            <w:right w:w="62" w:type="dxa"/>
          </w:tblCellMar>
          <w:tblLook w:val="0000"/>
        </w:tblPrEx>
        <w:tc>
          <w:tcPr>
            <w:tcW w:w="26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4CD8">
            <w:pPr>
              <w:pStyle w:val="Heading4"/>
            </w:pPr>
            <w:r w:rsidRPr="00B54CD8">
              <w:t>Application of the unit</w:t>
            </w:r>
          </w:p>
        </w:tc>
        <w:tc>
          <w:tcPr>
            <w:tcW w:w="6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4CD8" w:rsidP="00B54CD8">
            <w:pPr>
              <w:pStyle w:val="BodyText"/>
            </w:pPr>
            <w:r w:rsidRPr="00B54CD8">
              <w:t>This unit applies to cellar operations staff required to handle oak barrels in the production and storage of wine or spirits. The unit covers managing the equipment and process, monitoring and keeping of records.</w:t>
            </w:r>
          </w:p>
        </w:tc>
      </w:tr>
    </w:tbl>
    <w:p w:rsidR="00E72455" w:rsidP="00B54CD8">
      <w:pPr>
        <w:pStyle w:val="BodyText"/>
      </w:pPr>
    </w:p>
    <w:p w:rsidR="00E72455" w:rsidP="00B54CD8">
      <w:pPr>
        <w:pStyle w:val="BodyText"/>
      </w:pPr>
    </w:p>
    <w:p w:rsidR="00000000" w:rsidRPr="00B54CD8" w:rsidP="00B54CD8">
      <w:pPr>
        <w:pStyle w:val="Heading1"/>
      </w:pPr>
      <w:bookmarkStart w:id="4" w:name="O_447882"/>
      <w:bookmarkEnd w:id="4"/>
      <w:r w:rsidRPr="00B54CD8">
        <w:t>Licensing/Regulatory In</w:t>
      </w:r>
      <w:r w:rsidRPr="00B54CD8">
        <w:t>formation</w:t>
      </w:r>
    </w:p>
    <w:p w:rsidR="00000000" w:rsidRPr="00B54CD8" w:rsidP="00B54CD8">
      <w:pPr>
        <w:pStyle w:val="BodyText"/>
      </w:pPr>
      <w:r w:rsidRPr="00B54CD8">
        <w:t>Not applicable.</w:t>
      </w:r>
    </w:p>
    <w:p w:rsidR="00000000" w:rsidRPr="00B54CD8" w:rsidP="00B54CD8">
      <w:pPr>
        <w:pStyle w:val="AllowPageBreak"/>
      </w:pPr>
    </w:p>
    <w:p w:rsidR="00000000" w:rsidRPr="00B54CD8" w:rsidP="00B54CD8">
      <w:pPr>
        <w:pStyle w:val="Heading1"/>
      </w:pPr>
      <w:bookmarkStart w:id="5" w:name="O_447880"/>
      <w:bookmarkEnd w:id="5"/>
      <w:r w:rsidRPr="00B54CD8">
        <w:t>Pre-Requisites</w:t>
      </w:r>
    </w:p>
    <w:tbl>
      <w:tblPr>
        <w:tblW w:w="9520" w:type="dxa"/>
        <w:tblLayout w:type="fixed"/>
        <w:tblCellMar>
          <w:left w:w="62" w:type="dxa"/>
          <w:right w:w="62" w:type="dxa"/>
        </w:tblCellMar>
        <w:tblLook w:val="0000"/>
      </w:tblPr>
      <w:tblGrid>
        <w:gridCol w:w="2661"/>
        <w:gridCol w:w="1766"/>
        <w:gridCol w:w="5093"/>
      </w:tblGrid>
      <w:tr w:rsidTr="00B54CD8">
        <w:tblPrEx>
          <w:tblW w:w="9520" w:type="dxa"/>
          <w:tblLayout w:type="fixed"/>
          <w:tblCellMar>
            <w:left w:w="62" w:type="dxa"/>
            <w:right w:w="62" w:type="dxa"/>
          </w:tblCellMar>
          <w:tblLook w:val="0000"/>
        </w:tblPrEx>
        <w:tc>
          <w:tcPr>
            <w:tcW w:w="26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4CD8">
            <w:pPr>
              <w:pStyle w:val="Heading4"/>
            </w:pPr>
            <w:r w:rsidRPr="00B54CD8">
              <w:t>Prerequisite units</w:t>
            </w:r>
          </w:p>
        </w:tc>
        <w:tc>
          <w:tcPr>
            <w:tcW w:w="685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4CD8">
            <w:pPr>
              <w:pStyle w:val="BodyText"/>
              <w:rPr>
                <w:lang w:val="en-NZ"/>
              </w:rPr>
            </w:pPr>
          </w:p>
        </w:tc>
      </w:tr>
      <w:tr w:rsidTr="00B54CD8">
        <w:tblPrEx>
          <w:tblW w:w="9520" w:type="dxa"/>
          <w:tblLayout w:type="fixed"/>
          <w:tblCellMar>
            <w:left w:w="62" w:type="dxa"/>
            <w:right w:w="62" w:type="dxa"/>
          </w:tblCellMar>
          <w:tblLook w:val="0000"/>
        </w:tblPrEx>
        <w:tc>
          <w:tcPr>
            <w:tcW w:w="26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4CD8">
            <w:pPr>
              <w:pStyle w:val="BodyText"/>
              <w:rPr>
                <w:lang w:val="en-NZ"/>
              </w:rPr>
            </w:pPr>
            <w:r w:rsidRPr="00B54CD8">
              <w:t xml:space="preserve">FDFCEL2018A </w:t>
            </w:r>
          </w:p>
        </w:tc>
        <w:tc>
          <w:tcPr>
            <w:tcW w:w="50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4CD8">
            <w:pPr>
              <w:pStyle w:val="BodyText"/>
              <w:rPr>
                <w:lang w:val="en-NZ"/>
              </w:rPr>
            </w:pPr>
            <w:r w:rsidRPr="00B54CD8">
              <w:t>Carry out inert gas handling operations</w:t>
            </w:r>
          </w:p>
        </w:tc>
      </w:tr>
      <w:tr w:rsidTr="00B54CD8">
        <w:tblPrEx>
          <w:tblW w:w="9520" w:type="dxa"/>
          <w:tblLayout w:type="fixed"/>
          <w:tblCellMar>
            <w:left w:w="62" w:type="dxa"/>
            <w:right w:w="62" w:type="dxa"/>
          </w:tblCellMar>
          <w:tblLook w:val="0000"/>
        </w:tblPrEx>
        <w:tc>
          <w:tcPr>
            <w:tcW w:w="26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4CD8">
            <w:pPr>
              <w:pStyle w:val="BodyText"/>
              <w:rPr>
                <w:lang w:val="en-NZ"/>
              </w:rPr>
            </w:pPr>
            <w:r w:rsidRPr="00B54CD8">
              <w:t xml:space="preserve">FDFCEL2019A </w:t>
            </w:r>
          </w:p>
        </w:tc>
        <w:tc>
          <w:tcPr>
            <w:tcW w:w="50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4CD8" w:rsidP="00B54CD8">
            <w:pPr>
              <w:pStyle w:val="BodyText"/>
            </w:pPr>
            <w:r w:rsidRPr="00B54CD8">
              <w:t>Carry out transfer operations</w:t>
            </w:r>
          </w:p>
        </w:tc>
      </w:tr>
    </w:tbl>
    <w:p w:rsidR="00E72455" w:rsidP="00B54CD8">
      <w:pPr>
        <w:pStyle w:val="BodyText"/>
      </w:pPr>
    </w:p>
    <w:p w:rsidR="00E72455" w:rsidP="00B54CD8">
      <w:pPr>
        <w:pStyle w:val="BodyText"/>
      </w:pPr>
    </w:p>
    <w:p w:rsidR="00000000" w:rsidRPr="00B54CD8" w:rsidP="00B54CD8">
      <w:pPr>
        <w:pStyle w:val="Heading1"/>
      </w:pPr>
      <w:bookmarkStart w:id="6" w:name="O_447885"/>
      <w:bookmarkEnd w:id="6"/>
      <w:r w:rsidRPr="00B54CD8">
        <w:t>Employability Skills Information</w:t>
      </w:r>
    </w:p>
    <w:tbl>
      <w:tblPr>
        <w:tblW w:w="9462" w:type="dxa"/>
        <w:tblLayout w:type="fixed"/>
        <w:tblCellMar>
          <w:left w:w="62" w:type="dxa"/>
          <w:right w:w="62" w:type="dxa"/>
        </w:tblCellMar>
        <w:tblLook w:val="0000"/>
      </w:tblPr>
      <w:tblGrid>
        <w:gridCol w:w="2661"/>
        <w:gridCol w:w="6801"/>
      </w:tblGrid>
      <w:tr w:rsidTr="00B54CD8">
        <w:tblPrEx>
          <w:tblW w:w="9462" w:type="dxa"/>
          <w:tblLayout w:type="fixed"/>
          <w:tblCellMar>
            <w:left w:w="62" w:type="dxa"/>
            <w:right w:w="62" w:type="dxa"/>
          </w:tblCellMar>
          <w:tblLook w:val="0000"/>
        </w:tblPrEx>
        <w:tc>
          <w:tcPr>
            <w:tcW w:w="26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4CD8">
            <w:pPr>
              <w:pStyle w:val="Heading4"/>
            </w:pPr>
            <w:r w:rsidRPr="00B54CD8">
              <w:t>Employability skills</w:t>
            </w:r>
          </w:p>
        </w:tc>
        <w:tc>
          <w:tcPr>
            <w:tcW w:w="6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4CD8" w:rsidP="00B54CD8">
            <w:pPr>
              <w:pStyle w:val="BodyText"/>
            </w:pPr>
            <w:r w:rsidRPr="00B54CD8">
              <w:t xml:space="preserve">This unit contains employability skills.  </w:t>
            </w:r>
          </w:p>
        </w:tc>
      </w:tr>
    </w:tbl>
    <w:p w:rsidR="00E72455" w:rsidP="00B54CD8">
      <w:pPr>
        <w:pStyle w:val="BodyText"/>
      </w:pPr>
    </w:p>
    <w:p w:rsidR="00E72455" w:rsidP="00B54CD8">
      <w:pPr>
        <w:pStyle w:val="BodyText"/>
      </w:pPr>
    </w:p>
    <w:p w:rsidR="00000000" w:rsidRPr="00B54CD8" w:rsidP="00B54CD8">
      <w:pPr>
        <w:pStyle w:val="Heading1"/>
      </w:pPr>
      <w:bookmarkStart w:id="7" w:name="O_447886"/>
      <w:bookmarkEnd w:id="7"/>
      <w:r w:rsidRPr="00B54CD8">
        <w:t>Elements and Performance Criteria Pre-Content</w:t>
      </w:r>
    </w:p>
    <w:tbl>
      <w:tblPr>
        <w:tblW w:w="0" w:type="auto"/>
        <w:tblCellMar>
          <w:left w:w="62" w:type="dxa"/>
          <w:right w:w="62" w:type="dxa"/>
        </w:tblCellMar>
        <w:tblLook w:val="0000"/>
      </w:tblPr>
      <w:tblGrid>
        <w:gridCol w:w="2818"/>
        <w:gridCol w:w="6378"/>
      </w:tblGrid>
      <w:tr w:rsidTr="00E7245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54CD8">
            <w:pPr>
              <w:pStyle w:val="BodyText"/>
              <w:rPr>
                <w:lang w:val="en-NZ"/>
              </w:rPr>
            </w:pPr>
            <w:r w:rsidRPr="00B54CD8">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RPr="00B54CD8" w:rsidP="00B54CD8">
            <w:pPr>
              <w:pStyle w:val="BodyText"/>
            </w:pPr>
            <w:r w:rsidRPr="00B54CD8">
              <w:t>Performance criteria describe the performance needed to demonstrate achievement of the element. Where bold italicised text is used, further information is detailed in the required skills and knowledge section and the range statement. Assessment of performa</w:t>
            </w:r>
            <w:r w:rsidRPr="00B54CD8">
              <w:t>nce is to be consistent with the evidence guide.</w:t>
            </w:r>
          </w:p>
        </w:tc>
      </w:tr>
    </w:tbl>
    <w:p w:rsidR="00000000" w:rsidRPr="00B54CD8" w:rsidP="00B54CD8">
      <w:pPr>
        <w:pStyle w:val="BodyText"/>
      </w:pPr>
    </w:p>
    <w:p w:rsidR="00000000" w:rsidRPr="00B54CD8" w:rsidP="00B54CD8">
      <w:pPr>
        <w:pStyle w:val="AllowPageBreak"/>
      </w:pPr>
    </w:p>
    <w:p w:rsidR="00000000" w:rsidRPr="00B54CD8" w:rsidP="00B54CD8">
      <w:pPr>
        <w:pStyle w:val="Heading1"/>
      </w:pPr>
      <w:bookmarkStart w:id="8" w:name="O_447887"/>
      <w:bookmarkEnd w:id="8"/>
      <w:r w:rsidRPr="00B54CD8">
        <w:t>Elements and Performance Criteria</w:t>
      </w:r>
    </w:p>
    <w:tbl>
      <w:tblPr>
        <w:tblW w:w="9462" w:type="dxa"/>
        <w:tblLayout w:type="fixed"/>
        <w:tblCellMar>
          <w:left w:w="62" w:type="dxa"/>
          <w:right w:w="62" w:type="dxa"/>
        </w:tblCellMar>
        <w:tblLook w:val="0000"/>
      </w:tblPr>
      <w:tblGrid>
        <w:gridCol w:w="2700"/>
        <w:gridCol w:w="6762"/>
      </w:tblGrid>
      <w:tr w:rsidTr="00B54CD8">
        <w:tblPrEx>
          <w:tblW w:w="9462" w:type="dxa"/>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B54CD8">
            <w:pPr>
              <w:pStyle w:val="TableHeading"/>
            </w:pPr>
            <w:r w:rsidRPr="00B54CD8">
              <w:t>ELEMENT</w:t>
            </w:r>
          </w:p>
        </w:tc>
        <w:tc>
          <w:tcPr>
            <w:tcW w:w="6762" w:type="dxa"/>
            <w:tcBorders>
              <w:top w:val="nil"/>
              <w:left w:val="nil"/>
              <w:bottom w:val="nil"/>
              <w:right w:val="nil"/>
            </w:tcBorders>
            <w:tcMar>
              <w:top w:w="0" w:type="dxa"/>
              <w:left w:w="62" w:type="dxa"/>
              <w:bottom w:w="0" w:type="dxa"/>
              <w:right w:w="62" w:type="dxa"/>
            </w:tcMar>
          </w:tcPr>
          <w:p w:rsidR="00000000" w:rsidP="00B54CD8">
            <w:pPr>
              <w:pStyle w:val="TableHeading"/>
            </w:pPr>
            <w:r w:rsidRPr="00B54CD8">
              <w:t>PERFORMANCE CRITERIA</w:t>
            </w:r>
          </w:p>
        </w:tc>
      </w:tr>
      <w:tr w:rsidTr="00B54CD8">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54CD8">
            <w:pPr>
              <w:pStyle w:val="List"/>
              <w:rPr>
                <w:lang w:val="en-NZ"/>
              </w:rPr>
            </w:pPr>
            <w:r w:rsidRPr="00B54CD8">
              <w:t>1.</w:t>
            </w:r>
            <w:r w:rsidRPr="00B54CD8">
              <w:tab/>
              <w:t>Use oak knowledge to complete production requirements</w:t>
            </w:r>
          </w:p>
        </w:tc>
        <w:tc>
          <w:tcPr>
            <w:tcW w:w="6762" w:type="dxa"/>
            <w:tcBorders>
              <w:top w:val="nil"/>
              <w:left w:val="nil"/>
              <w:bottom w:val="nil"/>
              <w:right w:val="nil"/>
            </w:tcBorders>
            <w:tcMar>
              <w:top w:w="0" w:type="dxa"/>
              <w:left w:w="62" w:type="dxa"/>
              <w:bottom w:w="0" w:type="dxa"/>
              <w:right w:w="62" w:type="dxa"/>
            </w:tcMar>
          </w:tcPr>
          <w:p w:rsidR="00000000" w:rsidRPr="00B54CD8" w:rsidP="00B54CD8">
            <w:pPr>
              <w:pStyle w:val="List"/>
            </w:pPr>
            <w:r w:rsidRPr="00B54CD8">
              <w:t>1.1</w:t>
            </w:r>
            <w:r w:rsidRPr="00B54CD8">
              <w:tab/>
              <w:t>Oak is located and identified using workplace system</w:t>
            </w:r>
          </w:p>
          <w:p w:rsidR="00000000" w:rsidRPr="00B54CD8" w:rsidP="00B54CD8">
            <w:pPr>
              <w:pStyle w:val="List"/>
            </w:pPr>
            <w:r w:rsidRPr="00B54CD8">
              <w:t>1.2</w:t>
            </w:r>
            <w:r w:rsidRPr="00B54CD8">
              <w:tab/>
            </w:r>
            <w:r w:rsidRPr="00B54CD8">
              <w:t>Appropriate filling, emptying and topping procedures are selected</w:t>
            </w:r>
          </w:p>
          <w:p w:rsidR="00000000" w:rsidP="00B54CD8">
            <w:pPr>
              <w:pStyle w:val="List"/>
              <w:rPr>
                <w:lang w:val="en-NZ"/>
              </w:rPr>
            </w:pPr>
            <w:r w:rsidRPr="00B54CD8">
              <w:t>1.3</w:t>
            </w:r>
            <w:r w:rsidRPr="00B54CD8">
              <w:tab/>
              <w:t>Transfer operations are used to complete production requirements</w:t>
            </w:r>
          </w:p>
        </w:tc>
      </w:tr>
      <w:tr w:rsidTr="00B54CD8">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54CD8">
            <w:pPr>
              <w:pStyle w:val="List"/>
              <w:rPr>
                <w:lang w:val="en-NZ"/>
              </w:rPr>
            </w:pPr>
            <w:r w:rsidRPr="00B54CD8">
              <w:t>2.</w:t>
            </w:r>
            <w:r w:rsidRPr="00B54CD8">
              <w:tab/>
              <w:t>Treat, store and repair oak</w:t>
            </w:r>
          </w:p>
        </w:tc>
        <w:tc>
          <w:tcPr>
            <w:tcW w:w="6762" w:type="dxa"/>
            <w:tcBorders>
              <w:top w:val="nil"/>
              <w:left w:val="nil"/>
              <w:bottom w:val="nil"/>
              <w:right w:val="nil"/>
            </w:tcBorders>
            <w:tcMar>
              <w:top w:w="0" w:type="dxa"/>
              <w:left w:w="62" w:type="dxa"/>
              <w:bottom w:w="0" w:type="dxa"/>
              <w:right w:w="62" w:type="dxa"/>
            </w:tcMar>
          </w:tcPr>
          <w:p w:rsidR="00000000" w:rsidRPr="00B54CD8" w:rsidP="00B54CD8">
            <w:pPr>
              <w:pStyle w:val="List"/>
            </w:pPr>
            <w:r w:rsidRPr="00B54CD8">
              <w:t>2.1</w:t>
            </w:r>
            <w:r w:rsidRPr="00B54CD8">
              <w:tab/>
              <w:t>Treatment, storage and/or repair requirements are identified</w:t>
            </w:r>
          </w:p>
          <w:p w:rsidR="00000000" w:rsidRPr="00B54CD8" w:rsidP="00B54CD8">
            <w:pPr>
              <w:pStyle w:val="List"/>
            </w:pPr>
            <w:r w:rsidRPr="00B54CD8">
              <w:t>2.2</w:t>
            </w:r>
            <w:r w:rsidRPr="00B54CD8">
              <w:tab/>
              <w:t>Equipment and materi</w:t>
            </w:r>
            <w:r w:rsidRPr="00B54CD8">
              <w:t>als are checked to ensure availability and readiness for use</w:t>
            </w:r>
          </w:p>
          <w:p w:rsidR="00000000" w:rsidRPr="00B54CD8" w:rsidP="00B54CD8">
            <w:pPr>
              <w:pStyle w:val="List"/>
            </w:pPr>
            <w:r w:rsidRPr="00B54CD8">
              <w:t>2.3</w:t>
            </w:r>
            <w:r w:rsidRPr="00B54CD8">
              <w:tab/>
              <w:t>Equipment is set up to meet requirements, as required</w:t>
            </w:r>
          </w:p>
          <w:p w:rsidR="00000000" w:rsidRPr="00B54CD8" w:rsidP="00B54CD8">
            <w:pPr>
              <w:pStyle w:val="List"/>
            </w:pPr>
            <w:r w:rsidRPr="00B54CD8">
              <w:t>2.4</w:t>
            </w:r>
            <w:r w:rsidRPr="00B54CD8">
              <w:tab/>
              <w:t>Treated oak meets specification</w:t>
            </w:r>
          </w:p>
          <w:p w:rsidR="00000000" w:rsidRPr="00B54CD8" w:rsidP="00B54CD8">
            <w:pPr>
              <w:pStyle w:val="List"/>
            </w:pPr>
            <w:r w:rsidRPr="00B54CD8">
              <w:t>2.5</w:t>
            </w:r>
            <w:r w:rsidRPr="00B54CD8">
              <w:tab/>
              <w:t>Stored oak meets specification</w:t>
            </w:r>
          </w:p>
          <w:p w:rsidR="00000000" w:rsidRPr="00B54CD8" w:rsidP="00B54CD8">
            <w:pPr>
              <w:pStyle w:val="List"/>
            </w:pPr>
            <w:r w:rsidRPr="00B54CD8">
              <w:t>2.6</w:t>
            </w:r>
            <w:r w:rsidRPr="00B54CD8">
              <w:tab/>
              <w:t>Repaired oak meets specification</w:t>
            </w:r>
          </w:p>
          <w:p w:rsidR="00000000" w:rsidRPr="00B54CD8" w:rsidP="00B54CD8">
            <w:pPr>
              <w:pStyle w:val="List"/>
            </w:pPr>
            <w:r w:rsidRPr="00B54CD8">
              <w:t>2.7</w:t>
            </w:r>
            <w:r w:rsidRPr="00B54CD8">
              <w:tab/>
              <w:t>Equipment is monitored to</w:t>
            </w:r>
            <w:r w:rsidRPr="00B54CD8">
              <w:t xml:space="preserve"> confirm operating condition as required</w:t>
            </w:r>
          </w:p>
          <w:p w:rsidR="00000000" w:rsidRPr="00B54CD8" w:rsidP="00B54CD8">
            <w:pPr>
              <w:pStyle w:val="List"/>
            </w:pPr>
            <w:r w:rsidRPr="00B54CD8">
              <w:t>2.8</w:t>
            </w:r>
            <w:r w:rsidRPr="00B54CD8">
              <w:tab/>
              <w:t>Out-of-specification product, process and equipment performance is identified, rectified and/or reported</w:t>
            </w:r>
          </w:p>
          <w:p w:rsidR="00000000" w:rsidP="00B54CD8">
            <w:pPr>
              <w:pStyle w:val="List"/>
              <w:rPr>
                <w:lang w:val="en-NZ"/>
              </w:rPr>
            </w:pPr>
            <w:r w:rsidRPr="00B54CD8">
              <w:t>2.9</w:t>
            </w:r>
            <w:r w:rsidRPr="00B54CD8">
              <w:tab/>
              <w:t>Waste generated by the process is collected, treated and disposed of or recycled according to workplac</w:t>
            </w:r>
            <w:r w:rsidRPr="00B54CD8">
              <w:t>e procedures</w:t>
            </w:r>
          </w:p>
        </w:tc>
      </w:tr>
      <w:tr w:rsidTr="00B54CD8">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54CD8">
            <w:pPr>
              <w:pStyle w:val="List"/>
              <w:rPr>
                <w:lang w:val="en-NZ"/>
              </w:rPr>
            </w:pPr>
            <w:r w:rsidRPr="00B54CD8">
              <w:t>3.</w:t>
            </w:r>
            <w:r w:rsidRPr="00B54CD8">
              <w:tab/>
              <w:t>Stack oak barrels and casks</w:t>
            </w:r>
          </w:p>
        </w:tc>
        <w:tc>
          <w:tcPr>
            <w:tcW w:w="6762" w:type="dxa"/>
            <w:tcBorders>
              <w:top w:val="nil"/>
              <w:left w:val="nil"/>
              <w:bottom w:val="nil"/>
              <w:right w:val="nil"/>
            </w:tcBorders>
            <w:tcMar>
              <w:top w:w="0" w:type="dxa"/>
              <w:left w:w="62" w:type="dxa"/>
              <w:bottom w:w="0" w:type="dxa"/>
              <w:right w:w="62" w:type="dxa"/>
            </w:tcMar>
          </w:tcPr>
          <w:p w:rsidR="00000000" w:rsidRPr="00B54CD8" w:rsidP="00B54CD8">
            <w:pPr>
              <w:pStyle w:val="List"/>
            </w:pPr>
            <w:r w:rsidRPr="00B54CD8">
              <w:t>3.1</w:t>
            </w:r>
            <w:r w:rsidRPr="00B54CD8">
              <w:tab/>
              <w:t>Stacking requirements are identified and planned</w:t>
            </w:r>
          </w:p>
          <w:p w:rsidR="00000000" w:rsidRPr="00B54CD8" w:rsidP="00B54CD8">
            <w:pPr>
              <w:pStyle w:val="List"/>
            </w:pPr>
            <w:r w:rsidRPr="00B54CD8">
              <w:t>3.2</w:t>
            </w:r>
            <w:r w:rsidRPr="00B54CD8">
              <w:tab/>
              <w:t>Appropriate stacking method is selected</w:t>
            </w:r>
          </w:p>
          <w:p w:rsidR="00000000" w:rsidRPr="00B54CD8" w:rsidP="00B54CD8">
            <w:pPr>
              <w:pStyle w:val="List"/>
            </w:pPr>
            <w:r w:rsidRPr="00B54CD8">
              <w:t>3.3</w:t>
            </w:r>
            <w:r w:rsidRPr="00B54CD8">
              <w:tab/>
              <w:t>Equipment and materials are checked to ensure availability and readiness for use</w:t>
            </w:r>
          </w:p>
          <w:p w:rsidR="00000000" w:rsidRPr="00B54CD8" w:rsidP="00B54CD8">
            <w:pPr>
              <w:pStyle w:val="List"/>
            </w:pPr>
            <w:r w:rsidRPr="00B54CD8">
              <w:t>3.4</w:t>
            </w:r>
            <w:r w:rsidRPr="00B54CD8">
              <w:tab/>
            </w:r>
            <w:r w:rsidRPr="00B54CD8">
              <w:t>Equipment is set up to meet requirements, as required</w:t>
            </w:r>
          </w:p>
          <w:p w:rsidR="00000000" w:rsidRPr="00B54CD8" w:rsidP="00B54CD8">
            <w:pPr>
              <w:pStyle w:val="List"/>
            </w:pPr>
            <w:r w:rsidRPr="00B54CD8">
              <w:t>3.5</w:t>
            </w:r>
            <w:r w:rsidRPr="00B54CD8">
              <w:tab/>
              <w:t>Stacked oak barrels and casks meet specification</w:t>
            </w:r>
          </w:p>
          <w:p w:rsidR="00000000" w:rsidRPr="00B54CD8" w:rsidP="00B54CD8">
            <w:pPr>
              <w:pStyle w:val="List"/>
            </w:pPr>
            <w:r w:rsidRPr="00B54CD8">
              <w:t>3.6</w:t>
            </w:r>
            <w:r w:rsidRPr="00B54CD8">
              <w:tab/>
              <w:t>Out-of-specification stacking is identified, rectified and/or reported</w:t>
            </w:r>
          </w:p>
          <w:p w:rsidR="00000000" w:rsidRPr="00B54CD8" w:rsidP="00B54CD8">
            <w:pPr>
              <w:pStyle w:val="List"/>
            </w:pPr>
            <w:r w:rsidRPr="00B54CD8">
              <w:t>3.7</w:t>
            </w:r>
            <w:r w:rsidRPr="00B54CD8">
              <w:tab/>
              <w:t>Waste generated by the process is collected, treated and disposed of o</w:t>
            </w:r>
            <w:r w:rsidRPr="00B54CD8">
              <w:t>r recycled according to workplace procedures</w:t>
            </w:r>
          </w:p>
          <w:p w:rsidR="00000000" w:rsidP="00B54CD8">
            <w:pPr>
              <w:pStyle w:val="List"/>
              <w:rPr>
                <w:lang w:val="en-NZ"/>
              </w:rPr>
            </w:pPr>
            <w:r w:rsidRPr="00B54CD8">
              <w:t>3.8</w:t>
            </w:r>
            <w:r w:rsidRPr="00B54CD8">
              <w:tab/>
              <w:t>Work is conducted in accordance with workplace environmental guidelines</w:t>
            </w:r>
          </w:p>
        </w:tc>
      </w:tr>
      <w:tr w:rsidTr="00B54CD8">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54CD8">
            <w:pPr>
              <w:pStyle w:val="List"/>
              <w:rPr>
                <w:lang w:val="en-NZ"/>
              </w:rPr>
            </w:pPr>
            <w:r w:rsidRPr="00B54CD8">
              <w:t>4.</w:t>
            </w:r>
            <w:r w:rsidRPr="00B54CD8">
              <w:tab/>
              <w:t>Record information</w:t>
            </w:r>
          </w:p>
        </w:tc>
        <w:tc>
          <w:tcPr>
            <w:tcW w:w="6762" w:type="dxa"/>
            <w:tcBorders>
              <w:top w:val="nil"/>
              <w:left w:val="nil"/>
              <w:bottom w:val="nil"/>
              <w:right w:val="nil"/>
            </w:tcBorders>
            <w:tcMar>
              <w:top w:w="0" w:type="dxa"/>
              <w:left w:w="62" w:type="dxa"/>
              <w:bottom w:w="0" w:type="dxa"/>
              <w:right w:w="62" w:type="dxa"/>
            </w:tcMar>
          </w:tcPr>
          <w:p w:rsidR="00000000" w:rsidRPr="00B54CD8" w:rsidP="00B54CD8">
            <w:pPr>
              <w:pStyle w:val="List"/>
            </w:pPr>
            <w:r w:rsidRPr="00B54CD8">
              <w:t>4.1</w:t>
            </w:r>
            <w:r w:rsidRPr="00B54CD8">
              <w:tab/>
              <w:t>Workplace information is recorded in the appropriate format</w:t>
            </w:r>
          </w:p>
        </w:tc>
      </w:tr>
    </w:tbl>
    <w:p w:rsidR="00000000" w:rsidRPr="00B54CD8" w:rsidP="00B54CD8">
      <w:pPr>
        <w:pStyle w:val="BodyText"/>
      </w:pPr>
    </w:p>
    <w:p w:rsidR="00000000" w:rsidRPr="00B54CD8" w:rsidP="00B54CD8">
      <w:pPr>
        <w:pStyle w:val="AllowPageBreak"/>
      </w:pPr>
    </w:p>
    <w:p w:rsidR="00000000" w:rsidRPr="00B54CD8" w:rsidP="00B54CD8">
      <w:pPr>
        <w:pStyle w:val="Heading1"/>
      </w:pPr>
      <w:bookmarkStart w:id="9" w:name="O_447878"/>
      <w:bookmarkEnd w:id="9"/>
      <w:r w:rsidRPr="00B54CD8">
        <w:t>Required Skills and Knowledge</w:t>
      </w:r>
    </w:p>
    <w:tbl>
      <w:tblPr>
        <w:tblW w:w="9462" w:type="dxa"/>
        <w:tblLayout w:type="fixed"/>
        <w:tblCellMar>
          <w:left w:w="62" w:type="dxa"/>
          <w:right w:w="62" w:type="dxa"/>
        </w:tblCellMar>
        <w:tblLook w:val="0000"/>
      </w:tblPr>
      <w:tblGrid>
        <w:gridCol w:w="9462"/>
      </w:tblGrid>
      <w:tr w:rsidTr="00B54CD8">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B54CD8">
            <w:pPr>
              <w:pStyle w:val="BodyText"/>
              <w:rPr>
                <w:lang w:val="en-NZ"/>
              </w:rPr>
            </w:pPr>
            <w:r w:rsidRPr="00B54CD8">
              <w:t>This section describes the skills and knowledge required for this unit.</w:t>
            </w:r>
          </w:p>
        </w:tc>
      </w:tr>
      <w:tr w:rsidTr="00B54CD8">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B54CD8">
            <w:pPr>
              <w:pStyle w:val="TableHeading"/>
            </w:pPr>
            <w:r w:rsidRPr="00B54CD8">
              <w:t>Required skills include:</w:t>
            </w:r>
          </w:p>
        </w:tc>
      </w:tr>
      <w:tr w:rsidTr="00B54CD8">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B54CD8" w:rsidP="00B54CD8">
            <w:pPr>
              <w:pStyle w:val="BodyText"/>
            </w:pPr>
            <w:r w:rsidRPr="00B54CD8">
              <w:t xml:space="preserve">Note: The following required skills should be applied as appropriate to the equipment and processes that are used in the particular winery or workplace.   </w:t>
            </w:r>
          </w:p>
          <w:p w:rsidR="00000000" w:rsidRPr="00B54CD8" w:rsidP="00B54CD8">
            <w:pPr>
              <w:pStyle w:val="BodyText"/>
            </w:pPr>
            <w:r w:rsidRPr="00B54CD8">
              <w:rPr>
                <w:rStyle w:val="SpecialBold"/>
              </w:rPr>
              <w:t>Ability to:</w:t>
            </w:r>
          </w:p>
          <w:p w:rsidR="00000000" w:rsidRPr="00B54CD8" w:rsidP="00B54CD8">
            <w:pPr>
              <w:pStyle w:val="ListBullet"/>
            </w:pPr>
            <w:r w:rsidRPr="00B54CD8">
              <w:t>access workplace information to identify oak handling requirements</w:t>
            </w:r>
          </w:p>
          <w:p w:rsidR="00000000" w:rsidRPr="00B54CD8" w:rsidP="00B54CD8">
            <w:pPr>
              <w:pStyle w:val="ListBullet"/>
            </w:pPr>
            <w:r w:rsidRPr="00B54CD8">
              <w:t>select, fit and use personal protective clothing and/or equipment</w:t>
            </w:r>
          </w:p>
          <w:p w:rsidR="00000000" w:rsidRPr="00B54CD8" w:rsidP="00B54CD8">
            <w:pPr>
              <w:pStyle w:val="ListBullet"/>
            </w:pPr>
            <w:r w:rsidRPr="00B54CD8">
              <w:t>confirm supply of necessary materials and services</w:t>
            </w:r>
          </w:p>
          <w:p w:rsidR="00000000" w:rsidRPr="00B54CD8" w:rsidP="00B54CD8">
            <w:pPr>
              <w:pStyle w:val="ListBullet"/>
            </w:pPr>
            <w:r w:rsidRPr="00B54CD8">
              <w:t>liaise with other work areas</w:t>
            </w:r>
          </w:p>
          <w:p w:rsidR="00000000" w:rsidRPr="00B54CD8" w:rsidP="00B54CD8">
            <w:pPr>
              <w:pStyle w:val="ListBullet"/>
            </w:pPr>
            <w:r w:rsidRPr="00B54CD8">
              <w:t>prepare materials as required</w:t>
            </w:r>
          </w:p>
          <w:p w:rsidR="00000000" w:rsidRPr="00B54CD8" w:rsidP="00B54CD8">
            <w:pPr>
              <w:pStyle w:val="ListBullet"/>
            </w:pPr>
            <w:r w:rsidRPr="00B54CD8">
              <w:t>select, set up and operate equipment as required, according to instructions</w:t>
            </w:r>
          </w:p>
          <w:p w:rsidR="00000000" w:rsidRPr="00B54CD8" w:rsidP="00B54CD8">
            <w:pPr>
              <w:pStyle w:val="ListBullet"/>
            </w:pPr>
            <w:r w:rsidRPr="00B54CD8">
              <w:t>select appropriate oak handling activities and methods. This may depend on product characteristics and may include:</w:t>
            </w:r>
          </w:p>
          <w:p w:rsidR="00000000" w:rsidRPr="00B54CD8" w:rsidP="00B54CD8">
            <w:pPr>
              <w:pStyle w:val="ListBullet2"/>
            </w:pPr>
            <w:r w:rsidRPr="00B54CD8">
              <w:t>gassing barrels prior to filling</w:t>
            </w:r>
          </w:p>
          <w:p w:rsidR="00000000" w:rsidRPr="00B54CD8" w:rsidP="00B54CD8">
            <w:pPr>
              <w:pStyle w:val="ListBullet2"/>
            </w:pPr>
            <w:r w:rsidRPr="00B54CD8">
              <w:t>sparging line during emptying</w:t>
            </w:r>
          </w:p>
          <w:p w:rsidR="00000000" w:rsidRPr="00B54CD8" w:rsidP="00B54CD8">
            <w:pPr>
              <w:pStyle w:val="ListBullet2"/>
            </w:pPr>
            <w:r w:rsidRPr="00B54CD8">
              <w:t>performing oak handling activities according to instructions</w:t>
            </w:r>
          </w:p>
          <w:p w:rsidR="00000000" w:rsidRPr="00B54CD8" w:rsidP="00B54CD8">
            <w:pPr>
              <w:pStyle w:val="ListBullet2"/>
            </w:pPr>
            <w:r w:rsidRPr="00B54CD8">
              <w:t>using hand tools</w:t>
            </w:r>
          </w:p>
          <w:p w:rsidR="00000000" w:rsidRPr="00B54CD8" w:rsidP="00B54CD8">
            <w:pPr>
              <w:pStyle w:val="ListBullet"/>
            </w:pPr>
            <w:r w:rsidRPr="00B54CD8">
              <w:t>monitor oak handling activities and equipment to identify out-of-specification results or non-compliance. This may involve monitoring:</w:t>
            </w:r>
          </w:p>
          <w:p w:rsidR="00000000" w:rsidRPr="00B54CD8" w:rsidP="00B54CD8">
            <w:pPr>
              <w:pStyle w:val="ListBullet2"/>
            </w:pPr>
            <w:r w:rsidRPr="00B54CD8">
              <w:t>positioning of stack</w:t>
            </w:r>
          </w:p>
          <w:p w:rsidR="00000000" w:rsidRPr="00B54CD8" w:rsidP="00B54CD8">
            <w:pPr>
              <w:pStyle w:val="ListBullet2"/>
            </w:pPr>
            <w:r w:rsidRPr="00B54CD8">
              <w:t>securing of stack</w:t>
            </w:r>
          </w:p>
          <w:p w:rsidR="00000000" w:rsidRPr="00B54CD8" w:rsidP="00B54CD8">
            <w:pPr>
              <w:pStyle w:val="ListBullet2"/>
            </w:pPr>
            <w:r w:rsidRPr="00B54CD8">
              <w:t>co</w:t>
            </w:r>
            <w:r w:rsidRPr="00B54CD8">
              <w:t>ndition of oak vessels</w:t>
            </w:r>
          </w:p>
          <w:p w:rsidR="00000000" w:rsidRPr="00B54CD8" w:rsidP="00B54CD8">
            <w:pPr>
              <w:pStyle w:val="ListBullet2"/>
            </w:pPr>
            <w:r w:rsidRPr="00B54CD8">
              <w:t>sequence of filling, emptying and topping of barrels</w:t>
            </w:r>
          </w:p>
          <w:p w:rsidR="00000000" w:rsidRPr="00B54CD8" w:rsidP="00B54CD8">
            <w:pPr>
              <w:pStyle w:val="ListBullet"/>
            </w:pPr>
            <w:r w:rsidRPr="00B54CD8">
              <w:t>take corrective action in response to out-of-specification results or non-compliance</w:t>
            </w:r>
          </w:p>
          <w:p w:rsidR="00000000" w:rsidRPr="00B54CD8" w:rsidP="00B54CD8">
            <w:pPr>
              <w:pStyle w:val="ListBullet"/>
            </w:pPr>
            <w:r w:rsidRPr="00B54CD8">
              <w:t>report and/or record corrective action as required</w:t>
            </w:r>
          </w:p>
          <w:p w:rsidR="00000000" w:rsidRPr="00B54CD8" w:rsidP="00B54CD8">
            <w:pPr>
              <w:pStyle w:val="ListBullet"/>
            </w:pPr>
            <w:r w:rsidRPr="00B54CD8">
              <w:t>sort, collect, treat, recycle or dispose of</w:t>
            </w:r>
            <w:r w:rsidRPr="00B54CD8">
              <w:t xml:space="preserve"> waste</w:t>
            </w:r>
          </w:p>
          <w:p w:rsidR="00000000" w:rsidRPr="00B54CD8" w:rsidP="00B54CD8">
            <w:pPr>
              <w:pStyle w:val="ListBullet"/>
            </w:pPr>
            <w:r w:rsidRPr="00B54CD8">
              <w:t>shut down equipment in response to an emergency situation</w:t>
            </w:r>
          </w:p>
          <w:p w:rsidR="00000000" w:rsidRPr="00B54CD8" w:rsidP="00B54CD8">
            <w:pPr>
              <w:pStyle w:val="ListBullet"/>
            </w:pPr>
            <w:r w:rsidRPr="00B54CD8">
              <w:t>shut down equipment in response to routine shutdown requirements</w:t>
            </w:r>
          </w:p>
          <w:p w:rsidR="00000000" w:rsidRPr="00B54CD8" w:rsidP="00B54CD8">
            <w:pPr>
              <w:pStyle w:val="ListBullet"/>
            </w:pPr>
            <w:r w:rsidRPr="00B54CD8">
              <w:t>record workplace information</w:t>
            </w:r>
          </w:p>
          <w:p w:rsidR="00000000" w:rsidRPr="00B54CD8" w:rsidP="00B54CD8">
            <w:pPr>
              <w:pStyle w:val="ListBullet"/>
            </w:pPr>
            <w:r w:rsidRPr="00B54CD8">
              <w:t>maintain work area to meet housekeeping standards</w:t>
            </w:r>
          </w:p>
          <w:p w:rsidR="00000000" w:rsidRPr="00B54CD8" w:rsidP="00B54CD8">
            <w:pPr>
              <w:pStyle w:val="ListBullet"/>
            </w:pPr>
            <w:r w:rsidRPr="00B54CD8">
              <w:t>identify, rectify and/or report environmental non-compliance</w:t>
            </w:r>
          </w:p>
          <w:p w:rsidR="00000000" w:rsidRPr="00B54CD8" w:rsidP="00B54CD8">
            <w:pPr>
              <w:pStyle w:val="ListBullet"/>
            </w:pPr>
            <w:r w:rsidRPr="00B54CD8">
              <w:t>apply Occupational Health and Safety (OHS) principles, policies and procedures associated with confined space entry, as required</w:t>
            </w:r>
          </w:p>
          <w:p w:rsidR="00000000" w:rsidRPr="00B54CD8" w:rsidP="00B54CD8">
            <w:pPr>
              <w:pStyle w:val="ListBullet"/>
            </w:pPr>
            <w:r w:rsidRPr="00B54CD8">
              <w:t>perform routine maintenance</w:t>
            </w:r>
          </w:p>
          <w:p w:rsidR="00000000" w:rsidRPr="00B54CD8" w:rsidP="00B54CD8">
            <w:pPr>
              <w:pStyle w:val="ListBullet"/>
            </w:pPr>
            <w:r w:rsidRPr="00B54CD8">
              <w:t>use oral communication skills/language</w:t>
            </w:r>
            <w:r w:rsidRPr="00B54CD8">
              <w:t xml:space="preserve"> to fulfil the job role as specified by the organisation, including questioning, active listening, asking for clarification and seeking advice from supervisor</w:t>
            </w:r>
          </w:p>
          <w:p w:rsidR="00000000" w:rsidRPr="00B54CD8" w:rsidP="00B54CD8">
            <w:pPr>
              <w:pStyle w:val="ListBullet"/>
            </w:pPr>
            <w:r w:rsidRPr="00B54CD8">
              <w:t xml:space="preserve">work cooperatively within a culturally diverse workforce </w:t>
            </w:r>
          </w:p>
          <w:p w:rsidR="00000000" w:rsidP="00B54CD8">
            <w:pPr>
              <w:pStyle w:val="BodyText"/>
              <w:rPr>
                <w:lang w:val="en-NZ"/>
              </w:rPr>
            </w:pPr>
          </w:p>
        </w:tc>
      </w:tr>
      <w:tr w:rsidTr="00B54CD8">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B54CD8">
            <w:pPr>
              <w:pStyle w:val="TableHeading"/>
            </w:pPr>
            <w:r w:rsidRPr="00B54CD8">
              <w:t>Required knowledge includes:</w:t>
            </w:r>
          </w:p>
        </w:tc>
      </w:tr>
      <w:tr w:rsidTr="00B54CD8">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B54CD8" w:rsidP="00B54CD8">
            <w:pPr>
              <w:pStyle w:val="BodyText"/>
            </w:pPr>
            <w:r w:rsidRPr="00B54CD8">
              <w:t>Note: T</w:t>
            </w:r>
            <w:r w:rsidRPr="00B54CD8">
              <w:t>he following required knowledge should be applied as appropriate to the equipment and processes that are used in the particular winery or workplace.</w:t>
            </w:r>
          </w:p>
          <w:p w:rsidR="00000000" w:rsidRPr="00B54CD8" w:rsidP="00B54CD8">
            <w:pPr>
              <w:pStyle w:val="BodyText"/>
            </w:pPr>
            <w:r w:rsidRPr="00B54CD8">
              <w:rPr>
                <w:rStyle w:val="SpecialBold"/>
              </w:rPr>
              <w:t>Knowledge of:</w:t>
            </w:r>
          </w:p>
          <w:p w:rsidR="00000000" w:rsidRPr="00B54CD8" w:rsidP="00B54CD8">
            <w:pPr>
              <w:pStyle w:val="ListBullet"/>
            </w:pPr>
            <w:r w:rsidRPr="00B54CD8">
              <w:t>purpose and principles of oak use in winemaking and/or spirit production</w:t>
            </w:r>
          </w:p>
          <w:p w:rsidR="00000000" w:rsidRPr="00B54CD8" w:rsidP="00B54CD8">
            <w:pPr>
              <w:pStyle w:val="ListBullet"/>
            </w:pPr>
            <w:r w:rsidRPr="00B54CD8">
              <w:t>use of oak alternatives</w:t>
            </w:r>
          </w:p>
          <w:p w:rsidR="00000000" w:rsidRPr="00B54CD8" w:rsidP="00B54CD8">
            <w:pPr>
              <w:pStyle w:val="ListBullet"/>
            </w:pPr>
            <w:r w:rsidRPr="00B54CD8">
              <w:t>link to related processes</w:t>
            </w:r>
          </w:p>
          <w:p w:rsidR="00000000" w:rsidRPr="00B54CD8" w:rsidP="00B54CD8">
            <w:pPr>
              <w:pStyle w:val="ListBullet"/>
            </w:pPr>
            <w:r w:rsidRPr="00B54CD8">
              <w:t>effect of oak storage on end product including:</w:t>
            </w:r>
          </w:p>
          <w:p w:rsidR="00000000" w:rsidRPr="00B54CD8" w:rsidP="00B54CD8">
            <w:pPr>
              <w:pStyle w:val="ListBullet2"/>
            </w:pPr>
            <w:r w:rsidRPr="00B54CD8">
              <w:t>flavour</w:t>
            </w:r>
          </w:p>
          <w:p w:rsidR="00000000" w:rsidRPr="00B54CD8" w:rsidP="00B54CD8">
            <w:pPr>
              <w:pStyle w:val="ListBullet2"/>
            </w:pPr>
            <w:r w:rsidRPr="00B54CD8">
              <w:t>body</w:t>
            </w:r>
          </w:p>
          <w:p w:rsidR="00000000" w:rsidRPr="00B54CD8" w:rsidP="00B54CD8">
            <w:pPr>
              <w:pStyle w:val="ListBullet2"/>
            </w:pPr>
            <w:r w:rsidRPr="00B54CD8">
              <w:t>complexity</w:t>
            </w:r>
          </w:p>
          <w:p w:rsidR="00000000" w:rsidRPr="00B54CD8" w:rsidP="00B54CD8">
            <w:pPr>
              <w:pStyle w:val="ListBullet2"/>
            </w:pPr>
            <w:r w:rsidRPr="00B54CD8">
              <w:t>alcohol content</w:t>
            </w:r>
          </w:p>
          <w:p w:rsidR="00000000" w:rsidRPr="00B54CD8" w:rsidP="00B54CD8">
            <w:pPr>
              <w:pStyle w:val="ListBullet"/>
            </w:pPr>
            <w:r w:rsidRPr="00B54CD8">
              <w:t>types of oak used for storage</w:t>
            </w:r>
          </w:p>
          <w:p w:rsidR="00000000" w:rsidRPr="00B54CD8" w:rsidP="00B54CD8">
            <w:pPr>
              <w:pStyle w:val="ListBullet"/>
            </w:pPr>
            <w:r w:rsidRPr="00B54CD8">
              <w:t>common faults in oak barrels and casks, which may include:</w:t>
            </w:r>
          </w:p>
          <w:p w:rsidR="00000000" w:rsidRPr="00B54CD8" w:rsidP="00B54CD8">
            <w:pPr>
              <w:pStyle w:val="ListBullet2"/>
            </w:pPr>
            <w:r w:rsidRPr="00B54CD8">
              <w:t>leaks</w:t>
            </w:r>
          </w:p>
          <w:p w:rsidR="00000000" w:rsidRPr="00B54CD8" w:rsidP="00B54CD8">
            <w:pPr>
              <w:pStyle w:val="ListBullet2"/>
            </w:pPr>
            <w:r w:rsidRPr="00B54CD8">
              <w:t xml:space="preserve">possible sources of </w:t>
            </w:r>
            <w:r w:rsidRPr="00B54CD8">
              <w:t>oak contamination and effect on end product</w:t>
            </w:r>
          </w:p>
          <w:p w:rsidR="00000000" w:rsidRPr="00B54CD8" w:rsidP="00B54CD8">
            <w:pPr>
              <w:pStyle w:val="ListBullet"/>
            </w:pPr>
            <w:r w:rsidRPr="00B54CD8">
              <w:t>minor repair methods and procedures</w:t>
            </w:r>
          </w:p>
          <w:p w:rsidR="00000000" w:rsidRPr="00B54CD8" w:rsidP="00B54CD8">
            <w:pPr>
              <w:pStyle w:val="ListBullet"/>
            </w:pPr>
            <w:r w:rsidRPr="00B54CD8">
              <w:t>faults on end product</w:t>
            </w:r>
          </w:p>
          <w:p w:rsidR="00000000" w:rsidRPr="00B54CD8" w:rsidP="00B54CD8">
            <w:pPr>
              <w:pStyle w:val="ListBullet"/>
            </w:pPr>
            <w:r w:rsidRPr="00B54CD8">
              <w:t>main methods used in oak barrel and cask stacking</w:t>
            </w:r>
          </w:p>
          <w:p w:rsidR="00000000" w:rsidRPr="00B54CD8" w:rsidP="00B54CD8">
            <w:pPr>
              <w:pStyle w:val="ListBullet"/>
            </w:pPr>
            <w:r w:rsidRPr="00B54CD8">
              <w:t>services used</w:t>
            </w:r>
          </w:p>
          <w:p w:rsidR="00000000" w:rsidRPr="00B54CD8" w:rsidP="00B54CD8">
            <w:pPr>
              <w:pStyle w:val="ListBullet"/>
            </w:pPr>
            <w:r w:rsidRPr="00B54CD8">
              <w:t>significance and method of monitoring control points within the process</w:t>
            </w:r>
          </w:p>
          <w:p w:rsidR="00000000" w:rsidRPr="00B54CD8" w:rsidP="00B54CD8">
            <w:pPr>
              <w:pStyle w:val="ListBullet"/>
            </w:pPr>
            <w:r w:rsidRPr="00B54CD8">
              <w:t>common causes of variation and corrective action required</w:t>
            </w:r>
          </w:p>
          <w:p w:rsidR="00000000" w:rsidRPr="00B54CD8" w:rsidP="00B54CD8">
            <w:pPr>
              <w:pStyle w:val="ListBullet"/>
            </w:pPr>
            <w:r w:rsidRPr="00B54CD8">
              <w:t>OHS hazards and controls</w:t>
            </w:r>
          </w:p>
          <w:p w:rsidR="00000000" w:rsidRPr="00B54CD8" w:rsidP="00B54CD8">
            <w:pPr>
              <w:pStyle w:val="ListBullet"/>
            </w:pPr>
            <w:r w:rsidRPr="00B54CD8">
              <w:t>lock-out and tag-out procedures</w:t>
            </w:r>
          </w:p>
          <w:p w:rsidR="00000000" w:rsidRPr="00B54CD8" w:rsidP="00B54CD8">
            <w:pPr>
              <w:pStyle w:val="ListBullet"/>
            </w:pPr>
            <w:r w:rsidRPr="00B54CD8">
              <w:t>procedures and responsibility for reporting problems</w:t>
            </w:r>
          </w:p>
          <w:p w:rsidR="00000000" w:rsidRPr="00B54CD8" w:rsidP="00B54CD8">
            <w:pPr>
              <w:pStyle w:val="ListBullet"/>
            </w:pPr>
            <w:r w:rsidRPr="00B54CD8">
              <w:t>shutdown and cleaning requirements associated with changeovers and types of shutdowns</w:t>
            </w:r>
          </w:p>
          <w:p w:rsidR="00000000" w:rsidRPr="00B54CD8" w:rsidP="00B54CD8">
            <w:pPr>
              <w:pStyle w:val="ListBullet"/>
            </w:pPr>
            <w:r w:rsidRPr="00B54CD8">
              <w:t>wa</w:t>
            </w:r>
            <w:r w:rsidRPr="00B54CD8">
              <w:t>ste handling requirements and procedures</w:t>
            </w:r>
          </w:p>
          <w:p w:rsidR="00000000" w:rsidRPr="00B54CD8" w:rsidP="00B54CD8">
            <w:pPr>
              <w:pStyle w:val="ListBullet"/>
            </w:pPr>
            <w:r w:rsidRPr="00B54CD8">
              <w:t>recording requirements and procedures</w:t>
            </w:r>
          </w:p>
          <w:p w:rsidR="00000000" w:rsidRPr="00B54CD8" w:rsidP="00B54CD8">
            <w:pPr>
              <w:pStyle w:val="ListBullet"/>
            </w:pPr>
            <w:r w:rsidRPr="00B54CD8">
              <w:t>OHS hazards and controls associated with confined space entry as required</w:t>
            </w:r>
          </w:p>
          <w:p w:rsidR="00000000" w:rsidRPr="00B54CD8" w:rsidP="00B54CD8">
            <w:pPr>
              <w:pStyle w:val="ListBullet"/>
            </w:pPr>
            <w:r w:rsidRPr="00B54CD8">
              <w:t>manual cleaning and sanitising requirements and procedures</w:t>
            </w:r>
          </w:p>
          <w:p w:rsidR="00000000" w:rsidRPr="00B54CD8" w:rsidP="00B54CD8">
            <w:pPr>
              <w:pStyle w:val="BodyText"/>
            </w:pPr>
          </w:p>
        </w:tc>
      </w:tr>
    </w:tbl>
    <w:p w:rsidR="00E72455" w:rsidP="00B54CD8">
      <w:pPr>
        <w:pStyle w:val="BodyText"/>
      </w:pPr>
    </w:p>
    <w:p w:rsidR="00E72455" w:rsidP="00B54CD8">
      <w:pPr>
        <w:pStyle w:val="BodyText"/>
      </w:pPr>
    </w:p>
    <w:p w:rsidR="00000000" w:rsidRPr="00B54CD8" w:rsidP="00B54CD8">
      <w:pPr>
        <w:pStyle w:val="Heading1"/>
      </w:pPr>
      <w:bookmarkStart w:id="10" w:name="O_447884"/>
      <w:bookmarkEnd w:id="10"/>
      <w:r w:rsidRPr="00B54CD8">
        <w:t>Evidence Guide</w:t>
      </w:r>
    </w:p>
    <w:tbl>
      <w:tblPr>
        <w:tblW w:w="9462" w:type="dxa"/>
        <w:tblLayout w:type="fixed"/>
        <w:tblCellMar>
          <w:left w:w="62" w:type="dxa"/>
          <w:right w:w="62" w:type="dxa"/>
        </w:tblCellMar>
        <w:tblLook w:val="0000"/>
      </w:tblPr>
      <w:tblGrid>
        <w:gridCol w:w="3800"/>
        <w:gridCol w:w="5662"/>
      </w:tblGrid>
      <w:tr w:rsidTr="00B54CD8">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54CD8">
            <w:pPr>
              <w:pStyle w:val="TableHeading"/>
            </w:pPr>
            <w:r w:rsidRPr="00B54CD8">
              <w:t>EVIDENCE GUIDE</w:t>
            </w:r>
          </w:p>
        </w:tc>
      </w:tr>
      <w:tr w:rsidTr="00B54CD8">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54CD8">
            <w:pPr>
              <w:pStyle w:val="BodyText"/>
              <w:rPr>
                <w:lang w:val="en-NZ"/>
              </w:rPr>
            </w:pPr>
            <w:r w:rsidRPr="00B54CD8">
              <w:t>The evidence guide provides advice on assessment and must be read in conjunction with the performance criteria, required skills and knowledge, range statement and the Assessment Guidelines for the Training Package.</w:t>
            </w:r>
          </w:p>
        </w:tc>
      </w:tr>
      <w:tr w:rsidTr="00B54CD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4CD8">
            <w:pPr>
              <w:pStyle w:val="BodyText"/>
              <w:rPr>
                <w:lang w:val="en-NZ"/>
              </w:rPr>
            </w:pPr>
            <w:r w:rsidRPr="00B54CD8">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4CD8">
            <w:pPr>
              <w:pStyle w:val="BodyText"/>
              <w:rPr>
                <w:lang w:val="en-NZ"/>
              </w:rPr>
            </w:pPr>
            <w:r w:rsidRPr="00B54CD8">
              <w:t>Assessment must be carried out in a manner that recognises the cultural and literacy requirements of the assessee and is appropriate to the work performed. Competence in this unit must be achieved in accordance with food safety standards and regulations.</w:t>
            </w:r>
          </w:p>
        </w:tc>
      </w:tr>
      <w:tr w:rsidTr="00B54CD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4CD8">
            <w:pPr>
              <w:pStyle w:val="BodyText"/>
              <w:rPr>
                <w:lang w:val="en-NZ"/>
              </w:rPr>
            </w:pPr>
            <w:r w:rsidRPr="00B54CD8">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4CD8" w:rsidP="00B54CD8">
            <w:pPr>
              <w:pStyle w:val="BodyText"/>
            </w:pPr>
            <w:r w:rsidRPr="00B54CD8">
              <w:t>Evidence of ability to:</w:t>
            </w:r>
          </w:p>
          <w:p w:rsidR="00000000" w:rsidRPr="00B54CD8" w:rsidP="00B54CD8">
            <w:pPr>
              <w:pStyle w:val="ListBullet"/>
            </w:pPr>
            <w:r w:rsidRPr="00B54CD8">
              <w:t>use personal protective clothing and equipment as required</w:t>
            </w:r>
          </w:p>
          <w:p w:rsidR="00000000" w:rsidRPr="00B54CD8" w:rsidP="00B54CD8">
            <w:pPr>
              <w:pStyle w:val="ListBullet"/>
            </w:pPr>
            <w:r w:rsidRPr="00B54CD8">
              <w:t>identify use of oak product in wine making process</w:t>
            </w:r>
          </w:p>
          <w:p w:rsidR="00000000" w:rsidRPr="00B54CD8" w:rsidP="00B54CD8">
            <w:pPr>
              <w:pStyle w:val="ListBullet"/>
            </w:pPr>
            <w:r w:rsidRPr="00B54CD8">
              <w:t>carry out oak treatment according to instructions</w:t>
            </w:r>
          </w:p>
          <w:p w:rsidR="00000000" w:rsidRPr="00B54CD8" w:rsidP="00B54CD8">
            <w:pPr>
              <w:pStyle w:val="ListBullet"/>
            </w:pPr>
            <w:r w:rsidRPr="00B54CD8">
              <w:t>follow OHS procedures and MSDS or other instructions for use of chemicals in oak treatment</w:t>
            </w:r>
          </w:p>
          <w:p w:rsidR="00000000" w:rsidRPr="00B54CD8" w:rsidP="00B54CD8">
            <w:pPr>
              <w:pStyle w:val="ListBullet"/>
            </w:pPr>
            <w:r w:rsidRPr="00B54CD8">
              <w:t xml:space="preserve">carry out minor repairs </w:t>
            </w:r>
          </w:p>
          <w:p w:rsidR="00000000" w:rsidRPr="00B54CD8" w:rsidP="00B54CD8">
            <w:pPr>
              <w:pStyle w:val="ListBullet"/>
            </w:pPr>
            <w:r w:rsidRPr="00B54CD8">
              <w:t>stack and secure oak vessels according to instructions</w:t>
            </w:r>
          </w:p>
          <w:p w:rsidR="00000000" w:rsidP="00B54CD8">
            <w:pPr>
              <w:pStyle w:val="ListBullet"/>
              <w:rPr>
                <w:lang w:val="en-NZ"/>
              </w:rPr>
            </w:pPr>
            <w:r w:rsidRPr="00B54CD8">
              <w:t>maintain records according to requi</w:t>
            </w:r>
            <w:r w:rsidRPr="00B54CD8">
              <w:t>rements.</w:t>
            </w:r>
          </w:p>
        </w:tc>
      </w:tr>
      <w:tr w:rsidTr="00B54CD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4CD8">
            <w:pPr>
              <w:pStyle w:val="BodyText"/>
              <w:rPr>
                <w:lang w:val="en-NZ"/>
              </w:rPr>
            </w:pPr>
            <w:r w:rsidRPr="00B54CD8">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4CD8" w:rsidP="00B54CD8">
            <w:pPr>
              <w:pStyle w:val="BodyText"/>
            </w:pPr>
            <w:r w:rsidRPr="00B54CD8">
              <w:t>Assessment must occur in a real or simulated workplace where the assessee has access to:</w:t>
            </w:r>
          </w:p>
          <w:p w:rsidR="00000000" w:rsidRPr="00B54CD8" w:rsidP="00B54CD8">
            <w:pPr>
              <w:pStyle w:val="ListBullet"/>
            </w:pPr>
            <w:r w:rsidRPr="00B54CD8">
              <w:t>personal protective clothing and equipment as required</w:t>
            </w:r>
          </w:p>
          <w:p w:rsidR="00000000" w:rsidRPr="00B54CD8" w:rsidP="00B54CD8">
            <w:pPr>
              <w:pStyle w:val="ListBullet"/>
            </w:pPr>
            <w:r w:rsidRPr="00B54CD8">
              <w:t>work procedures, including advice on company practic</w:t>
            </w:r>
            <w:r w:rsidRPr="00B54CD8">
              <w:t>es, safe work practices, food safety, quality and environmental requirements</w:t>
            </w:r>
          </w:p>
          <w:p w:rsidR="00000000" w:rsidRPr="00B54CD8" w:rsidP="00B54CD8">
            <w:pPr>
              <w:pStyle w:val="ListBullet"/>
            </w:pPr>
            <w:r w:rsidRPr="00B54CD8">
              <w:t>instructions, information, specifications and schedules as required</w:t>
            </w:r>
          </w:p>
          <w:p w:rsidR="00000000" w:rsidRPr="00B54CD8" w:rsidP="00B54CD8">
            <w:pPr>
              <w:pStyle w:val="ListBullet"/>
            </w:pPr>
            <w:r w:rsidRPr="00B54CD8">
              <w:t>equipment, services and corresponding information as required</w:t>
            </w:r>
          </w:p>
          <w:p w:rsidR="00000000" w:rsidRPr="00B54CD8" w:rsidP="00B54CD8">
            <w:pPr>
              <w:pStyle w:val="ListBullet"/>
            </w:pPr>
            <w:r w:rsidRPr="00B54CD8">
              <w:t>products and materials as required</w:t>
            </w:r>
          </w:p>
          <w:p w:rsidR="00000000" w:rsidRPr="00B54CD8" w:rsidP="00B54CD8">
            <w:pPr>
              <w:pStyle w:val="ListBullet"/>
            </w:pPr>
            <w:r w:rsidRPr="00B54CD8">
              <w:t>internal and e</w:t>
            </w:r>
            <w:r w:rsidRPr="00B54CD8">
              <w:t>xternal customers and suppliers as required</w:t>
            </w:r>
          </w:p>
          <w:p w:rsidR="00000000" w:rsidRPr="00B54CD8" w:rsidP="00B54CD8">
            <w:pPr>
              <w:pStyle w:val="ListBullet"/>
            </w:pPr>
            <w:r w:rsidRPr="00B54CD8">
              <w:t>cleaning procedures, materials and equipment as required</w:t>
            </w:r>
          </w:p>
          <w:p w:rsidR="00000000" w:rsidP="00B54CD8">
            <w:pPr>
              <w:pStyle w:val="ListBullet"/>
              <w:rPr>
                <w:lang w:val="en-NZ"/>
              </w:rPr>
            </w:pPr>
            <w:r w:rsidRPr="00B54CD8">
              <w:t>documentation and recording requirements and procedures.</w:t>
            </w:r>
          </w:p>
        </w:tc>
      </w:tr>
      <w:tr w:rsidTr="00B54CD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4CD8">
            <w:pPr>
              <w:pStyle w:val="BodyText"/>
              <w:rPr>
                <w:lang w:val="en-NZ"/>
              </w:rPr>
            </w:pPr>
            <w:r w:rsidRPr="00B54CD8">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4CD8">
            <w:pPr>
              <w:pStyle w:val="BodyText"/>
              <w:rPr>
                <w:lang w:val="en-NZ"/>
              </w:rPr>
            </w:pPr>
            <w:r w:rsidRPr="00B54CD8">
              <w:t>This unit should be assessed together with core units and other units of competency relevant to the function or work role.</w:t>
            </w:r>
          </w:p>
        </w:tc>
      </w:tr>
      <w:tr w:rsidTr="00B54CD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4CD8">
            <w:pPr>
              <w:pStyle w:val="BodyText"/>
              <w:rPr>
                <w:lang w:val="en-NZ"/>
              </w:rPr>
            </w:pPr>
            <w:r w:rsidRPr="00B54CD8">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4CD8" w:rsidP="00B54CD8">
            <w:pPr>
              <w:pStyle w:val="BodyText"/>
            </w:pPr>
            <w:r w:rsidRPr="00B54CD8">
              <w:t>To ensure consistency in one's performance, competence should be demonstrated on more than one o</w:t>
            </w:r>
            <w:r w:rsidRPr="00B54CD8">
              <w:t>ccasion over a period of time in order to cover a variety of circumstances, cases and responsibilities, and where possible, over a number of assessment activities.</w:t>
            </w:r>
          </w:p>
        </w:tc>
      </w:tr>
    </w:tbl>
    <w:p w:rsidR="00E72455" w:rsidP="00B54CD8">
      <w:pPr>
        <w:pStyle w:val="BodyText"/>
      </w:pPr>
    </w:p>
    <w:p w:rsidR="00E72455" w:rsidP="00B54CD8">
      <w:pPr>
        <w:pStyle w:val="BodyText"/>
      </w:pPr>
    </w:p>
    <w:p w:rsidR="00000000" w:rsidRPr="00B54CD8" w:rsidP="00B54CD8">
      <w:pPr>
        <w:pStyle w:val="Heading1"/>
      </w:pPr>
      <w:bookmarkStart w:id="11" w:name="O_447879"/>
      <w:bookmarkEnd w:id="11"/>
      <w:r w:rsidRPr="00B54CD8">
        <w:t>Range Statement</w:t>
      </w:r>
    </w:p>
    <w:tbl>
      <w:tblPr>
        <w:tblW w:w="9462" w:type="dxa"/>
        <w:tblLayout w:type="fixed"/>
        <w:tblCellMar>
          <w:left w:w="62" w:type="dxa"/>
          <w:right w:w="62" w:type="dxa"/>
        </w:tblCellMar>
        <w:tblLook w:val="0000"/>
      </w:tblPr>
      <w:tblGrid>
        <w:gridCol w:w="3800"/>
        <w:gridCol w:w="5662"/>
      </w:tblGrid>
      <w:tr w:rsidTr="00B54CD8">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54CD8">
            <w:pPr>
              <w:pStyle w:val="TableHeading"/>
            </w:pPr>
            <w:r w:rsidRPr="00B54CD8">
              <w:t>RANGE STATEMENT</w:t>
            </w:r>
          </w:p>
        </w:tc>
      </w:tr>
      <w:tr w:rsidTr="00B54CD8">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54CD8">
            <w:pPr>
              <w:pStyle w:val="BodyText"/>
              <w:rPr>
                <w:lang w:val="en-NZ"/>
              </w:rPr>
            </w:pPr>
            <w:r w:rsidRPr="00B54CD8">
              <w:t>The range statement relates to the unit of competency as a whole. It allows for different work environments and situations that may affect performance. Bold italicised wording, if used in the performance criteria, is detailed below. Essential operating con</w:t>
            </w:r>
            <w:r w:rsidRPr="00B54CD8">
              <w:t>ditions that may be present with training and assessment (depending on the work situation, needs of the candidate, accessibility of the item, and local industry and regional contexts) may also be included.</w:t>
            </w:r>
          </w:p>
        </w:tc>
      </w:tr>
      <w:tr w:rsidTr="00B54CD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4CD8">
            <w:pPr>
              <w:pStyle w:val="BodyText"/>
              <w:rPr>
                <w:lang w:val="en-NZ"/>
              </w:rPr>
            </w:pPr>
            <w:r w:rsidRPr="00B54CD8">
              <w:rPr>
                <w:rStyle w:val="SpecialBold"/>
              </w:rPr>
              <w:t>Policies and 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4CD8">
            <w:pPr>
              <w:pStyle w:val="BodyText"/>
              <w:rPr>
                <w:lang w:val="en-NZ"/>
              </w:rPr>
            </w:pPr>
            <w:r w:rsidRPr="00B54CD8">
              <w:t>Work is carried out in a</w:t>
            </w:r>
            <w:r w:rsidRPr="00B54CD8">
              <w:t>ccordance with workplace procedures, licensing requirements and legislative requirements</w:t>
            </w:r>
          </w:p>
        </w:tc>
      </w:tr>
      <w:tr w:rsidTr="00B54CD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4CD8">
            <w:pPr>
              <w:pStyle w:val="BodyText"/>
              <w:rPr>
                <w:lang w:val="en-NZ"/>
              </w:rPr>
            </w:pPr>
            <w:r w:rsidRPr="00B54CD8">
              <w:rPr>
                <w:rStyle w:val="SpecialBold"/>
              </w:rPr>
              <w:t>Workplace information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4CD8" w:rsidP="00B54CD8">
            <w:pPr>
              <w:pStyle w:val="BodyText"/>
            </w:pPr>
            <w:r w:rsidRPr="00B54CD8">
              <w:t>Workplace information can include:</w:t>
            </w:r>
          </w:p>
          <w:p w:rsidR="00000000" w:rsidRPr="00B54CD8" w:rsidP="00B54CD8">
            <w:pPr>
              <w:pStyle w:val="ListBullet"/>
            </w:pPr>
            <w:r w:rsidRPr="00B54CD8">
              <w:t>Standard Operating Procedures (SOPs)</w:t>
            </w:r>
          </w:p>
          <w:p w:rsidR="00000000" w:rsidRPr="00B54CD8" w:rsidP="00B54CD8">
            <w:pPr>
              <w:pStyle w:val="ListBullet"/>
            </w:pPr>
            <w:r w:rsidRPr="00B54CD8">
              <w:t>specifications</w:t>
            </w:r>
          </w:p>
          <w:p w:rsidR="00000000" w:rsidRPr="00B54CD8" w:rsidP="00B54CD8">
            <w:pPr>
              <w:pStyle w:val="ListBullet"/>
            </w:pPr>
            <w:r w:rsidRPr="00B54CD8">
              <w:t>production schedules or instructions</w:t>
            </w:r>
          </w:p>
          <w:p w:rsidR="00000000" w:rsidRPr="00B54CD8" w:rsidP="00B54CD8">
            <w:pPr>
              <w:pStyle w:val="ListBullet"/>
            </w:pPr>
            <w:r w:rsidRPr="00B54CD8">
              <w:t>routine maintenance schedules</w:t>
            </w:r>
          </w:p>
          <w:p w:rsidR="00000000" w:rsidRPr="00B54CD8" w:rsidP="00B54CD8">
            <w:pPr>
              <w:pStyle w:val="ListBullet"/>
            </w:pPr>
            <w:r w:rsidRPr="00B54CD8">
              <w:t>work notes</w:t>
            </w:r>
          </w:p>
          <w:p w:rsidR="00000000" w:rsidRPr="00B54CD8" w:rsidP="00B54CD8">
            <w:pPr>
              <w:pStyle w:val="ListBullet"/>
            </w:pPr>
            <w:r w:rsidRPr="00B54CD8">
              <w:t>Material Safety Data Sheets (MSDS)</w:t>
            </w:r>
          </w:p>
          <w:p w:rsidR="00000000" w:rsidRPr="00B54CD8" w:rsidP="00B54CD8">
            <w:pPr>
              <w:pStyle w:val="ListBullet"/>
            </w:pPr>
            <w:r w:rsidRPr="00B54CD8">
              <w:t xml:space="preserve">manufacturer instructions </w:t>
            </w:r>
          </w:p>
          <w:p w:rsidR="00000000" w:rsidP="00B54CD8">
            <w:pPr>
              <w:pStyle w:val="ListBullet"/>
              <w:rPr>
                <w:lang w:val="en-NZ"/>
              </w:rPr>
            </w:pPr>
            <w:r w:rsidRPr="00B54CD8">
              <w:t>verbal direction from manager, supervisor or senior operator</w:t>
            </w:r>
          </w:p>
        </w:tc>
      </w:tr>
      <w:tr w:rsidTr="00B54CD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4CD8">
            <w:pPr>
              <w:pStyle w:val="BodyText"/>
              <w:rPr>
                <w:lang w:val="en-NZ"/>
              </w:rPr>
            </w:pPr>
            <w:r w:rsidRPr="00B54CD8">
              <w:rPr>
                <w:rStyle w:val="SpecialBold"/>
              </w:rPr>
              <w:t>Equipment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4CD8" w:rsidP="00B54CD8">
            <w:pPr>
              <w:pStyle w:val="BodyText"/>
            </w:pPr>
            <w:r w:rsidRPr="00B54CD8">
              <w:t>Equipment may include:</w:t>
            </w:r>
          </w:p>
          <w:p w:rsidR="00000000" w:rsidRPr="00B54CD8" w:rsidP="00B54CD8">
            <w:pPr>
              <w:pStyle w:val="ListBullet"/>
            </w:pPr>
            <w:r w:rsidRPr="00B54CD8">
              <w:t>specific transfer equipment</w:t>
            </w:r>
          </w:p>
          <w:p w:rsidR="00000000" w:rsidRPr="00B54CD8" w:rsidP="00B54CD8">
            <w:pPr>
              <w:pStyle w:val="ListBullet"/>
            </w:pPr>
            <w:r w:rsidRPr="00B54CD8">
              <w:t>hand tools (e.g. hoop driver,</w:t>
            </w:r>
            <w:r w:rsidRPr="00B54CD8">
              <w:t xml:space="preserve"> hammer and level)</w:t>
            </w:r>
          </w:p>
          <w:p w:rsidR="00000000" w:rsidRPr="00B54CD8" w:rsidP="00B54CD8">
            <w:pPr>
              <w:pStyle w:val="ListBullet"/>
            </w:pPr>
            <w:r w:rsidRPr="00B54CD8">
              <w:t>barrel shaver</w:t>
            </w:r>
          </w:p>
          <w:p w:rsidR="00000000" w:rsidRPr="00B54CD8" w:rsidP="00B54CD8">
            <w:pPr>
              <w:pStyle w:val="ListBullet"/>
            </w:pPr>
            <w:r w:rsidRPr="00B54CD8">
              <w:t>sulphur burners</w:t>
            </w:r>
          </w:p>
          <w:p w:rsidR="00000000" w:rsidRPr="00B54CD8" w:rsidP="00B54CD8">
            <w:pPr>
              <w:pStyle w:val="ListBullet"/>
            </w:pPr>
            <w:r w:rsidRPr="00B54CD8">
              <w:t xml:space="preserve">sulphitometers </w:t>
            </w:r>
          </w:p>
          <w:p w:rsidR="00000000" w:rsidP="00B54CD8">
            <w:pPr>
              <w:pStyle w:val="ListBullet"/>
              <w:rPr>
                <w:lang w:val="en-NZ"/>
              </w:rPr>
            </w:pPr>
            <w:r w:rsidRPr="00B54CD8">
              <w:t>purpose-designed barrel handling equipment</w:t>
            </w:r>
          </w:p>
        </w:tc>
      </w:tr>
      <w:tr w:rsidTr="00B54CD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4CD8">
            <w:pPr>
              <w:pStyle w:val="BodyText"/>
              <w:rPr>
                <w:lang w:val="en-NZ"/>
              </w:rPr>
            </w:pPr>
            <w:r w:rsidRPr="00B54CD8">
              <w:rPr>
                <w:rStyle w:val="SpecialBold"/>
              </w:rPr>
              <w:t xml:space="preserve">Oak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4CD8" w:rsidP="00B54CD8">
            <w:pPr>
              <w:pStyle w:val="BodyText"/>
            </w:pPr>
            <w:r w:rsidRPr="00B54CD8">
              <w:t>Oak may include:</w:t>
            </w:r>
          </w:p>
          <w:p w:rsidR="00000000" w:rsidRPr="00B54CD8" w:rsidP="00B54CD8">
            <w:pPr>
              <w:pStyle w:val="ListBullet"/>
            </w:pPr>
            <w:r w:rsidRPr="00B54CD8">
              <w:t>various barrel sizes (e.g. hogshead, puncheon, vat, barrique and quarter cask)</w:t>
            </w:r>
          </w:p>
          <w:p w:rsidR="00000000" w:rsidRPr="00B54CD8" w:rsidP="00B54CD8">
            <w:pPr>
              <w:pStyle w:val="ListBullet"/>
            </w:pPr>
            <w:r w:rsidRPr="00B54CD8">
              <w:t>vats</w:t>
            </w:r>
          </w:p>
          <w:p w:rsidR="00000000" w:rsidRPr="00B54CD8" w:rsidP="00B54CD8">
            <w:pPr>
              <w:pStyle w:val="ListBullet"/>
            </w:pPr>
            <w:r w:rsidRPr="00B54CD8">
              <w:t>casks and planks made of various oak types (e.g. French, German, American and Yugoslavian)</w:t>
            </w:r>
          </w:p>
          <w:p w:rsidR="00000000" w:rsidP="00B54CD8">
            <w:pPr>
              <w:pStyle w:val="ListBullet"/>
              <w:rPr>
                <w:lang w:val="en-NZ"/>
              </w:rPr>
            </w:pPr>
            <w:r w:rsidRPr="00B54CD8">
              <w:t>new and old oak</w:t>
            </w:r>
          </w:p>
        </w:tc>
      </w:tr>
      <w:tr w:rsidTr="00B54CD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4CD8">
            <w:pPr>
              <w:pStyle w:val="BodyText"/>
              <w:rPr>
                <w:lang w:val="en-NZ"/>
              </w:rPr>
            </w:pPr>
            <w:r w:rsidRPr="00B54CD8">
              <w:rPr>
                <w:rStyle w:val="SpecialBold"/>
              </w:rPr>
              <w:t>Stacking methods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4CD8" w:rsidP="00B54CD8">
            <w:pPr>
              <w:pStyle w:val="BodyText"/>
            </w:pPr>
            <w:r w:rsidRPr="00B54CD8">
              <w:t>Stacking methods may include:</w:t>
            </w:r>
          </w:p>
          <w:p w:rsidR="00000000" w:rsidRPr="00B54CD8" w:rsidP="00B54CD8">
            <w:pPr>
              <w:pStyle w:val="ListBullet"/>
            </w:pPr>
            <w:r w:rsidRPr="00B54CD8">
              <w:t>pyramid style</w:t>
            </w:r>
          </w:p>
          <w:p w:rsidR="00000000" w:rsidRPr="00B54CD8" w:rsidP="00B54CD8">
            <w:pPr>
              <w:pStyle w:val="ListBullet"/>
            </w:pPr>
            <w:r w:rsidRPr="00B54CD8">
              <w:t>cradle</w:t>
            </w:r>
          </w:p>
          <w:p w:rsidR="00000000" w:rsidRPr="00B54CD8" w:rsidP="00B54CD8">
            <w:pPr>
              <w:pStyle w:val="ListBullet"/>
            </w:pPr>
            <w:r w:rsidRPr="00B54CD8">
              <w:t xml:space="preserve">chock </w:t>
            </w:r>
          </w:p>
          <w:p w:rsidR="00000000" w:rsidP="00B54CD8">
            <w:pPr>
              <w:pStyle w:val="ListBullet"/>
              <w:rPr>
                <w:lang w:val="en-NZ"/>
              </w:rPr>
            </w:pPr>
            <w:r w:rsidRPr="00B54CD8">
              <w:t>stillage</w:t>
            </w:r>
          </w:p>
        </w:tc>
      </w:tr>
      <w:tr w:rsidTr="00B54CD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4CD8">
            <w:pPr>
              <w:pStyle w:val="BodyText"/>
              <w:rPr>
                <w:lang w:val="en-NZ"/>
              </w:rPr>
            </w:pPr>
            <w:r w:rsidRPr="00B54CD8">
              <w:rPr>
                <w:rStyle w:val="SpecialBold"/>
              </w:rPr>
              <w:t>Materials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4CD8" w:rsidP="00B54CD8">
            <w:pPr>
              <w:pStyle w:val="BodyText"/>
            </w:pPr>
            <w:r w:rsidRPr="00B54CD8">
              <w:t>Materials may include:</w:t>
            </w:r>
          </w:p>
          <w:p w:rsidR="00000000" w:rsidRPr="00B54CD8" w:rsidP="00B54CD8">
            <w:pPr>
              <w:pStyle w:val="ListBullet"/>
            </w:pPr>
            <w:r w:rsidRPr="00B54CD8">
              <w:t>stillaging</w:t>
            </w:r>
          </w:p>
          <w:p w:rsidR="00000000" w:rsidRPr="00B54CD8" w:rsidP="00B54CD8">
            <w:pPr>
              <w:pStyle w:val="ListBullet"/>
            </w:pPr>
            <w:r w:rsidRPr="00B54CD8">
              <w:t>chocks</w:t>
            </w:r>
          </w:p>
          <w:p w:rsidR="00000000" w:rsidRPr="00B54CD8" w:rsidP="00B54CD8">
            <w:pPr>
              <w:pStyle w:val="ListBullet"/>
            </w:pPr>
            <w:r w:rsidRPr="00B54CD8">
              <w:t>cradles</w:t>
            </w:r>
          </w:p>
          <w:p w:rsidR="00000000" w:rsidRPr="00B54CD8" w:rsidP="00B54CD8">
            <w:pPr>
              <w:pStyle w:val="ListBullet"/>
            </w:pPr>
            <w:r w:rsidRPr="00B54CD8">
              <w:t>sulphur dioxide</w:t>
            </w:r>
          </w:p>
          <w:p w:rsidR="00000000" w:rsidRPr="00B54CD8" w:rsidP="00B54CD8">
            <w:pPr>
              <w:pStyle w:val="ListBullet"/>
            </w:pPr>
            <w:r w:rsidRPr="00B54CD8">
              <w:t>sulphuric acid</w:t>
            </w:r>
          </w:p>
          <w:p w:rsidR="00000000" w:rsidRPr="00B54CD8" w:rsidP="00B54CD8">
            <w:pPr>
              <w:pStyle w:val="ListBullet"/>
            </w:pPr>
            <w:r w:rsidRPr="00B54CD8">
              <w:t>sodium hydroxide</w:t>
            </w:r>
          </w:p>
          <w:p w:rsidR="00000000" w:rsidRPr="00B54CD8" w:rsidP="00B54CD8">
            <w:pPr>
              <w:pStyle w:val="ListBullet"/>
            </w:pPr>
            <w:r w:rsidRPr="00B54CD8">
              <w:t>sodium carbonate</w:t>
            </w:r>
          </w:p>
          <w:p w:rsidR="00000000" w:rsidRPr="00B54CD8" w:rsidP="00B54CD8">
            <w:pPr>
              <w:pStyle w:val="ListBullet"/>
            </w:pPr>
            <w:r w:rsidRPr="00B54CD8">
              <w:t>sodium chloride</w:t>
            </w:r>
          </w:p>
          <w:p w:rsidR="00000000" w:rsidP="00B54CD8">
            <w:pPr>
              <w:pStyle w:val="ListBullet"/>
              <w:rPr>
                <w:lang w:val="en-NZ"/>
              </w:rPr>
            </w:pPr>
            <w:r w:rsidRPr="00B54CD8">
              <w:t>spirit and materials for repairing oak (e.g. hoops, nails, wood and cotton)</w:t>
            </w:r>
          </w:p>
        </w:tc>
      </w:tr>
      <w:tr w:rsidTr="00B54CD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4CD8">
            <w:pPr>
              <w:pStyle w:val="BodyText"/>
              <w:rPr>
                <w:lang w:val="en-NZ"/>
              </w:rPr>
            </w:pPr>
            <w:r w:rsidRPr="00B54CD8">
              <w:rPr>
                <w:rStyle w:val="SpecialBold"/>
              </w:rPr>
              <w:t>Service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4CD8" w:rsidP="00B54CD8">
            <w:pPr>
              <w:pStyle w:val="BodyText"/>
            </w:pPr>
            <w:r w:rsidRPr="00B54CD8">
              <w:t>Services may include:</w:t>
            </w:r>
          </w:p>
          <w:p w:rsidR="00000000" w:rsidRPr="00B54CD8" w:rsidP="00B54CD8">
            <w:pPr>
              <w:pStyle w:val="ListBullet"/>
            </w:pPr>
            <w:r w:rsidRPr="00B54CD8">
              <w:t>power</w:t>
            </w:r>
          </w:p>
          <w:p w:rsidR="00000000" w:rsidRPr="00B54CD8" w:rsidP="00B54CD8">
            <w:pPr>
              <w:pStyle w:val="ListBullet"/>
            </w:pPr>
            <w:r w:rsidRPr="00B54CD8">
              <w:t>water</w:t>
            </w:r>
          </w:p>
          <w:p w:rsidR="00000000" w:rsidRPr="00B54CD8" w:rsidP="00B54CD8">
            <w:pPr>
              <w:pStyle w:val="ListBullet"/>
            </w:pPr>
            <w:r w:rsidRPr="00B54CD8">
              <w:t>steam</w:t>
            </w:r>
          </w:p>
          <w:p w:rsidR="00000000" w:rsidRPr="00B54CD8" w:rsidP="00B54CD8">
            <w:pPr>
              <w:pStyle w:val="ListBullet"/>
            </w:pPr>
            <w:r w:rsidRPr="00B54CD8">
              <w:t xml:space="preserve">compressed air </w:t>
            </w:r>
          </w:p>
          <w:p w:rsidR="00000000" w:rsidP="00B54CD8">
            <w:pPr>
              <w:pStyle w:val="ListBullet"/>
              <w:rPr>
                <w:lang w:val="en-NZ"/>
              </w:rPr>
            </w:pPr>
            <w:r w:rsidRPr="00B54CD8">
              <w:t>inert gas</w:t>
            </w:r>
          </w:p>
        </w:tc>
      </w:tr>
      <w:tr w:rsidTr="00B54CD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4CD8">
            <w:pPr>
              <w:pStyle w:val="BodyText"/>
              <w:rPr>
                <w:lang w:val="en-NZ"/>
              </w:rPr>
            </w:pPr>
            <w:r w:rsidRPr="00B54CD8">
              <w:rPr>
                <w:rStyle w:val="SpecialBold"/>
              </w:rPr>
              <w:t>Information systems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4CD8" w:rsidP="00B54CD8">
            <w:pPr>
              <w:pStyle w:val="BodyText"/>
            </w:pPr>
            <w:r w:rsidRPr="00B54CD8">
              <w:t>Information systems may be:</w:t>
            </w:r>
          </w:p>
          <w:p w:rsidR="00000000" w:rsidP="00B54CD8">
            <w:pPr>
              <w:pStyle w:val="ListBullet"/>
              <w:rPr>
                <w:lang w:val="en-NZ"/>
              </w:rPr>
            </w:pPr>
            <w:r w:rsidRPr="00B54CD8">
              <w:t>print or screen based</w:t>
            </w:r>
          </w:p>
        </w:tc>
      </w:tr>
      <w:tr w:rsidTr="00B54CD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4CD8">
            <w:pPr>
              <w:pStyle w:val="BodyText"/>
              <w:rPr>
                <w:lang w:val="en-NZ"/>
              </w:rPr>
            </w:pPr>
            <w:r w:rsidRPr="00B54CD8">
              <w:rPr>
                <w:rStyle w:val="SpecialBold"/>
              </w:rPr>
              <w:t>Work hazards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4CD8" w:rsidP="00B54CD8">
            <w:pPr>
              <w:pStyle w:val="BodyText"/>
            </w:pPr>
            <w:r w:rsidRPr="00B54CD8">
              <w:t>Work may involve exposure to:</w:t>
            </w:r>
          </w:p>
          <w:p w:rsidR="00000000" w:rsidP="00B54CD8">
            <w:pPr>
              <w:pStyle w:val="ListBullet"/>
              <w:rPr>
                <w:lang w:val="en-NZ"/>
              </w:rPr>
            </w:pPr>
            <w:r w:rsidRPr="00B54CD8">
              <w:t>chemical, dangerous or hazardous substances</w:t>
            </w:r>
          </w:p>
        </w:tc>
      </w:tr>
      <w:tr w:rsidTr="00B54CD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4CD8">
            <w:pPr>
              <w:pStyle w:val="BodyText"/>
              <w:rPr>
                <w:lang w:val="en-NZ"/>
              </w:rPr>
            </w:pPr>
            <w:r w:rsidRPr="00B54CD8">
              <w:rPr>
                <w:rStyle w:val="SpecialBold"/>
              </w:rPr>
              <w:t>Product to be stored in cask</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4CD8" w:rsidP="00B54CD8">
            <w:pPr>
              <w:pStyle w:val="BodyText"/>
            </w:pPr>
            <w:r w:rsidRPr="00B54CD8">
              <w:t>Product to be stored in cask may include:</w:t>
            </w:r>
          </w:p>
          <w:p w:rsidR="00000000" w:rsidRPr="00B54CD8" w:rsidP="00B54CD8">
            <w:pPr>
              <w:pStyle w:val="ListBullet"/>
            </w:pPr>
            <w:r w:rsidRPr="00B54CD8">
              <w:t xml:space="preserve">red, white or fortified wines </w:t>
            </w:r>
          </w:p>
          <w:p w:rsidR="00000000" w:rsidRPr="00B54CD8" w:rsidP="00B54CD8">
            <w:pPr>
              <w:pStyle w:val="ListBullet"/>
            </w:pPr>
            <w:r w:rsidRPr="00B54CD8">
              <w:t>spirits</w:t>
            </w:r>
            <w:r w:rsidRPr="00B54CD8">
              <w:t xml:space="preserve"> of various ages and stages of maturity</w:t>
            </w:r>
          </w:p>
        </w:tc>
      </w:tr>
    </w:tbl>
    <w:p w:rsidR="00000000" w:rsidRPr="00B54CD8" w:rsidP="00B54CD8">
      <w:pPr>
        <w:pStyle w:val="BodyText"/>
      </w:pPr>
    </w:p>
    <w:p w:rsidR="00000000" w:rsidRPr="00B54CD8" w:rsidP="00B54CD8">
      <w:pPr>
        <w:pStyle w:val="AllowPageBreak"/>
      </w:pPr>
    </w:p>
    <w:p w:rsidR="00000000" w:rsidRPr="00B54CD8" w:rsidP="00B54CD8">
      <w:pPr>
        <w:pStyle w:val="Heading1"/>
      </w:pPr>
      <w:bookmarkStart w:id="12" w:name="O_447876"/>
      <w:bookmarkEnd w:id="12"/>
      <w:r w:rsidRPr="00B54CD8">
        <w:t>Unit Sector(s)</w:t>
      </w:r>
    </w:p>
    <w:tbl>
      <w:tblPr>
        <w:tblW w:w="9462" w:type="dxa"/>
        <w:tblLayout w:type="fixed"/>
        <w:tblCellMar>
          <w:left w:w="62" w:type="dxa"/>
          <w:right w:w="62" w:type="dxa"/>
        </w:tblCellMar>
        <w:tblLook w:val="0000"/>
      </w:tblPr>
      <w:tblGrid>
        <w:gridCol w:w="2661"/>
        <w:gridCol w:w="6801"/>
      </w:tblGrid>
      <w:tr w:rsidTr="00B54CD8">
        <w:tblPrEx>
          <w:tblW w:w="9462" w:type="dxa"/>
          <w:tblLayout w:type="fixed"/>
          <w:tblCellMar>
            <w:left w:w="62" w:type="dxa"/>
            <w:right w:w="62" w:type="dxa"/>
          </w:tblCellMar>
          <w:tblLook w:val="0000"/>
        </w:tblPrEx>
        <w:tc>
          <w:tcPr>
            <w:tcW w:w="26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4CD8">
            <w:pPr>
              <w:pStyle w:val="Heading4"/>
            </w:pPr>
            <w:r w:rsidRPr="00B54CD8">
              <w:t>Unit sector</w:t>
            </w:r>
          </w:p>
        </w:tc>
        <w:tc>
          <w:tcPr>
            <w:tcW w:w="6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4CD8" w:rsidP="00B54CD8">
            <w:pPr>
              <w:pStyle w:val="BodyText"/>
            </w:pPr>
            <w:r w:rsidRPr="00B54CD8">
              <w:t>Wine operations</w:t>
            </w:r>
          </w:p>
        </w:tc>
      </w:tr>
    </w:tbl>
    <w:p w:rsidR="00E72455" w:rsidP="00B54CD8">
      <w:pPr>
        <w:pStyle w:val="BodyText"/>
      </w:pPr>
    </w:p>
    <w:p w:rsidR="00E72455" w:rsidP="00B54CD8">
      <w:pPr>
        <w:pStyle w:val="BodyText"/>
      </w:pPr>
    </w:p>
    <w:p w:rsidR="00000000" w:rsidRPr="00B54CD8" w:rsidP="00B54CD8">
      <w:pPr>
        <w:pStyle w:val="Heading1"/>
      </w:pPr>
      <w:bookmarkStart w:id="13" w:name="O_447888"/>
      <w:bookmarkEnd w:id="13"/>
      <w:r w:rsidRPr="00B54CD8">
        <w:t>Custom Content Section</w:t>
      </w:r>
    </w:p>
    <w:p w:rsidR="00000000" w:rsidRPr="00B54CD8" w:rsidP="00B54CD8">
      <w:pPr>
        <w:pStyle w:val="BodyText"/>
      </w:pPr>
      <w:r w:rsidRPr="00B54CD8">
        <w:t>Not applicable.</w:t>
      </w:r>
    </w:p>
    <w:p w:rsidR="00000000" w:rsidRPr="00B54CD8" w:rsidP="00B54CD8"/>
    <w:sectPr w:rsidSect="00B54CD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CD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72455" w:rsidP="00E7245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CD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455" w:rsidP="00B54CD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72455" w:rsidP="00B54CD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E72455" w:rsidP="00B54CD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CD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72455" w:rsidP="00E7245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CD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455" w:rsidP="00B54CD8">
    <w:pPr>
      <w:pStyle w:val="Header"/>
      <w:framePr w:wrap="around"/>
    </w:pPr>
    <w:r>
      <w:fldChar w:fldCharType="begin"/>
    </w:r>
    <w:r>
      <w:instrText xml:space="preserve"> TITLE   \* MERGEFORMAT </w:instrText>
    </w:r>
    <w:r>
      <w:fldChar w:fldCharType="separate"/>
    </w:r>
    <w:r>
      <w:t>FDFCEL2001A Perform oak handling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72455" w:rsidP="00B54CD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CDE2D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AA617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71486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4CD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54CD8"/>
    <w:pPr>
      <w:spacing w:before="360" w:after="60"/>
      <w:outlineLvl w:val="0"/>
    </w:pPr>
    <w:rPr>
      <w:sz w:val="32"/>
    </w:rPr>
  </w:style>
  <w:style w:type="paragraph" w:styleId="Heading2">
    <w:name w:val="heading 2"/>
    <w:basedOn w:val="HeadingBase"/>
    <w:next w:val="BodyText"/>
    <w:link w:val="Heading2Char"/>
    <w:qFormat/>
    <w:rsid w:val="00B54CD8"/>
    <w:pPr>
      <w:keepLines/>
      <w:spacing w:before="240" w:after="120"/>
      <w:outlineLvl w:val="1"/>
    </w:pPr>
    <w:rPr>
      <w:sz w:val="28"/>
      <w:szCs w:val="40"/>
    </w:rPr>
  </w:style>
  <w:style w:type="paragraph" w:styleId="Heading3">
    <w:name w:val="heading 3"/>
    <w:basedOn w:val="HeadingBase"/>
    <w:next w:val="BodyText"/>
    <w:link w:val="Heading3Char"/>
    <w:qFormat/>
    <w:rsid w:val="00B54CD8"/>
    <w:pPr>
      <w:spacing w:before="180" w:after="120"/>
      <w:outlineLvl w:val="2"/>
    </w:pPr>
    <w:rPr>
      <w:spacing w:val="-10"/>
      <w:kern w:val="32"/>
    </w:rPr>
  </w:style>
  <w:style w:type="paragraph" w:styleId="Heading4">
    <w:name w:val="heading 4"/>
    <w:basedOn w:val="HeadingBase"/>
    <w:next w:val="BodyText"/>
    <w:link w:val="Heading4Char"/>
    <w:qFormat/>
    <w:rsid w:val="00B54CD8"/>
    <w:pPr>
      <w:spacing w:before="160" w:after="120"/>
      <w:outlineLvl w:val="3"/>
    </w:pPr>
    <w:rPr>
      <w:sz w:val="22"/>
    </w:rPr>
  </w:style>
  <w:style w:type="paragraph" w:styleId="Heading5">
    <w:name w:val="heading 5"/>
    <w:basedOn w:val="HeadingBase"/>
    <w:next w:val="Normal"/>
    <w:link w:val="Heading5Char"/>
    <w:qFormat/>
    <w:rsid w:val="00B54CD8"/>
    <w:pPr>
      <w:spacing w:before="80"/>
      <w:outlineLvl w:val="4"/>
    </w:pPr>
    <w:rPr>
      <w:color w:val="918585"/>
      <w:sz w:val="20"/>
    </w:rPr>
  </w:style>
  <w:style w:type="paragraph" w:styleId="Heading6">
    <w:name w:val="heading 6"/>
    <w:basedOn w:val="HeadingBase"/>
    <w:next w:val="Normal"/>
    <w:link w:val="Heading6Char"/>
    <w:qFormat/>
    <w:rsid w:val="00B54CD8"/>
    <w:pPr>
      <w:spacing w:before="60"/>
      <w:outlineLvl w:val="5"/>
    </w:pPr>
    <w:rPr>
      <w:color w:val="918585"/>
      <w:sz w:val="20"/>
    </w:rPr>
  </w:style>
  <w:style w:type="paragraph" w:styleId="Heading7">
    <w:name w:val="heading 7"/>
    <w:basedOn w:val="Normal"/>
    <w:next w:val="Normal"/>
    <w:link w:val="Heading7Char"/>
    <w:qFormat/>
    <w:rsid w:val="00B54CD8"/>
    <w:pPr>
      <w:ind w:left="720"/>
      <w:outlineLvl w:val="6"/>
    </w:pPr>
    <w:rPr>
      <w:i/>
    </w:rPr>
  </w:style>
  <w:style w:type="paragraph" w:styleId="Heading8">
    <w:name w:val="heading 8"/>
    <w:basedOn w:val="Normal"/>
    <w:next w:val="Normal"/>
    <w:link w:val="Heading8Char"/>
    <w:qFormat/>
    <w:rsid w:val="00B54CD8"/>
    <w:pPr>
      <w:ind w:left="720"/>
      <w:outlineLvl w:val="7"/>
    </w:pPr>
    <w:rPr>
      <w:i/>
    </w:rPr>
  </w:style>
  <w:style w:type="paragraph" w:styleId="Heading9">
    <w:name w:val="heading 9"/>
    <w:basedOn w:val="Normal"/>
    <w:next w:val="Normal"/>
    <w:link w:val="Heading9Char"/>
    <w:qFormat/>
    <w:rsid w:val="00B54CD8"/>
    <w:pPr>
      <w:ind w:left="720"/>
      <w:outlineLvl w:val="8"/>
    </w:pPr>
    <w:rPr>
      <w:i/>
    </w:rPr>
  </w:style>
  <w:style w:type="character" w:default="1" w:styleId="DefaultParagraphFont">
    <w:name w:val="Default Paragraph Font"/>
    <w:uiPriority w:val="1"/>
    <w:unhideWhenUsed/>
    <w:rsid w:val="00B54CD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4CD8"/>
  </w:style>
  <w:style w:type="character" w:customStyle="1" w:styleId="Heading1Char">
    <w:name w:val="Heading 1 Char"/>
    <w:basedOn w:val="DefaultParagraphFont"/>
    <w:link w:val="Heading1"/>
    <w:rsid w:val="00B54CD8"/>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B54CD8"/>
    <w:rPr>
      <w:rFonts w:ascii="Times New Roman" w:eastAsia="Times New Roman" w:hAnsi="Times New Roman" w:cs="Times New Roman"/>
      <w:b/>
      <w:szCs w:val="20"/>
      <w:lang w:eastAsia="en-US"/>
    </w:rPr>
  </w:style>
  <w:style w:type="paragraph" w:styleId="BodyText">
    <w:name w:val="Body Text"/>
    <w:basedOn w:val="Normal"/>
    <w:link w:val="BodyTextChar"/>
    <w:rsid w:val="00B54CD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54CD8"/>
    <w:rPr>
      <w:rFonts w:ascii="Times New Roman" w:eastAsia="Times New Roman" w:hAnsi="Times New Roman" w:cs="Times New Roman"/>
      <w:sz w:val="24"/>
      <w:lang w:val="en-US" w:eastAsia="en-US"/>
    </w:rPr>
  </w:style>
  <w:style w:type="paragraph" w:styleId="Footer">
    <w:name w:val="footer"/>
    <w:basedOn w:val="Normal"/>
    <w:link w:val="FooterChar"/>
    <w:rsid w:val="00B54CD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54CD8"/>
    <w:rPr>
      <w:rFonts w:ascii="Times New Roman" w:eastAsia="Times New Roman" w:hAnsi="Times New Roman" w:cs="Times New Roman"/>
      <w:sz w:val="16"/>
      <w:lang w:val="en-US" w:eastAsia="en-US"/>
    </w:rPr>
  </w:style>
  <w:style w:type="paragraph" w:styleId="List">
    <w:name w:val="List"/>
    <w:basedOn w:val="BodyText"/>
    <w:next w:val="BodyText"/>
    <w:rsid w:val="00B54CD8"/>
    <w:pPr>
      <w:tabs>
        <w:tab w:val="left" w:pos="340"/>
      </w:tabs>
      <w:spacing w:before="60" w:after="60"/>
      <w:ind w:left="340" w:hanging="340"/>
    </w:pPr>
  </w:style>
  <w:style w:type="paragraph" w:styleId="ListBullet">
    <w:name w:val="List Bullet"/>
    <w:basedOn w:val="List"/>
    <w:rsid w:val="00B54CD8"/>
    <w:pPr>
      <w:numPr>
        <w:numId w:val="13"/>
      </w:numPr>
      <w:tabs>
        <w:tab w:val="clear" w:pos="340"/>
      </w:tabs>
      <w:spacing w:before="40" w:after="40"/>
    </w:pPr>
  </w:style>
  <w:style w:type="character" w:customStyle="1" w:styleId="SpecialBold">
    <w:name w:val="Special Bold"/>
    <w:basedOn w:val="DefaultParagraphFont"/>
    <w:rsid w:val="00B54CD8"/>
    <w:rPr>
      <w:b/>
      <w:spacing w:val="0"/>
    </w:rPr>
  </w:style>
  <w:style w:type="paragraph" w:styleId="ListBullet2">
    <w:name w:val="List Bullet 2"/>
    <w:basedOn w:val="List2"/>
    <w:rsid w:val="00B54CD8"/>
    <w:pPr>
      <w:numPr>
        <w:numId w:val="14"/>
      </w:numPr>
      <w:tabs>
        <w:tab w:val="clear" w:pos="680"/>
      </w:tabs>
    </w:pPr>
  </w:style>
  <w:style w:type="paragraph" w:styleId="Header">
    <w:name w:val="header"/>
    <w:basedOn w:val="Normal"/>
    <w:link w:val="HeaderChar"/>
    <w:rsid w:val="00B54CD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54CD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54CD8"/>
    <w:pPr>
      <w:spacing w:before="240" w:after="120"/>
      <w:outlineLvl w:val="0"/>
    </w:pPr>
    <w:rPr>
      <w:rFonts w:ascii="Times New Roman" w:hAnsi="Times New Roman"/>
      <w:b/>
      <w:sz w:val="28"/>
    </w:rPr>
  </w:style>
  <w:style w:type="paragraph" w:customStyle="1" w:styleId="TableHeading">
    <w:name w:val="Table Heading"/>
    <w:basedOn w:val="HeadingBase"/>
    <w:rsid w:val="00B54CD8"/>
    <w:pPr>
      <w:keepLines/>
      <w:pBdr>
        <w:bottom w:val="single" w:sz="6" w:space="1" w:color="918585"/>
      </w:pBdr>
      <w:spacing w:before="240"/>
    </w:pPr>
  </w:style>
  <w:style w:type="paragraph" w:customStyle="1" w:styleId="AllowPageBreak">
    <w:name w:val="AllowPageBreak"/>
    <w:rsid w:val="00B54CD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54CD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54CD8"/>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B54CD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54CD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54CD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54CD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54CD8"/>
    <w:rPr>
      <w:rFonts w:ascii="Courier New" w:eastAsia="Times New Roman" w:hAnsi="Courier New" w:cs="Times New Roman"/>
      <w:i/>
      <w:szCs w:val="20"/>
      <w:lang w:val="en-US" w:eastAsia="en-US"/>
    </w:rPr>
  </w:style>
  <w:style w:type="paragraph" w:customStyle="1" w:styleId="HeadingBase">
    <w:name w:val="Heading Base"/>
    <w:rsid w:val="00B54CD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54CD8"/>
    <w:pPr>
      <w:tabs>
        <w:tab w:val="right" w:leader="dot" w:pos="9072"/>
      </w:tabs>
      <w:ind w:left="567"/>
    </w:pPr>
    <w:rPr>
      <w:szCs w:val="22"/>
    </w:rPr>
  </w:style>
  <w:style w:type="paragraph" w:customStyle="1" w:styleId="TOCBase">
    <w:name w:val="TOC Base"/>
    <w:rsid w:val="00B54CD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54CD8"/>
    <w:pPr>
      <w:tabs>
        <w:tab w:val="right" w:leader="dot" w:pos="9072"/>
      </w:tabs>
      <w:spacing w:before="40" w:after="40"/>
      <w:ind w:left="284"/>
    </w:pPr>
    <w:rPr>
      <w:rFonts w:ascii="Times New Roman" w:hAnsi="Times New Roman"/>
    </w:rPr>
  </w:style>
  <w:style w:type="paragraph" w:styleId="TOC1">
    <w:name w:val="toc 1"/>
    <w:basedOn w:val="TOCBase"/>
    <w:next w:val="Normal"/>
    <w:rsid w:val="00B54CD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54CD8"/>
    <w:pPr>
      <w:spacing w:before="5040"/>
      <w:jc w:val="center"/>
    </w:pPr>
    <w:rPr>
      <w:sz w:val="48"/>
      <w:szCs w:val="72"/>
      <w:lang w:val="en-US"/>
    </w:rPr>
  </w:style>
  <w:style w:type="character" w:customStyle="1" w:styleId="TitleChar">
    <w:name w:val="Title Char"/>
    <w:basedOn w:val="DefaultParagraphFont"/>
    <w:link w:val="Title"/>
    <w:rsid w:val="00B54CD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54CD8"/>
    <w:pPr>
      <w:tabs>
        <w:tab w:val="left" w:pos="3600"/>
        <w:tab w:val="left" w:pos="3958"/>
      </w:tabs>
    </w:pPr>
  </w:style>
  <w:style w:type="paragraph" w:customStyle="1" w:styleId="Note">
    <w:name w:val="Note"/>
    <w:basedOn w:val="BodyText"/>
    <w:rsid w:val="00B54CD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54CD8"/>
    <w:pPr>
      <w:framePr w:wrap="auto" w:hAnchor="text" w:y="6049"/>
    </w:pPr>
    <w:rPr>
      <w:color w:val="000000"/>
      <w:sz w:val="40"/>
    </w:rPr>
  </w:style>
  <w:style w:type="paragraph" w:customStyle="1" w:styleId="TOCTitle">
    <w:name w:val="TOCTitle"/>
    <w:basedOn w:val="Heading1"/>
    <w:rsid w:val="00B54CD8"/>
    <w:pPr>
      <w:spacing w:after="240"/>
      <w:jc w:val="center"/>
      <w:outlineLvl w:val="9"/>
    </w:pPr>
    <w:rPr>
      <w:caps/>
    </w:rPr>
  </w:style>
  <w:style w:type="paragraph" w:customStyle="1" w:styleId="Version">
    <w:name w:val="Version"/>
    <w:rsid w:val="00B54CD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54CD8"/>
    <w:pPr>
      <w:keepNext w:val="0"/>
      <w:tabs>
        <w:tab w:val="right" w:pos="4176"/>
      </w:tabs>
      <w:ind w:left="198" w:hanging="198"/>
    </w:pPr>
    <w:rPr>
      <w:rFonts w:ascii="Garamond" w:hAnsi="Garamond"/>
    </w:rPr>
  </w:style>
  <w:style w:type="paragraph" w:styleId="IndexHeading">
    <w:name w:val="index heading"/>
    <w:basedOn w:val="Normal"/>
    <w:next w:val="Index1"/>
    <w:semiHidden/>
    <w:rsid w:val="00B54CD8"/>
    <w:pPr>
      <w:spacing w:before="120" w:after="120"/>
    </w:pPr>
    <w:rPr>
      <w:rFonts w:ascii="Arial" w:hAnsi="Arial"/>
      <w:b/>
      <w:color w:val="918585"/>
      <w:sz w:val="24"/>
    </w:rPr>
  </w:style>
  <w:style w:type="paragraph" w:customStyle="1" w:styleId="Chapter">
    <w:name w:val="Chapter"/>
    <w:basedOn w:val="Normal"/>
    <w:rsid w:val="00B54CD8"/>
    <w:pPr>
      <w:spacing w:before="240"/>
    </w:pPr>
    <w:rPr>
      <w:rFonts w:ascii="Times New Roman" w:hAnsi="Times New Roman"/>
      <w:smallCaps/>
      <w:spacing w:val="80"/>
      <w:sz w:val="28"/>
    </w:rPr>
  </w:style>
  <w:style w:type="paragraph" w:customStyle="1" w:styleId="InChapter">
    <w:name w:val="InChapter"/>
    <w:basedOn w:val="Heading3"/>
    <w:rsid w:val="00B54CD8"/>
    <w:pPr>
      <w:spacing w:after="240"/>
      <w:outlineLvl w:val="9"/>
    </w:pPr>
    <w:rPr>
      <w:noProof/>
    </w:rPr>
  </w:style>
  <w:style w:type="paragraph" w:styleId="Index2">
    <w:name w:val="index 2"/>
    <w:basedOn w:val="Normal"/>
    <w:next w:val="Normal"/>
    <w:semiHidden/>
    <w:rsid w:val="00B54CD8"/>
    <w:pPr>
      <w:tabs>
        <w:tab w:val="right" w:pos="4176"/>
      </w:tabs>
      <w:ind w:left="568" w:hanging="284"/>
    </w:pPr>
    <w:rPr>
      <w:rFonts w:ascii="Garamond" w:hAnsi="Garamond"/>
    </w:rPr>
  </w:style>
  <w:style w:type="paragraph" w:customStyle="1" w:styleId="Byline">
    <w:name w:val="Byline"/>
    <w:rsid w:val="00B54CD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54CD8"/>
    <w:pPr>
      <w:tabs>
        <w:tab w:val="clear" w:pos="3600"/>
        <w:tab w:val="clear" w:pos="3958"/>
      </w:tabs>
      <w:jc w:val="right"/>
    </w:pPr>
  </w:style>
  <w:style w:type="character" w:styleId="Emphasis">
    <w:name w:val="Emphasis"/>
    <w:basedOn w:val="DefaultParagraphFont"/>
    <w:qFormat/>
    <w:rsid w:val="00B54CD8"/>
    <w:rPr>
      <w:i/>
    </w:rPr>
  </w:style>
  <w:style w:type="paragraph" w:styleId="Caption">
    <w:name w:val="caption"/>
    <w:basedOn w:val="BodyText"/>
    <w:next w:val="Normal"/>
    <w:qFormat/>
    <w:rsid w:val="00B54CD8"/>
    <w:pPr>
      <w:framePr w:w="2268" w:hSpace="181" w:vSpace="181" w:wrap="around" w:vAnchor="text" w:hAnchor="page" w:x="1135" w:y="285" w:anchorLock="1"/>
    </w:pPr>
    <w:rPr>
      <w:i/>
    </w:rPr>
  </w:style>
  <w:style w:type="paragraph" w:customStyle="1" w:styleId="MiniTOCTitle">
    <w:name w:val="MiniTOCTitle"/>
    <w:basedOn w:val="Heading4"/>
    <w:rsid w:val="00B54CD8"/>
    <w:pPr>
      <w:spacing w:before="240"/>
      <w:outlineLvl w:val="9"/>
    </w:pPr>
    <w:rPr>
      <w:noProof/>
      <w:sz w:val="24"/>
    </w:rPr>
  </w:style>
  <w:style w:type="paragraph" w:customStyle="1" w:styleId="MiniTOCItem">
    <w:name w:val="MiniTOCItem"/>
    <w:basedOn w:val="ListBullet"/>
    <w:rsid w:val="00B54CD8"/>
    <w:pPr>
      <w:numPr>
        <w:numId w:val="0"/>
      </w:numPr>
      <w:tabs>
        <w:tab w:val="right" w:leader="dot" w:pos="6521"/>
      </w:tabs>
      <w:spacing w:before="0" w:after="0"/>
    </w:pPr>
  </w:style>
  <w:style w:type="paragraph" w:customStyle="1" w:styleId="TOFTitle">
    <w:name w:val="TOFTitle"/>
    <w:basedOn w:val="TOCTitle"/>
    <w:rsid w:val="00B54CD8"/>
  </w:style>
  <w:style w:type="paragraph" w:styleId="TableofFigures">
    <w:name w:val="table of figures"/>
    <w:basedOn w:val="Normal"/>
    <w:next w:val="Normal"/>
    <w:semiHidden/>
    <w:rsid w:val="00B54CD8"/>
    <w:pPr>
      <w:tabs>
        <w:tab w:val="right" w:leader="dot" w:pos="9072"/>
      </w:tabs>
      <w:ind w:left="970" w:hanging="403"/>
    </w:pPr>
    <w:rPr>
      <w:rFonts w:ascii="Times New Roman" w:hAnsi="Times New Roman"/>
      <w:b/>
    </w:rPr>
  </w:style>
  <w:style w:type="paragraph" w:styleId="ListNumber">
    <w:name w:val="List Number"/>
    <w:basedOn w:val="List"/>
    <w:rsid w:val="00B54CD8"/>
    <w:pPr>
      <w:numPr>
        <w:numId w:val="11"/>
      </w:numPr>
    </w:pPr>
  </w:style>
  <w:style w:type="character" w:customStyle="1" w:styleId="WingdingSymbols">
    <w:name w:val="Wingding Symbols"/>
    <w:rsid w:val="00B54CD8"/>
    <w:rPr>
      <w:rFonts w:ascii="Wingdings" w:hAnsi="Wingdings"/>
    </w:rPr>
  </w:style>
  <w:style w:type="character" w:customStyle="1" w:styleId="HotSpot">
    <w:name w:val="HotSpot"/>
    <w:rsid w:val="00B54CD8"/>
    <w:rPr>
      <w:color w:val="0033CC"/>
      <w:u w:val="none"/>
    </w:rPr>
  </w:style>
  <w:style w:type="paragraph" w:customStyle="1" w:styleId="BodyTextRight">
    <w:name w:val="Body Text Right"/>
    <w:basedOn w:val="BodyText"/>
    <w:rsid w:val="00B54CD8"/>
    <w:pPr>
      <w:spacing w:before="0" w:after="0"/>
      <w:jc w:val="right"/>
    </w:pPr>
  </w:style>
  <w:style w:type="paragraph" w:styleId="Index3">
    <w:name w:val="index 3"/>
    <w:basedOn w:val="ListNumber2"/>
    <w:next w:val="Normal"/>
    <w:semiHidden/>
    <w:rsid w:val="00B54CD8"/>
    <w:pPr>
      <w:numPr>
        <w:numId w:val="0"/>
      </w:numPr>
      <w:tabs>
        <w:tab w:val="right" w:leader="dot" w:pos="4176"/>
      </w:tabs>
    </w:pPr>
  </w:style>
  <w:style w:type="paragraph" w:styleId="ListNumber2">
    <w:name w:val="List Number 2"/>
    <w:basedOn w:val="List2"/>
    <w:rsid w:val="00B54CD8"/>
    <w:pPr>
      <w:numPr>
        <w:numId w:val="10"/>
      </w:numPr>
      <w:tabs>
        <w:tab w:val="clear" w:pos="1060"/>
      </w:tabs>
    </w:pPr>
  </w:style>
  <w:style w:type="paragraph" w:customStyle="1" w:styleId="MarginNote">
    <w:name w:val="Margin Note"/>
    <w:basedOn w:val="BodyText"/>
    <w:rsid w:val="00B54CD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54CD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54CD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54CD8"/>
    <w:rPr>
      <w:sz w:val="32"/>
    </w:rPr>
  </w:style>
  <w:style w:type="paragraph" w:customStyle="1" w:styleId="HeadingProcedure">
    <w:name w:val="Heading Procedure"/>
    <w:basedOn w:val="HeadingBase"/>
    <w:next w:val="Normal"/>
    <w:rsid w:val="00B54CD8"/>
    <w:pPr>
      <w:tabs>
        <w:tab w:val="left" w:pos="0"/>
      </w:tabs>
      <w:spacing w:before="120" w:after="60"/>
    </w:pPr>
    <w:rPr>
      <w:i/>
      <w:color w:val="918585"/>
      <w:sz w:val="22"/>
    </w:rPr>
  </w:style>
  <w:style w:type="paragraph" w:customStyle="1" w:styleId="TableBodyText">
    <w:name w:val="Table Body Text"/>
    <w:basedOn w:val="BodyText"/>
    <w:rsid w:val="00B54CD8"/>
    <w:pPr>
      <w:spacing w:before="60" w:after="60"/>
    </w:pPr>
  </w:style>
  <w:style w:type="paragraph" w:styleId="ListContinue">
    <w:name w:val="List Continue"/>
    <w:basedOn w:val="List"/>
    <w:rsid w:val="00B54CD8"/>
    <w:pPr>
      <w:ind w:firstLine="0"/>
    </w:pPr>
  </w:style>
  <w:style w:type="paragraph" w:customStyle="1" w:styleId="ListNote">
    <w:name w:val="List Note"/>
    <w:basedOn w:val="List"/>
    <w:rsid w:val="00B54CD8"/>
    <w:pPr>
      <w:pBdr>
        <w:top w:val="single" w:sz="6" w:space="2" w:color="918585"/>
        <w:bottom w:val="single" w:sz="6" w:space="2" w:color="918585"/>
      </w:pBdr>
      <w:tabs>
        <w:tab w:val="left" w:pos="1021"/>
      </w:tabs>
      <w:ind w:firstLine="0"/>
    </w:pPr>
  </w:style>
  <w:style w:type="paragraph" w:customStyle="1" w:styleId="Warning">
    <w:name w:val="Warning"/>
    <w:basedOn w:val="BodyText"/>
    <w:rsid w:val="00B54CD8"/>
    <w:pPr>
      <w:shd w:val="clear" w:color="auto" w:fill="D9D9D9"/>
      <w:tabs>
        <w:tab w:val="left" w:pos="992"/>
      </w:tabs>
      <w:ind w:left="119" w:right="119"/>
    </w:pPr>
    <w:rPr>
      <w:sz w:val="20"/>
    </w:rPr>
  </w:style>
  <w:style w:type="paragraph" w:customStyle="1" w:styleId="MarginIcons">
    <w:name w:val="Margin Icons"/>
    <w:basedOn w:val="BodyText"/>
    <w:rsid w:val="00B54CD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54CD8"/>
    <w:rPr>
      <w:rFonts w:ascii="Courier New" w:hAnsi="Courier New"/>
    </w:rPr>
  </w:style>
  <w:style w:type="paragraph" w:customStyle="1" w:styleId="NoteBullet">
    <w:name w:val="Note Bullet"/>
    <w:basedOn w:val="Note"/>
    <w:rsid w:val="00B54CD8"/>
    <w:pPr>
      <w:tabs>
        <w:tab w:val="clear" w:pos="680"/>
      </w:tabs>
      <w:spacing w:before="60" w:after="60"/>
    </w:pPr>
  </w:style>
  <w:style w:type="paragraph" w:customStyle="1" w:styleId="SubHeading2">
    <w:name w:val="SubHeading2"/>
    <w:basedOn w:val="HeadingBase"/>
    <w:rsid w:val="00B54CD8"/>
    <w:pPr>
      <w:spacing w:before="240" w:after="60"/>
    </w:pPr>
    <w:rPr>
      <w:sz w:val="20"/>
    </w:rPr>
  </w:style>
  <w:style w:type="paragraph" w:customStyle="1" w:styleId="SubHeading1">
    <w:name w:val="SubHeading1"/>
    <w:basedOn w:val="HeadingBase"/>
    <w:rsid w:val="00B54CD8"/>
    <w:pPr>
      <w:spacing w:before="240" w:after="60"/>
    </w:pPr>
    <w:rPr>
      <w:color w:val="918585"/>
      <w:sz w:val="22"/>
    </w:rPr>
  </w:style>
  <w:style w:type="paragraph" w:customStyle="1" w:styleId="SideHeading">
    <w:name w:val="Side Heading"/>
    <w:basedOn w:val="HeadingBase"/>
    <w:rsid w:val="00B54CD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54CD8"/>
    <w:pPr>
      <w:numPr>
        <w:numId w:val="12"/>
      </w:numPr>
    </w:pPr>
  </w:style>
  <w:style w:type="paragraph" w:styleId="PlainText">
    <w:name w:val="Plain Text"/>
    <w:basedOn w:val="Normal"/>
    <w:link w:val="PlainTextChar"/>
    <w:rsid w:val="00B54CD8"/>
    <w:rPr>
      <w:sz w:val="20"/>
    </w:rPr>
  </w:style>
  <w:style w:type="character" w:customStyle="1" w:styleId="PlainTextChar">
    <w:name w:val="Plain Text Char"/>
    <w:basedOn w:val="DefaultParagraphFont"/>
    <w:link w:val="PlainText"/>
    <w:rsid w:val="00B54CD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54CD8"/>
    <w:rPr>
      <w:b/>
      <w:smallCaps/>
    </w:rPr>
  </w:style>
  <w:style w:type="paragraph" w:customStyle="1" w:styleId="TableListNumber">
    <w:name w:val="Table List Number"/>
    <w:basedOn w:val="ListNumber"/>
    <w:rsid w:val="00B54CD8"/>
    <w:pPr>
      <w:numPr>
        <w:numId w:val="0"/>
      </w:numPr>
    </w:pPr>
  </w:style>
  <w:style w:type="paragraph" w:styleId="TOC4">
    <w:name w:val="toc 4"/>
    <w:basedOn w:val="TOCBase"/>
    <w:next w:val="Normal"/>
    <w:semiHidden/>
    <w:rsid w:val="00B54CD8"/>
    <w:pPr>
      <w:tabs>
        <w:tab w:val="right" w:leader="dot" w:pos="9071"/>
      </w:tabs>
      <w:ind w:left="1701"/>
    </w:pPr>
  </w:style>
  <w:style w:type="paragraph" w:customStyle="1" w:styleId="ListAlpha">
    <w:name w:val="List Alpha"/>
    <w:basedOn w:val="List"/>
    <w:rsid w:val="00B54CD8"/>
    <w:pPr>
      <w:numPr>
        <w:numId w:val="9"/>
      </w:numPr>
    </w:pPr>
  </w:style>
  <w:style w:type="paragraph" w:customStyle="1" w:styleId="ListAlpha2">
    <w:name w:val="List Alpha 2"/>
    <w:basedOn w:val="List2"/>
    <w:rsid w:val="00B54CD8"/>
    <w:pPr>
      <w:numPr>
        <w:numId w:val="8"/>
      </w:numPr>
    </w:pPr>
  </w:style>
  <w:style w:type="paragraph" w:styleId="List2">
    <w:name w:val="List 2"/>
    <w:basedOn w:val="BodyText"/>
    <w:rsid w:val="00B54CD8"/>
    <w:pPr>
      <w:tabs>
        <w:tab w:val="left" w:pos="680"/>
      </w:tabs>
      <w:spacing w:before="60" w:after="60"/>
      <w:ind w:left="680" w:hanging="340"/>
    </w:pPr>
  </w:style>
  <w:style w:type="paragraph" w:styleId="List3">
    <w:name w:val="List 3"/>
    <w:basedOn w:val="BodyText"/>
    <w:rsid w:val="00B54CD8"/>
    <w:pPr>
      <w:tabs>
        <w:tab w:val="left" w:pos="1021"/>
      </w:tabs>
      <w:spacing w:before="60" w:after="60"/>
      <w:ind w:left="1020" w:hanging="340"/>
    </w:pPr>
  </w:style>
  <w:style w:type="paragraph" w:styleId="List4">
    <w:name w:val="List 4"/>
    <w:basedOn w:val="BodyText"/>
    <w:rsid w:val="00B54CD8"/>
    <w:pPr>
      <w:tabs>
        <w:tab w:val="left" w:pos="1361"/>
      </w:tabs>
      <w:spacing w:before="60" w:after="60"/>
      <w:ind w:left="1361" w:hanging="340"/>
    </w:pPr>
  </w:style>
  <w:style w:type="paragraph" w:styleId="List5">
    <w:name w:val="List 5"/>
    <w:basedOn w:val="BodyText"/>
    <w:rsid w:val="00B54CD8"/>
    <w:pPr>
      <w:tabs>
        <w:tab w:val="left" w:pos="1701"/>
      </w:tabs>
      <w:spacing w:before="60" w:after="60"/>
      <w:ind w:left="1701" w:hanging="340"/>
    </w:pPr>
  </w:style>
  <w:style w:type="paragraph" w:styleId="ListBullet3">
    <w:name w:val="List Bullet 3"/>
    <w:basedOn w:val="List3"/>
    <w:rsid w:val="00B54CD8"/>
    <w:pPr>
      <w:numPr>
        <w:numId w:val="15"/>
      </w:numPr>
      <w:tabs>
        <w:tab w:val="clear" w:pos="1021"/>
      </w:tabs>
      <w:ind w:left="1037" w:hanging="357"/>
    </w:pPr>
  </w:style>
  <w:style w:type="paragraph" w:styleId="ListBullet4">
    <w:name w:val="List Bullet 4"/>
    <w:basedOn w:val="List4"/>
    <w:rsid w:val="00B54CD8"/>
    <w:pPr>
      <w:numPr>
        <w:numId w:val="3"/>
      </w:numPr>
    </w:pPr>
  </w:style>
  <w:style w:type="paragraph" w:styleId="ListBullet5">
    <w:name w:val="List Bullet 5"/>
    <w:basedOn w:val="List5"/>
    <w:rsid w:val="00B54CD8"/>
    <w:pPr>
      <w:numPr>
        <w:numId w:val="4"/>
      </w:numPr>
    </w:pPr>
  </w:style>
  <w:style w:type="paragraph" w:styleId="ListContinue2">
    <w:name w:val="List Continue 2"/>
    <w:basedOn w:val="List2"/>
    <w:rsid w:val="00B54CD8"/>
    <w:pPr>
      <w:ind w:firstLine="0"/>
    </w:pPr>
  </w:style>
  <w:style w:type="paragraph" w:styleId="ListContinue3">
    <w:name w:val="List Continue 3"/>
    <w:basedOn w:val="List3"/>
    <w:rsid w:val="00B54CD8"/>
    <w:pPr>
      <w:ind w:left="1021" w:firstLine="0"/>
    </w:pPr>
  </w:style>
  <w:style w:type="paragraph" w:styleId="ListContinue4">
    <w:name w:val="List Continue 4"/>
    <w:basedOn w:val="List4"/>
    <w:rsid w:val="00B54CD8"/>
    <w:pPr>
      <w:ind w:firstLine="0"/>
    </w:pPr>
  </w:style>
  <w:style w:type="paragraph" w:styleId="ListContinue5">
    <w:name w:val="List Continue 5"/>
    <w:basedOn w:val="List5"/>
    <w:rsid w:val="00B54CD8"/>
    <w:pPr>
      <w:ind w:firstLine="0"/>
    </w:pPr>
  </w:style>
  <w:style w:type="paragraph" w:styleId="ListNumber3">
    <w:name w:val="List Number 3"/>
    <w:basedOn w:val="List3"/>
    <w:rsid w:val="00B54CD8"/>
    <w:pPr>
      <w:numPr>
        <w:numId w:val="5"/>
      </w:numPr>
    </w:pPr>
  </w:style>
  <w:style w:type="paragraph" w:styleId="ListNumber4">
    <w:name w:val="List Number 4"/>
    <w:basedOn w:val="List4"/>
    <w:rsid w:val="00B54CD8"/>
    <w:pPr>
      <w:numPr>
        <w:numId w:val="6"/>
      </w:numPr>
    </w:pPr>
  </w:style>
  <w:style w:type="paragraph" w:styleId="ListNumber5">
    <w:name w:val="List Number 5"/>
    <w:basedOn w:val="List5"/>
    <w:rsid w:val="00B54CD8"/>
    <w:pPr>
      <w:numPr>
        <w:numId w:val="7"/>
      </w:numPr>
    </w:pPr>
  </w:style>
  <w:style w:type="paragraph" w:styleId="BlockText">
    <w:name w:val="Block Text"/>
    <w:basedOn w:val="Normal"/>
    <w:rsid w:val="00B54CD8"/>
    <w:pPr>
      <w:spacing w:after="120"/>
      <w:ind w:left="1440" w:right="1440"/>
    </w:pPr>
  </w:style>
  <w:style w:type="character" w:customStyle="1" w:styleId="Subscript">
    <w:name w:val="Subscript"/>
    <w:basedOn w:val="DefaultParagraphFont"/>
    <w:rsid w:val="00B54CD8"/>
    <w:rPr>
      <w:sz w:val="16"/>
      <w:vertAlign w:val="subscript"/>
    </w:rPr>
  </w:style>
  <w:style w:type="character" w:customStyle="1" w:styleId="Superscript">
    <w:name w:val="Superscript"/>
    <w:basedOn w:val="DefaultParagraphFont"/>
    <w:rsid w:val="00B54CD8"/>
    <w:rPr>
      <w:sz w:val="16"/>
      <w:vertAlign w:val="superscript"/>
    </w:rPr>
  </w:style>
  <w:style w:type="character" w:customStyle="1" w:styleId="Symbols">
    <w:name w:val="Symbols"/>
    <w:basedOn w:val="DefaultParagraphFont"/>
    <w:rsid w:val="00B54CD8"/>
    <w:rPr>
      <w:rFonts w:ascii="Symbol" w:hAnsi="Symbol"/>
    </w:rPr>
  </w:style>
  <w:style w:type="character" w:customStyle="1" w:styleId="MenuOptions">
    <w:name w:val="Menu Options"/>
    <w:basedOn w:val="DefaultParagraphFont"/>
    <w:rsid w:val="00B54CD8"/>
    <w:rPr>
      <w:rFonts w:ascii="Arial Narrow" w:hAnsi="Arial Narrow"/>
      <w:smallCaps/>
    </w:rPr>
  </w:style>
  <w:style w:type="character" w:customStyle="1" w:styleId="Buttons">
    <w:name w:val="Buttons"/>
    <w:basedOn w:val="DefaultParagraphFont"/>
    <w:rsid w:val="00B54CD8"/>
    <w:rPr>
      <w:b/>
    </w:rPr>
  </w:style>
  <w:style w:type="character" w:customStyle="1" w:styleId="Underlined">
    <w:name w:val="Underlined"/>
    <w:basedOn w:val="DefaultParagraphFont"/>
    <w:rsid w:val="00B54CD8"/>
    <w:rPr>
      <w:u w:val="single"/>
    </w:rPr>
  </w:style>
  <w:style w:type="paragraph" w:customStyle="1" w:styleId="TableBodyTextRight">
    <w:name w:val="Table Body Text Right"/>
    <w:basedOn w:val="TableBodyText"/>
    <w:rsid w:val="00B54CD8"/>
    <w:pPr>
      <w:widowControl w:val="0"/>
      <w:autoSpaceDE w:val="0"/>
      <w:autoSpaceDN w:val="0"/>
      <w:adjustRightInd w:val="0"/>
      <w:jc w:val="right"/>
    </w:pPr>
    <w:rPr>
      <w:rFonts w:cs="Arial"/>
      <w:szCs w:val="18"/>
    </w:rPr>
  </w:style>
  <w:style w:type="paragraph" w:customStyle="1" w:styleId="CopyrightText">
    <w:name w:val="Copyright Text"/>
    <w:basedOn w:val="BodyText"/>
    <w:rsid w:val="00B54CD8"/>
    <w:rPr>
      <w:sz w:val="18"/>
    </w:rPr>
  </w:style>
  <w:style w:type="paragraph" w:customStyle="1" w:styleId="BodySmallRight">
    <w:name w:val="Body Small Right"/>
    <w:basedOn w:val="BodyTextRight"/>
    <w:rsid w:val="00B54CD8"/>
    <w:rPr>
      <w:sz w:val="18"/>
      <w:szCs w:val="18"/>
    </w:rPr>
  </w:style>
  <w:style w:type="paragraph" w:customStyle="1" w:styleId="MarginEdition">
    <w:name w:val="Margin Edition"/>
    <w:basedOn w:val="MarginNote"/>
    <w:rsid w:val="00B54CD8"/>
    <w:pPr>
      <w:spacing w:before="0" w:after="0"/>
    </w:pPr>
    <w:rPr>
      <w:rFonts w:ascii="Times New Roman" w:hAnsi="Times New Roman"/>
      <w:color w:val="999999"/>
    </w:rPr>
  </w:style>
  <w:style w:type="paragraph" w:customStyle="1" w:styleId="Spacer">
    <w:name w:val="Spacer"/>
    <w:basedOn w:val="Normal"/>
    <w:rsid w:val="00B54CD8"/>
    <w:rPr>
      <w:sz w:val="2"/>
      <w:szCs w:val="2"/>
    </w:rPr>
  </w:style>
  <w:style w:type="character" w:customStyle="1" w:styleId="Small">
    <w:name w:val="Small"/>
    <w:basedOn w:val="DefaultParagraphFont"/>
    <w:rsid w:val="00B54CD8"/>
    <w:rPr>
      <w:sz w:val="16"/>
    </w:rPr>
  </w:style>
  <w:style w:type="paragraph" w:customStyle="1" w:styleId="WideTable">
    <w:name w:val="Wide Table"/>
    <w:basedOn w:val="Normal"/>
    <w:rsid w:val="00B54CD8"/>
    <w:pPr>
      <w:ind w:left="-1418"/>
    </w:pPr>
    <w:rPr>
      <w:sz w:val="2"/>
      <w:szCs w:val="2"/>
    </w:rPr>
  </w:style>
  <w:style w:type="character" w:styleId="PageNumber">
    <w:name w:val="page number"/>
    <w:basedOn w:val="DefaultParagraphFont"/>
    <w:rsid w:val="00B54CD8"/>
  </w:style>
  <w:style w:type="paragraph" w:styleId="Quote">
    <w:name w:val="Quote"/>
    <w:basedOn w:val="Heading1"/>
    <w:link w:val="QuoteChar"/>
    <w:qFormat/>
    <w:rsid w:val="00B54CD8"/>
    <w:rPr>
      <w:b w:val="0"/>
      <w:sz w:val="72"/>
      <w:szCs w:val="72"/>
      <w:lang w:val="en-NZ"/>
    </w:rPr>
  </w:style>
  <w:style w:type="character" w:customStyle="1" w:styleId="QuoteChar">
    <w:name w:val="Quote Char"/>
    <w:basedOn w:val="DefaultParagraphFont"/>
    <w:link w:val="Quote"/>
    <w:rsid w:val="00B54CD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54CD8"/>
    <w:pPr>
      <w:pageBreakBefore/>
    </w:pPr>
  </w:style>
  <w:style w:type="paragraph" w:customStyle="1" w:styleId="Border">
    <w:name w:val="Border"/>
    <w:basedOn w:val="Normal"/>
    <w:qFormat/>
    <w:rsid w:val="00B54CD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54CD8"/>
    <w:rPr>
      <w:b/>
      <w:bCs/>
      <w:i/>
      <w:iCs/>
      <w:color w:val="auto"/>
    </w:rPr>
  </w:style>
  <w:style w:type="paragraph" w:styleId="IntenseQuote">
    <w:name w:val="Intense Quote"/>
    <w:basedOn w:val="Normal"/>
    <w:next w:val="Normal"/>
    <w:link w:val="IntenseQuoteChar"/>
    <w:uiPriority w:val="30"/>
    <w:qFormat/>
    <w:rsid w:val="00B54CD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54CD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54CD8"/>
    <w:rPr>
      <w:smallCaps/>
      <w:color w:val="auto"/>
      <w:u w:val="single"/>
    </w:rPr>
  </w:style>
  <w:style w:type="character" w:styleId="IntenseReference">
    <w:name w:val="Intense Reference"/>
    <w:basedOn w:val="DefaultParagraphFont"/>
    <w:uiPriority w:val="32"/>
    <w:qFormat/>
    <w:rsid w:val="00B54CD8"/>
    <w:rPr>
      <w:b/>
      <w:bCs/>
      <w:smallCaps/>
      <w:color w:val="auto"/>
      <w:spacing w:val="5"/>
      <w:u w:val="single"/>
    </w:rPr>
  </w:style>
  <w:style w:type="paragraph" w:customStyle="1" w:styleId="2ColumnHeading">
    <w:name w:val="2Column Heading"/>
    <w:basedOn w:val="BodyText"/>
    <w:qFormat/>
    <w:rsid w:val="00B54CD8"/>
    <w:pPr>
      <w:spacing w:after="60"/>
      <w:ind w:left="-2268"/>
    </w:pPr>
    <w:rPr>
      <w:b/>
    </w:rPr>
  </w:style>
  <w:style w:type="paragraph" w:customStyle="1" w:styleId="Heading1TOC">
    <w:name w:val="Heading1 TOC"/>
    <w:basedOn w:val="Normal"/>
    <w:qFormat/>
    <w:rsid w:val="00B54CD8"/>
    <w:pPr>
      <w:spacing w:before="240" w:after="120"/>
    </w:pPr>
    <w:rPr>
      <w:rFonts w:ascii="Times New Roman" w:hAnsi="Times New Roman"/>
      <w:b/>
      <w:sz w:val="32"/>
    </w:rPr>
  </w:style>
  <w:style w:type="paragraph" w:customStyle="1" w:styleId="Heading2TOC">
    <w:name w:val="Heading2 TOC"/>
    <w:basedOn w:val="Normal"/>
    <w:qFormat/>
    <w:rsid w:val="00B54CD8"/>
    <w:pPr>
      <w:spacing w:before="240" w:after="60"/>
    </w:pPr>
    <w:rPr>
      <w:rFonts w:ascii="Times New Roman" w:hAnsi="Times New Roman"/>
      <w:b/>
      <w:sz w:val="28"/>
    </w:rPr>
  </w:style>
  <w:style w:type="character" w:customStyle="1" w:styleId="Underline">
    <w:name w:val="Underline"/>
    <w:basedOn w:val="DefaultParagraphFont"/>
    <w:qFormat/>
    <w:rsid w:val="00B54CD8"/>
    <w:rPr>
      <w:u w:val="single"/>
    </w:rPr>
  </w:style>
  <w:style w:type="character" w:customStyle="1" w:styleId="BoldandItalics">
    <w:name w:val="Bold and Italics"/>
    <w:qFormat/>
    <w:rsid w:val="00B54CD8"/>
    <w:rPr>
      <w:b/>
      <w:i/>
      <w:u w:val="none"/>
    </w:rPr>
  </w:style>
  <w:style w:type="paragraph" w:styleId="BalloonText">
    <w:name w:val="Balloon Text"/>
    <w:basedOn w:val="Normal"/>
    <w:link w:val="BalloonTextChar"/>
    <w:rsid w:val="00B54CD8"/>
    <w:rPr>
      <w:rFonts w:ascii="Tahoma" w:hAnsi="Tahoma" w:cs="Tahoma"/>
      <w:sz w:val="16"/>
      <w:szCs w:val="16"/>
    </w:rPr>
  </w:style>
  <w:style w:type="character" w:customStyle="1" w:styleId="BalloonTextChar">
    <w:name w:val="Balloon Text Char"/>
    <w:basedOn w:val="DefaultParagraphFont"/>
    <w:link w:val="BalloonText"/>
    <w:rsid w:val="00B54CD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54CD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54CD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1499</Words>
  <Characters>9253</Characters>
  <Application>Microsoft Office Word</Application>
  <DocSecurity>0</DocSecurity>
  <Lines>312</Lines>
  <Paragraphs>213</Paragraphs>
  <ScaleCrop>false</ScaleCrop>
  <Company>Author-it Software Corporation Ltd.</Company>
  <LinksUpToDate>false</LinksUpToDate>
  <CharactersWithSpaces>10662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FDFCEL2001A Perform oak handling activities</dc:title>
  <dc:subject>Approved</dc:subject>
  <dc:creator>AgriFood Skills Australia</dc:creator>
  <cp:keywords>Release: 2</cp:keywords>
  <dc:description>Copyright © 1996-2007 Author-it Software Corporation Ltd., all rights reserved.</dc:description>
  <cp:lastModifiedBy>Windows User</cp:lastModifiedBy>
  <cp:revision>3</cp:revision>
  <dcterms:created xsi:type="dcterms:W3CDTF">2012-05-26T06:35:00Z</dcterms:created>
  <dcterms:modified xsi:type="dcterms:W3CDTF">2012-05-26T06:35:00Z</dcterms:modified>
</cp:coreProperties>
</file>