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8EB" w:rsidP="002308EB">
      <w:pPr>
        <w:pStyle w:val="Title"/>
      </w:pPr>
      <w:r>
        <w:fldChar w:fldCharType="begin"/>
      </w:r>
      <w:r>
        <w:instrText xml:space="preserve"> TITLE   \* MERGEFORMAT </w:instrText>
      </w:r>
      <w:r>
        <w:fldChar w:fldCharType="separate"/>
      </w:r>
      <w:r>
        <w:t>FDFCD3001A Evaluate wines (advanced)</w:t>
      </w:r>
      <w:r>
        <w:fldChar w:fldCharType="end"/>
      </w:r>
    </w:p>
    <w:p w:rsidR="002308EB" w:rsidP="002308EB">
      <w:pPr>
        <w:pStyle w:val="Version"/>
        <w:sectPr w:rsidSect="00BA7D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7D8B" w:rsidP="00BA7D8B">
      <w:pPr>
        <w:pStyle w:val="SuperHeading"/>
      </w:pPr>
      <w:r w:rsidRPr="00BA7D8B">
        <w:t>FDFCD3001A Evaluate wines (advanced)</w:t>
      </w:r>
    </w:p>
    <w:p w:rsidR="00000000" w:rsidRPr="00BA7D8B" w:rsidP="00BA7D8B">
      <w:pPr>
        <w:pStyle w:val="Heading1"/>
      </w:pPr>
      <w:bookmarkStart w:id="1" w:name="O_447791"/>
      <w:bookmarkEnd w:id="1"/>
      <w:r w:rsidRPr="00BA7D8B">
        <w:t>Modification History</w:t>
      </w:r>
    </w:p>
    <w:p w:rsidR="00000000" w:rsidRPr="00BA7D8B" w:rsidP="00BA7D8B">
      <w:pPr>
        <w:pStyle w:val="BodyText"/>
      </w:pPr>
      <w:r w:rsidRPr="00BA7D8B">
        <w:t>This unit supersedes but is not equivalent to FDFCDSEVAB Evaluate wines (advanced).</w:t>
      </w:r>
    </w:p>
    <w:p w:rsidR="00000000" w:rsidRPr="00BA7D8B" w:rsidP="00BA7D8B">
      <w:pPr>
        <w:pStyle w:val="BodyText"/>
      </w:pPr>
      <w:r w:rsidRPr="00BA7D8B">
        <w:t>April 2012: Minor typographical corrections.</w:t>
      </w:r>
    </w:p>
    <w:p w:rsidR="00000000" w:rsidRPr="00BA7D8B" w:rsidP="00BA7D8B">
      <w:pPr>
        <w:pStyle w:val="AllowPageBreak"/>
      </w:pPr>
    </w:p>
    <w:p w:rsidR="00000000" w:rsidRPr="00BA7D8B" w:rsidP="00BA7D8B">
      <w:pPr>
        <w:pStyle w:val="Heading1"/>
      </w:pPr>
      <w:bookmarkStart w:id="2" w:name="O_447787"/>
      <w:bookmarkEnd w:id="2"/>
      <w:r w:rsidRPr="00BA7D8B">
        <w:t>Unit Descriptor</w:t>
      </w:r>
    </w:p>
    <w:tbl>
      <w:tblPr>
        <w:tblW w:w="9462" w:type="dxa"/>
        <w:tblLayout w:type="fixed"/>
        <w:tblCellMar>
          <w:left w:w="62" w:type="dxa"/>
          <w:right w:w="62" w:type="dxa"/>
        </w:tblCellMar>
        <w:tblLook w:val="0000"/>
      </w:tblPr>
      <w:tblGrid>
        <w:gridCol w:w="2680"/>
        <w:gridCol w:w="6782"/>
      </w:tblGrid>
      <w:tr w:rsidTr="00BA7D8B">
        <w:tblPrEx>
          <w:tblW w:w="9462"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Heading4"/>
            </w:pPr>
            <w:r w:rsidRPr="00BA7D8B">
              <w:t>Unit</w:t>
            </w:r>
            <w:r w:rsidRPr="00BA7D8B">
              <w:t xml:space="preserve"> descriptor</w:t>
            </w:r>
          </w:p>
        </w:tc>
        <w:tc>
          <w:tcPr>
            <w:tcW w:w="6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D8B" w:rsidP="00BA7D8B">
            <w:pPr>
              <w:pStyle w:val="BodyText"/>
            </w:pPr>
            <w:r w:rsidRPr="00BA7D8B">
              <w:t>This specialist unit has been developed for the cellar door sales stream of the wine sector. It covers the skills and knowledge required to reach an advanced standard of wine evaluation.</w:t>
            </w:r>
          </w:p>
        </w:tc>
      </w:tr>
    </w:tbl>
    <w:p w:rsidR="002308EB" w:rsidP="00BA7D8B">
      <w:pPr>
        <w:pStyle w:val="BodyText"/>
      </w:pPr>
    </w:p>
    <w:p w:rsidR="002308EB" w:rsidP="00BA7D8B">
      <w:pPr>
        <w:pStyle w:val="BodyText"/>
      </w:pPr>
    </w:p>
    <w:p w:rsidR="00000000" w:rsidRPr="00BA7D8B" w:rsidP="00BA7D8B">
      <w:pPr>
        <w:pStyle w:val="Heading1"/>
      </w:pPr>
      <w:bookmarkStart w:id="3" w:name="O_447799"/>
      <w:bookmarkEnd w:id="3"/>
      <w:r w:rsidRPr="00BA7D8B">
        <w:t>Application of the Unit</w:t>
      </w:r>
    </w:p>
    <w:tbl>
      <w:tblPr>
        <w:tblW w:w="9462" w:type="dxa"/>
        <w:tblLayout w:type="fixed"/>
        <w:tblCellMar>
          <w:left w:w="62" w:type="dxa"/>
          <w:right w:w="62" w:type="dxa"/>
        </w:tblCellMar>
        <w:tblLook w:val="0000"/>
      </w:tblPr>
      <w:tblGrid>
        <w:gridCol w:w="2680"/>
        <w:gridCol w:w="6782"/>
      </w:tblGrid>
      <w:tr w:rsidTr="00BA7D8B">
        <w:tblPrEx>
          <w:tblW w:w="9462"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Heading4"/>
            </w:pPr>
            <w:r w:rsidRPr="00BA7D8B">
              <w:t>A</w:t>
            </w:r>
            <w:r w:rsidRPr="00BA7D8B">
              <w:t>pplication of the unit</w:t>
            </w:r>
          </w:p>
        </w:tc>
        <w:tc>
          <w:tcPr>
            <w:tcW w:w="6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D8B" w:rsidP="00BA7D8B">
            <w:pPr>
              <w:pStyle w:val="BodyText"/>
            </w:pPr>
            <w:r w:rsidRPr="00BA7D8B">
              <w:t>This unit applies to a cellar door sales operation in the wine industry. It covers in-depth knowledge of grape varieties and wine styles to a level sufficient to identify wine by grape variety, region and vintage, and the identificat</w:t>
            </w:r>
            <w:r w:rsidRPr="00BA7D8B">
              <w:t xml:space="preserve">ion of specialised wine faults. The unit also covers in-depth knowledge of enterprise wine sufficient for selection of wines to match food choices, for suggestions as alternatives to overseas styles, and for provision of advice on serving and ageing. </w:t>
            </w:r>
          </w:p>
        </w:tc>
      </w:tr>
    </w:tbl>
    <w:p w:rsidR="002308EB" w:rsidP="00BA7D8B">
      <w:pPr>
        <w:pStyle w:val="BodyText"/>
      </w:pPr>
    </w:p>
    <w:p w:rsidR="002308EB" w:rsidP="00BA7D8B">
      <w:pPr>
        <w:pStyle w:val="BodyText"/>
      </w:pPr>
    </w:p>
    <w:p w:rsidR="00000000" w:rsidRPr="00BA7D8B" w:rsidP="00BA7D8B">
      <w:pPr>
        <w:pStyle w:val="Heading1"/>
      </w:pPr>
      <w:bookmarkStart w:id="4" w:name="O_447792"/>
      <w:bookmarkEnd w:id="4"/>
      <w:r w:rsidRPr="00BA7D8B">
        <w:t>Licensing/Regulatory Information</w:t>
      </w:r>
    </w:p>
    <w:p w:rsidR="00000000" w:rsidRPr="00BA7D8B" w:rsidP="00BA7D8B">
      <w:pPr>
        <w:pStyle w:val="BodyText"/>
      </w:pPr>
      <w:r w:rsidRPr="00BA7D8B">
        <w:t>Not applicable.</w:t>
      </w:r>
    </w:p>
    <w:p w:rsidR="00000000" w:rsidRPr="00BA7D8B" w:rsidP="00BA7D8B">
      <w:pPr>
        <w:pStyle w:val="AllowPageBreak"/>
      </w:pPr>
    </w:p>
    <w:p w:rsidR="00000000" w:rsidRPr="00BA7D8B" w:rsidP="00BA7D8B">
      <w:pPr>
        <w:pStyle w:val="Heading1"/>
      </w:pPr>
      <w:bookmarkStart w:id="5" w:name="O_447790"/>
      <w:bookmarkEnd w:id="5"/>
      <w:r w:rsidRPr="00BA7D8B">
        <w:t>Pre-Requisites</w:t>
      </w:r>
    </w:p>
    <w:tbl>
      <w:tblPr>
        <w:tblW w:w="9462" w:type="dxa"/>
        <w:tblLayout w:type="fixed"/>
        <w:tblCellMar>
          <w:left w:w="62" w:type="dxa"/>
          <w:right w:w="62" w:type="dxa"/>
        </w:tblCellMar>
        <w:tblLook w:val="0000"/>
      </w:tblPr>
      <w:tblGrid>
        <w:gridCol w:w="2680"/>
        <w:gridCol w:w="1598"/>
        <w:gridCol w:w="5184"/>
      </w:tblGrid>
      <w:tr w:rsidTr="00BA7D8B">
        <w:tblPrEx>
          <w:tblW w:w="9462"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Heading4"/>
            </w:pPr>
            <w:r w:rsidRPr="00BA7D8B">
              <w:t>Prerequisite units</w:t>
            </w:r>
          </w:p>
        </w:tc>
        <w:tc>
          <w:tcPr>
            <w:tcW w:w="67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p>
        </w:tc>
      </w:tr>
      <w:tr w:rsidTr="00BA7D8B">
        <w:tblPrEx>
          <w:tblW w:w="9462"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t>FDFCD2003A</w:t>
            </w:r>
          </w:p>
        </w:tc>
        <w:tc>
          <w:tcPr>
            <w:tcW w:w="5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D8B" w:rsidP="00BA7D8B">
            <w:pPr>
              <w:pStyle w:val="BodyText"/>
            </w:pPr>
            <w:r w:rsidRPr="00BA7D8B">
              <w:t>Evaluate wines (standard)</w:t>
            </w:r>
          </w:p>
        </w:tc>
      </w:tr>
    </w:tbl>
    <w:p w:rsidR="002308EB" w:rsidP="00BA7D8B">
      <w:pPr>
        <w:pStyle w:val="BodyText"/>
      </w:pPr>
    </w:p>
    <w:p w:rsidR="002308EB" w:rsidP="00BA7D8B">
      <w:pPr>
        <w:pStyle w:val="BodyText"/>
      </w:pPr>
    </w:p>
    <w:p w:rsidR="00000000" w:rsidRPr="00BA7D8B" w:rsidP="00BA7D8B">
      <w:pPr>
        <w:pStyle w:val="Heading1"/>
      </w:pPr>
      <w:bookmarkStart w:id="6" w:name="O_447795"/>
      <w:bookmarkEnd w:id="6"/>
      <w:r w:rsidRPr="00BA7D8B">
        <w:t>Employability Skills Information</w:t>
      </w:r>
    </w:p>
    <w:tbl>
      <w:tblPr>
        <w:tblW w:w="9462" w:type="dxa"/>
        <w:tblLayout w:type="fixed"/>
        <w:tblCellMar>
          <w:left w:w="62" w:type="dxa"/>
          <w:right w:w="62" w:type="dxa"/>
        </w:tblCellMar>
        <w:tblLook w:val="0000"/>
      </w:tblPr>
      <w:tblGrid>
        <w:gridCol w:w="2680"/>
        <w:gridCol w:w="6782"/>
      </w:tblGrid>
      <w:tr w:rsidTr="00BA7D8B">
        <w:tblPrEx>
          <w:tblW w:w="9462"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Heading4"/>
            </w:pPr>
            <w:r w:rsidRPr="00BA7D8B">
              <w:t>Employability skills</w:t>
            </w:r>
          </w:p>
        </w:tc>
        <w:tc>
          <w:tcPr>
            <w:tcW w:w="6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D8B" w:rsidP="00BA7D8B">
            <w:pPr>
              <w:pStyle w:val="BodyText"/>
            </w:pPr>
            <w:r w:rsidRPr="00BA7D8B">
              <w:t xml:space="preserve">This unit contains employability skills.  </w:t>
            </w:r>
          </w:p>
        </w:tc>
      </w:tr>
    </w:tbl>
    <w:p w:rsidR="002308EB" w:rsidP="00BA7D8B">
      <w:pPr>
        <w:pStyle w:val="BodyText"/>
      </w:pPr>
    </w:p>
    <w:p w:rsidR="002308EB" w:rsidP="00BA7D8B">
      <w:pPr>
        <w:pStyle w:val="BodyText"/>
      </w:pPr>
    </w:p>
    <w:p w:rsidR="00000000" w:rsidRPr="00BA7D8B" w:rsidP="00BA7D8B">
      <w:pPr>
        <w:pStyle w:val="Heading1"/>
      </w:pPr>
      <w:bookmarkStart w:id="7" w:name="O_447796"/>
      <w:bookmarkEnd w:id="7"/>
      <w:r w:rsidRPr="00BA7D8B">
        <w:t>Elements and Performance Criteria Pre-Content</w:t>
      </w:r>
    </w:p>
    <w:tbl>
      <w:tblPr>
        <w:tblW w:w="9462" w:type="dxa"/>
        <w:tblLayout w:type="fixed"/>
        <w:tblCellMar>
          <w:left w:w="62" w:type="dxa"/>
          <w:right w:w="62" w:type="dxa"/>
        </w:tblCellMar>
        <w:tblLook w:val="0000"/>
      </w:tblPr>
      <w:tblGrid>
        <w:gridCol w:w="2700"/>
        <w:gridCol w:w="6762"/>
      </w:tblGrid>
      <w:tr w:rsidTr="00BA7D8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7D8B">
            <w:pPr>
              <w:pStyle w:val="BodyText"/>
              <w:rPr>
                <w:lang w:val="en-NZ"/>
              </w:rPr>
            </w:pPr>
            <w:r w:rsidRPr="00BA7D8B">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A7D8B" w:rsidP="00BA7D8B">
            <w:pPr>
              <w:pStyle w:val="BodyText"/>
            </w:pPr>
            <w:r w:rsidRPr="00BA7D8B">
              <w:t>Performance criteria describe the performance needed to demonstrate achievement of the element. Where bold italicised text is used, further information is detailed in the required skills and knowledge section and the range statement. Assessment of performa</w:t>
            </w:r>
            <w:r w:rsidRPr="00BA7D8B">
              <w:t>nce is to be consistent with the evidence guide.</w:t>
            </w:r>
          </w:p>
        </w:tc>
      </w:tr>
    </w:tbl>
    <w:p w:rsidR="00000000" w:rsidRPr="00BA7D8B" w:rsidP="00BA7D8B">
      <w:pPr>
        <w:pStyle w:val="BodyText"/>
      </w:pPr>
    </w:p>
    <w:p w:rsidR="00000000" w:rsidRPr="00BA7D8B" w:rsidP="00BA7D8B">
      <w:pPr>
        <w:pStyle w:val="AllowPageBreak"/>
      </w:pPr>
    </w:p>
    <w:p w:rsidR="00000000" w:rsidRPr="00BA7D8B" w:rsidP="00BA7D8B">
      <w:pPr>
        <w:pStyle w:val="Heading1"/>
      </w:pPr>
      <w:bookmarkStart w:id="8" w:name="O_447797"/>
      <w:bookmarkEnd w:id="8"/>
      <w:r w:rsidRPr="00BA7D8B">
        <w:t>Elements and Performance Criteria</w:t>
      </w:r>
    </w:p>
    <w:tbl>
      <w:tblPr>
        <w:tblW w:w="9462" w:type="dxa"/>
        <w:tblLayout w:type="fixed"/>
        <w:tblCellMar>
          <w:left w:w="62" w:type="dxa"/>
          <w:right w:w="62" w:type="dxa"/>
        </w:tblCellMar>
        <w:tblLook w:val="0000"/>
      </w:tblPr>
      <w:tblGrid>
        <w:gridCol w:w="2700"/>
        <w:gridCol w:w="6762"/>
      </w:tblGrid>
      <w:tr w:rsidTr="00BA7D8B">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BA7D8B">
            <w:pPr>
              <w:pStyle w:val="TableHeading"/>
            </w:pPr>
            <w:r w:rsidRPr="00BA7D8B">
              <w:t>ELEMENT</w:t>
            </w:r>
          </w:p>
        </w:tc>
        <w:tc>
          <w:tcPr>
            <w:tcW w:w="6762" w:type="dxa"/>
            <w:tcBorders>
              <w:top w:val="nil"/>
              <w:left w:val="nil"/>
              <w:bottom w:val="nil"/>
              <w:right w:val="nil"/>
            </w:tcBorders>
            <w:tcMar>
              <w:top w:w="0" w:type="dxa"/>
              <w:left w:w="62" w:type="dxa"/>
              <w:bottom w:w="0" w:type="dxa"/>
              <w:right w:w="62" w:type="dxa"/>
            </w:tcMar>
          </w:tcPr>
          <w:p w:rsidR="00000000" w:rsidP="00BA7D8B">
            <w:pPr>
              <w:pStyle w:val="TableHeading"/>
            </w:pPr>
            <w:r w:rsidRPr="00BA7D8B">
              <w:t>PERFORMANCE CRITERIA</w:t>
            </w:r>
          </w:p>
        </w:tc>
      </w:tr>
      <w:tr w:rsidTr="00BA7D8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7D8B">
            <w:pPr>
              <w:pStyle w:val="ListBullet"/>
              <w:rPr>
                <w:lang w:val="en-NZ"/>
              </w:rPr>
            </w:pPr>
            <w:r w:rsidRPr="00BA7D8B">
              <w:t>1.</w:t>
            </w:r>
            <w:r w:rsidRPr="00BA7D8B">
              <w:tab/>
              <w:t>Identify specific wine characteristics using sensory evaluation techniques</w:t>
            </w:r>
          </w:p>
        </w:tc>
        <w:tc>
          <w:tcPr>
            <w:tcW w:w="6762" w:type="dxa"/>
            <w:tcBorders>
              <w:top w:val="nil"/>
              <w:left w:val="nil"/>
              <w:bottom w:val="nil"/>
              <w:right w:val="nil"/>
            </w:tcBorders>
            <w:tcMar>
              <w:top w:w="0" w:type="dxa"/>
              <w:left w:w="62" w:type="dxa"/>
              <w:bottom w:w="0" w:type="dxa"/>
              <w:right w:w="62" w:type="dxa"/>
            </w:tcMar>
          </w:tcPr>
          <w:p w:rsidR="00000000" w:rsidRPr="00BA7D8B" w:rsidP="00BA7D8B">
            <w:pPr>
              <w:pStyle w:val="ListBullet"/>
            </w:pPr>
            <w:r w:rsidRPr="00BA7D8B">
              <w:t>1.1</w:t>
            </w:r>
            <w:r w:rsidRPr="00BA7D8B">
              <w:tab/>
            </w:r>
            <w:r w:rsidRPr="00BA7D8B">
              <w:t>Correct tasting procedures using sight, smell and taste are followed</w:t>
            </w:r>
          </w:p>
          <w:p w:rsidR="00000000" w:rsidRPr="00BA7D8B" w:rsidP="00BA7D8B">
            <w:pPr>
              <w:pStyle w:val="ListBullet"/>
            </w:pPr>
            <w:r w:rsidRPr="00BA7D8B">
              <w:t>1.2</w:t>
            </w:r>
            <w:r w:rsidRPr="00BA7D8B">
              <w:tab/>
              <w:t>Australian wine is identified by grape varieties, region and vintage</w:t>
            </w:r>
          </w:p>
          <w:p w:rsidR="00000000" w:rsidRPr="00BA7D8B" w:rsidP="00BA7D8B">
            <w:pPr>
              <w:pStyle w:val="ListBullet"/>
            </w:pPr>
            <w:r w:rsidRPr="00BA7D8B">
              <w:t>1.3</w:t>
            </w:r>
            <w:r w:rsidRPr="00BA7D8B">
              <w:tab/>
              <w:t>Specific winemaking techniques are identified and discussed</w:t>
            </w:r>
          </w:p>
          <w:p w:rsidR="00000000" w:rsidP="00BA7D8B">
            <w:pPr>
              <w:pStyle w:val="ListBullet"/>
              <w:rPr>
                <w:lang w:val="en-NZ"/>
              </w:rPr>
            </w:pPr>
            <w:r w:rsidRPr="00BA7D8B">
              <w:t>1.4</w:t>
            </w:r>
            <w:r w:rsidRPr="00BA7D8B">
              <w:tab/>
              <w:t>Quality evaluation is completed</w:t>
            </w:r>
          </w:p>
        </w:tc>
      </w:tr>
      <w:tr w:rsidTr="00BA7D8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7D8B">
            <w:pPr>
              <w:pStyle w:val="ListBullet"/>
              <w:rPr>
                <w:lang w:val="en-NZ"/>
              </w:rPr>
            </w:pPr>
            <w:r w:rsidRPr="00BA7D8B">
              <w:t>2.</w:t>
            </w:r>
            <w:r w:rsidRPr="00BA7D8B">
              <w:tab/>
              <w:t xml:space="preserve">Identify </w:t>
            </w:r>
            <w:r w:rsidRPr="00BA7D8B">
              <w:t>specialised wine faults</w:t>
            </w:r>
          </w:p>
        </w:tc>
        <w:tc>
          <w:tcPr>
            <w:tcW w:w="6762" w:type="dxa"/>
            <w:tcBorders>
              <w:top w:val="nil"/>
              <w:left w:val="nil"/>
              <w:bottom w:val="nil"/>
              <w:right w:val="nil"/>
            </w:tcBorders>
            <w:tcMar>
              <w:top w:w="0" w:type="dxa"/>
              <w:left w:w="62" w:type="dxa"/>
              <w:bottom w:w="0" w:type="dxa"/>
              <w:right w:w="62" w:type="dxa"/>
            </w:tcMar>
          </w:tcPr>
          <w:p w:rsidR="00000000" w:rsidP="00BA7D8B">
            <w:pPr>
              <w:pStyle w:val="ListBullet"/>
              <w:rPr>
                <w:lang w:val="en-NZ"/>
              </w:rPr>
            </w:pPr>
            <w:r w:rsidRPr="00BA7D8B">
              <w:t>2.1</w:t>
            </w:r>
            <w:r w:rsidRPr="00BA7D8B">
              <w:tab/>
              <w:t>Wine is inspected and faults are identified correctly and reported</w:t>
            </w:r>
          </w:p>
        </w:tc>
      </w:tr>
      <w:tr w:rsidTr="00BA7D8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7D8B">
            <w:pPr>
              <w:pStyle w:val="ListBullet"/>
              <w:rPr>
                <w:lang w:val="en-NZ"/>
              </w:rPr>
            </w:pPr>
            <w:r w:rsidRPr="00BA7D8B">
              <w:t>3.</w:t>
            </w:r>
            <w:r w:rsidRPr="00BA7D8B">
              <w:tab/>
              <w:t>Compare Australian styles with key world wines</w:t>
            </w:r>
          </w:p>
        </w:tc>
        <w:tc>
          <w:tcPr>
            <w:tcW w:w="6762" w:type="dxa"/>
            <w:tcBorders>
              <w:top w:val="nil"/>
              <w:left w:val="nil"/>
              <w:bottom w:val="nil"/>
              <w:right w:val="nil"/>
            </w:tcBorders>
            <w:tcMar>
              <w:top w:w="0" w:type="dxa"/>
              <w:left w:w="62" w:type="dxa"/>
              <w:bottom w:w="0" w:type="dxa"/>
              <w:right w:w="62" w:type="dxa"/>
            </w:tcMar>
          </w:tcPr>
          <w:p w:rsidR="00000000" w:rsidRPr="00BA7D8B" w:rsidP="00BA7D8B">
            <w:pPr>
              <w:pStyle w:val="ListBullet"/>
            </w:pPr>
            <w:r w:rsidRPr="00BA7D8B">
              <w:t>3.1</w:t>
            </w:r>
            <w:r w:rsidRPr="00BA7D8B">
              <w:tab/>
              <w:t>Well known world wines are identified in terms of style and quality</w:t>
            </w:r>
          </w:p>
          <w:p w:rsidR="00000000" w:rsidP="00BA7D8B">
            <w:pPr>
              <w:pStyle w:val="ListBullet"/>
              <w:rPr>
                <w:lang w:val="en-NZ"/>
              </w:rPr>
            </w:pPr>
            <w:r w:rsidRPr="00BA7D8B">
              <w:t>3.2</w:t>
            </w:r>
            <w:r w:rsidRPr="00BA7D8B">
              <w:tab/>
            </w:r>
            <w:r w:rsidRPr="00BA7D8B">
              <w:t>Appropriate enterprise wines are recommended as alternatives</w:t>
            </w:r>
          </w:p>
        </w:tc>
      </w:tr>
      <w:tr w:rsidTr="00BA7D8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A7D8B">
            <w:pPr>
              <w:pStyle w:val="ListBullet"/>
              <w:rPr>
                <w:lang w:val="en-NZ"/>
              </w:rPr>
            </w:pPr>
            <w:r w:rsidRPr="00BA7D8B">
              <w:t>4.</w:t>
            </w:r>
            <w:r w:rsidRPr="00BA7D8B">
              <w:tab/>
              <w:t>Enhance consumer enjoyment of wine</w:t>
            </w:r>
          </w:p>
        </w:tc>
        <w:tc>
          <w:tcPr>
            <w:tcW w:w="6762" w:type="dxa"/>
            <w:tcBorders>
              <w:top w:val="nil"/>
              <w:left w:val="nil"/>
              <w:bottom w:val="nil"/>
              <w:right w:val="nil"/>
            </w:tcBorders>
            <w:tcMar>
              <w:top w:w="0" w:type="dxa"/>
              <w:left w:w="62" w:type="dxa"/>
              <w:bottom w:w="0" w:type="dxa"/>
              <w:right w:w="62" w:type="dxa"/>
            </w:tcMar>
          </w:tcPr>
          <w:p w:rsidR="00000000" w:rsidRPr="00BA7D8B" w:rsidP="00BA7D8B">
            <w:pPr>
              <w:pStyle w:val="ListBullet"/>
            </w:pPr>
            <w:r w:rsidRPr="00BA7D8B">
              <w:t>4.1</w:t>
            </w:r>
            <w:r w:rsidRPr="00BA7D8B">
              <w:tab/>
              <w:t>Appropriate enterprise wines are selected to match food choices</w:t>
            </w:r>
          </w:p>
          <w:p w:rsidR="00000000" w:rsidRPr="00BA7D8B" w:rsidP="00BA7D8B">
            <w:pPr>
              <w:pStyle w:val="ListBullet"/>
            </w:pPr>
            <w:r w:rsidRPr="00BA7D8B">
              <w:t>4.2</w:t>
            </w:r>
            <w:r w:rsidRPr="00BA7D8B">
              <w:tab/>
              <w:t>Optimum ageing and serving requirements are specified</w:t>
            </w:r>
          </w:p>
        </w:tc>
      </w:tr>
    </w:tbl>
    <w:p w:rsidR="00000000" w:rsidRPr="00BA7D8B" w:rsidP="00BA7D8B">
      <w:pPr>
        <w:pStyle w:val="BodyText"/>
      </w:pPr>
    </w:p>
    <w:p w:rsidR="00000000" w:rsidRPr="00BA7D8B" w:rsidP="00BA7D8B">
      <w:pPr>
        <w:pStyle w:val="AllowPageBreak"/>
      </w:pPr>
    </w:p>
    <w:p w:rsidR="00000000" w:rsidRPr="00BA7D8B" w:rsidP="00BA7D8B">
      <w:pPr>
        <w:pStyle w:val="Heading1"/>
      </w:pPr>
      <w:bookmarkStart w:id="9" w:name="O_447788"/>
      <w:bookmarkEnd w:id="9"/>
      <w:r w:rsidRPr="00BA7D8B">
        <w:t xml:space="preserve">Required </w:t>
      </w:r>
      <w:r w:rsidRPr="00BA7D8B">
        <w:t>Skills and Knowledge</w:t>
      </w:r>
    </w:p>
    <w:tbl>
      <w:tblPr>
        <w:tblW w:w="9462" w:type="dxa"/>
        <w:tblLayout w:type="fixed"/>
        <w:tblCellMar>
          <w:left w:w="62" w:type="dxa"/>
          <w:right w:w="62" w:type="dxa"/>
        </w:tblCellMar>
        <w:tblLook w:val="0000"/>
      </w:tblPr>
      <w:tblGrid>
        <w:gridCol w:w="9462"/>
      </w:tblGrid>
      <w:tr w:rsidTr="00BA7D8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A7D8B">
            <w:pPr>
              <w:pStyle w:val="BodyText"/>
              <w:rPr>
                <w:lang w:val="en-NZ"/>
              </w:rPr>
            </w:pPr>
            <w:r w:rsidRPr="00BA7D8B">
              <w:t>This section describes the skills and knowledge required for this unit.</w:t>
            </w:r>
          </w:p>
        </w:tc>
      </w:tr>
      <w:tr w:rsidTr="00BA7D8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A7D8B">
            <w:pPr>
              <w:pStyle w:val="TableHeading"/>
            </w:pPr>
            <w:r w:rsidRPr="00BA7D8B">
              <w:t>Required skills include:</w:t>
            </w:r>
          </w:p>
        </w:tc>
      </w:tr>
      <w:tr w:rsidTr="00BA7D8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A7D8B" w:rsidP="00BA7D8B">
            <w:pPr>
              <w:pStyle w:val="BodyText"/>
            </w:pPr>
            <w:r w:rsidRPr="00BA7D8B">
              <w:t>Note: The fo</w:t>
            </w:r>
            <w:r w:rsidRPr="00BA7D8B">
              <w:t xml:space="preserve">llowing required skills should be applied as appropriate to the equipment and processes that are used in the particular winery or workplace.   </w:t>
            </w:r>
          </w:p>
          <w:p w:rsidR="00000000" w:rsidRPr="00BA7D8B" w:rsidP="00BA7D8B">
            <w:pPr>
              <w:pStyle w:val="BodyText"/>
            </w:pPr>
            <w:r w:rsidRPr="00BA7D8B">
              <w:rPr>
                <w:rStyle w:val="SpecialBold"/>
              </w:rPr>
              <w:t>Ability to:</w:t>
            </w:r>
          </w:p>
          <w:p w:rsidR="00000000" w:rsidRPr="00BA7D8B" w:rsidP="00BA7D8B">
            <w:pPr>
              <w:pStyle w:val="ListBullet"/>
            </w:pPr>
            <w:r w:rsidRPr="00BA7D8B">
              <w:t>access workplace information to determine advanced wine sensory evaluation requirements</w:t>
            </w:r>
          </w:p>
          <w:p w:rsidR="00000000" w:rsidRPr="00BA7D8B" w:rsidP="00BA7D8B">
            <w:pPr>
              <w:pStyle w:val="ListBullet"/>
            </w:pPr>
            <w:r w:rsidRPr="00BA7D8B">
              <w:t>confirm sup</w:t>
            </w:r>
            <w:r w:rsidRPr="00BA7D8B">
              <w:t>ply of necessary products, materials and equipment</w:t>
            </w:r>
          </w:p>
          <w:p w:rsidR="00000000" w:rsidRPr="00BA7D8B" w:rsidP="00BA7D8B">
            <w:pPr>
              <w:pStyle w:val="ListBullet"/>
            </w:pPr>
            <w:r w:rsidRPr="00BA7D8B">
              <w:t>follow correct tasting procedures. This may include:</w:t>
            </w:r>
          </w:p>
          <w:p w:rsidR="00000000" w:rsidRPr="00BA7D8B" w:rsidP="00BA7D8B">
            <w:pPr>
              <w:pStyle w:val="ListBullet2"/>
            </w:pPr>
            <w:r w:rsidRPr="00BA7D8B">
              <w:t>preparation of environment and self</w:t>
            </w:r>
          </w:p>
          <w:p w:rsidR="00000000" w:rsidRPr="00BA7D8B" w:rsidP="00BA7D8B">
            <w:pPr>
              <w:pStyle w:val="ListBullet2"/>
            </w:pPr>
            <w:r w:rsidRPr="00BA7D8B">
              <w:t>preparation and service of wines</w:t>
            </w:r>
          </w:p>
          <w:p w:rsidR="00000000" w:rsidRPr="00BA7D8B" w:rsidP="00BA7D8B">
            <w:pPr>
              <w:pStyle w:val="ListBullet2"/>
            </w:pPr>
            <w:r w:rsidRPr="00BA7D8B">
              <w:t>order of tasting</w:t>
            </w:r>
          </w:p>
          <w:p w:rsidR="00000000" w:rsidRPr="00BA7D8B" w:rsidP="00BA7D8B">
            <w:pPr>
              <w:pStyle w:val="ListBullet2"/>
            </w:pPr>
            <w:r w:rsidRPr="00BA7D8B">
              <w:t>sensory evaluation techniques</w:t>
            </w:r>
          </w:p>
          <w:p w:rsidR="00000000" w:rsidRPr="00BA7D8B" w:rsidP="00BA7D8B">
            <w:pPr>
              <w:pStyle w:val="ListBullet2"/>
            </w:pPr>
            <w:r w:rsidRPr="00BA7D8B">
              <w:t>recording and documentation techniques</w:t>
            </w:r>
          </w:p>
          <w:p w:rsidR="00000000" w:rsidRPr="00BA7D8B" w:rsidP="00BA7D8B">
            <w:pPr>
              <w:pStyle w:val="ListBullet"/>
            </w:pPr>
            <w:r w:rsidRPr="00BA7D8B">
              <w:t>effectively carry out wine sensory evaluation to determine:</w:t>
            </w:r>
          </w:p>
          <w:p w:rsidR="00000000" w:rsidRPr="00BA7D8B" w:rsidP="00BA7D8B">
            <w:pPr>
              <w:pStyle w:val="ListBullet2"/>
            </w:pPr>
            <w:r w:rsidRPr="00BA7D8B">
              <w:t>wine style</w:t>
            </w:r>
          </w:p>
          <w:p w:rsidR="00000000" w:rsidRPr="00BA7D8B" w:rsidP="00BA7D8B">
            <w:pPr>
              <w:pStyle w:val="ListBullet2"/>
            </w:pPr>
            <w:r w:rsidRPr="00BA7D8B">
              <w:t>country of origin</w:t>
            </w:r>
          </w:p>
          <w:p w:rsidR="00000000" w:rsidRPr="00BA7D8B" w:rsidP="00BA7D8B">
            <w:pPr>
              <w:pStyle w:val="ListBullet2"/>
            </w:pPr>
            <w:r w:rsidRPr="00BA7D8B">
              <w:t>region of production</w:t>
            </w:r>
          </w:p>
          <w:p w:rsidR="00000000" w:rsidRPr="00BA7D8B" w:rsidP="00BA7D8B">
            <w:pPr>
              <w:pStyle w:val="ListBullet2"/>
            </w:pPr>
            <w:r w:rsidRPr="00BA7D8B">
              <w:t>vintage</w:t>
            </w:r>
          </w:p>
          <w:p w:rsidR="00000000" w:rsidRPr="00BA7D8B" w:rsidP="00BA7D8B">
            <w:pPr>
              <w:pStyle w:val="ListBullet2"/>
            </w:pPr>
            <w:r w:rsidRPr="00BA7D8B">
              <w:t>winemaking techniques</w:t>
            </w:r>
          </w:p>
          <w:p w:rsidR="00000000" w:rsidRPr="00BA7D8B" w:rsidP="00BA7D8B">
            <w:pPr>
              <w:pStyle w:val="ListBullet2"/>
            </w:pPr>
            <w:r w:rsidRPr="00BA7D8B">
              <w:t>quality</w:t>
            </w:r>
          </w:p>
          <w:p w:rsidR="00000000" w:rsidRPr="00BA7D8B" w:rsidP="00BA7D8B">
            <w:pPr>
              <w:pStyle w:val="ListBullet2"/>
            </w:pPr>
            <w:r w:rsidRPr="00BA7D8B">
              <w:t>value for money</w:t>
            </w:r>
          </w:p>
          <w:p w:rsidR="00000000" w:rsidRPr="00BA7D8B" w:rsidP="00BA7D8B">
            <w:pPr>
              <w:pStyle w:val="ListBullet2"/>
            </w:pPr>
            <w:r w:rsidRPr="00BA7D8B">
              <w:t>wine faults</w:t>
            </w:r>
          </w:p>
          <w:p w:rsidR="00000000" w:rsidRPr="00BA7D8B" w:rsidP="00BA7D8B">
            <w:pPr>
              <w:pStyle w:val="ListBullet"/>
            </w:pPr>
            <w:r w:rsidRPr="00BA7D8B">
              <w:t>identify and describe evidence of specific winemaking techniques and explain their effect on wine characteristics. These may include their effect on:</w:t>
            </w:r>
          </w:p>
          <w:p w:rsidR="00000000" w:rsidRPr="00BA7D8B" w:rsidP="00BA7D8B">
            <w:pPr>
              <w:pStyle w:val="ListBullet2"/>
            </w:pPr>
            <w:r w:rsidRPr="00BA7D8B">
              <w:t>balance of acidity on the palate</w:t>
            </w:r>
          </w:p>
          <w:p w:rsidR="00000000" w:rsidRPr="00BA7D8B" w:rsidP="00BA7D8B">
            <w:pPr>
              <w:pStyle w:val="ListBullet2"/>
            </w:pPr>
            <w:r w:rsidRPr="00BA7D8B">
              <w:t>complexity</w:t>
            </w:r>
          </w:p>
          <w:p w:rsidR="00000000" w:rsidRPr="00BA7D8B" w:rsidP="00BA7D8B">
            <w:pPr>
              <w:pStyle w:val="ListBullet2"/>
            </w:pPr>
            <w:r w:rsidRPr="00BA7D8B">
              <w:t>weight and mouth feel</w:t>
            </w:r>
          </w:p>
          <w:p w:rsidR="00000000" w:rsidRPr="00BA7D8B" w:rsidP="00BA7D8B">
            <w:pPr>
              <w:pStyle w:val="ListBullet2"/>
            </w:pPr>
            <w:r w:rsidRPr="00BA7D8B">
              <w:t>alcohol</w:t>
            </w:r>
          </w:p>
          <w:p w:rsidR="00000000" w:rsidRPr="00BA7D8B" w:rsidP="00BA7D8B">
            <w:pPr>
              <w:pStyle w:val="ListBullet2"/>
            </w:pPr>
            <w:r w:rsidRPr="00BA7D8B">
              <w:t>aromas and flavours</w:t>
            </w:r>
          </w:p>
          <w:p w:rsidR="00000000" w:rsidRPr="00BA7D8B" w:rsidP="00BA7D8B">
            <w:pPr>
              <w:pStyle w:val="ListBullet2"/>
            </w:pPr>
            <w:r w:rsidRPr="00BA7D8B">
              <w:t>colour</w:t>
            </w:r>
          </w:p>
          <w:p w:rsidR="00000000" w:rsidRPr="00BA7D8B" w:rsidP="00BA7D8B">
            <w:pPr>
              <w:pStyle w:val="ListBullet2"/>
            </w:pPr>
            <w:r w:rsidRPr="00BA7D8B">
              <w:t>tann</w:t>
            </w:r>
            <w:r w:rsidRPr="00BA7D8B">
              <w:t>in</w:t>
            </w:r>
          </w:p>
          <w:p w:rsidR="00000000" w:rsidRPr="00BA7D8B" w:rsidP="00BA7D8B">
            <w:pPr>
              <w:pStyle w:val="ListBullet2"/>
            </w:pPr>
            <w:r w:rsidRPr="00BA7D8B">
              <w:t>fault eradication</w:t>
            </w:r>
          </w:p>
          <w:p w:rsidR="00000000" w:rsidRPr="00BA7D8B" w:rsidP="00BA7D8B">
            <w:pPr>
              <w:pStyle w:val="ListBullet2"/>
            </w:pPr>
            <w:r w:rsidRPr="00BA7D8B">
              <w:t>length</w:t>
            </w:r>
          </w:p>
          <w:p w:rsidR="00000000" w:rsidRPr="00BA7D8B" w:rsidP="00BA7D8B">
            <w:pPr>
              <w:pStyle w:val="ListBullet"/>
            </w:pPr>
            <w:r w:rsidRPr="00BA7D8B">
              <w:t>recommend appropriate enterprise alternatives to key Australian and world wines. These may consider:</w:t>
            </w:r>
          </w:p>
          <w:p w:rsidR="00000000" w:rsidRPr="00BA7D8B" w:rsidP="00BA7D8B">
            <w:pPr>
              <w:pStyle w:val="ListBullet2"/>
            </w:pPr>
            <w:r w:rsidRPr="00BA7D8B">
              <w:t>price</w:t>
            </w:r>
          </w:p>
          <w:p w:rsidR="00000000" w:rsidRPr="00BA7D8B" w:rsidP="00BA7D8B">
            <w:pPr>
              <w:pStyle w:val="ListBullet2"/>
            </w:pPr>
            <w:r w:rsidRPr="00BA7D8B">
              <w:t>style</w:t>
            </w:r>
          </w:p>
          <w:p w:rsidR="00000000" w:rsidRPr="00BA7D8B" w:rsidP="00BA7D8B">
            <w:pPr>
              <w:pStyle w:val="ListBullet2"/>
            </w:pPr>
            <w:r w:rsidRPr="00BA7D8B">
              <w:t>quality</w:t>
            </w:r>
          </w:p>
          <w:p w:rsidR="00000000" w:rsidRPr="00BA7D8B" w:rsidP="00BA7D8B">
            <w:pPr>
              <w:pStyle w:val="ListBullet2"/>
            </w:pPr>
            <w:r w:rsidRPr="00BA7D8B">
              <w:t>occasion</w:t>
            </w:r>
          </w:p>
          <w:p w:rsidR="00000000" w:rsidRPr="00BA7D8B" w:rsidP="00BA7D8B">
            <w:pPr>
              <w:pStyle w:val="ListBullet"/>
            </w:pPr>
            <w:r w:rsidRPr="00BA7D8B">
              <w:t xml:space="preserve">select appropriate enterprise products to complement food types. This should include </w:t>
            </w:r>
            <w:r w:rsidRPr="00BA7D8B">
              <w:t>consideration of:</w:t>
            </w:r>
          </w:p>
          <w:p w:rsidR="00000000" w:rsidRPr="00BA7D8B" w:rsidP="00BA7D8B">
            <w:pPr>
              <w:pStyle w:val="ListBullet2"/>
            </w:pPr>
            <w:r w:rsidRPr="00BA7D8B">
              <w:t>wine factors (primarily acidity, sweetness, intensity of flavour, alcohol, tannin and weight)</w:t>
            </w:r>
          </w:p>
          <w:p w:rsidR="00000000" w:rsidRPr="00BA7D8B" w:rsidP="00BA7D8B">
            <w:pPr>
              <w:pStyle w:val="ListBullet2"/>
            </w:pPr>
            <w:r w:rsidRPr="00BA7D8B">
              <w:t>food factors</w:t>
            </w:r>
          </w:p>
          <w:p w:rsidR="00000000" w:rsidRPr="00BA7D8B" w:rsidP="00BA7D8B">
            <w:pPr>
              <w:pStyle w:val="ListBullet2"/>
            </w:pPr>
            <w:r w:rsidRPr="00BA7D8B">
              <w:t>occasion</w:t>
            </w:r>
          </w:p>
          <w:p w:rsidR="00000000" w:rsidRPr="00BA7D8B" w:rsidP="00BA7D8B">
            <w:pPr>
              <w:pStyle w:val="ListBullet2"/>
            </w:pPr>
            <w:r w:rsidRPr="00BA7D8B">
              <w:t>price</w:t>
            </w:r>
          </w:p>
          <w:p w:rsidR="00000000" w:rsidRPr="00BA7D8B" w:rsidP="00BA7D8B">
            <w:pPr>
              <w:pStyle w:val="ListBullet"/>
            </w:pPr>
            <w:r w:rsidRPr="00BA7D8B">
              <w:t>advise on optimum serving and cellaring requirements of key enterprise, Australian and world wines. This will incl</w:t>
            </w:r>
            <w:r w:rsidRPr="00BA7D8B">
              <w:t>ude consideration of specific consumer tastes and recommending:</w:t>
            </w:r>
          </w:p>
          <w:p w:rsidR="00000000" w:rsidRPr="00BA7D8B" w:rsidP="00BA7D8B">
            <w:pPr>
              <w:pStyle w:val="ListBullet2"/>
            </w:pPr>
            <w:r w:rsidRPr="00BA7D8B">
              <w:t>cellaring time and conditions</w:t>
            </w:r>
          </w:p>
          <w:p w:rsidR="00000000" w:rsidRPr="00BA7D8B" w:rsidP="00BA7D8B">
            <w:pPr>
              <w:pStyle w:val="ListBullet2"/>
            </w:pPr>
            <w:r w:rsidRPr="00BA7D8B">
              <w:t>decanting techniques</w:t>
            </w:r>
          </w:p>
          <w:p w:rsidR="00000000" w:rsidRPr="00BA7D8B" w:rsidP="00BA7D8B">
            <w:pPr>
              <w:pStyle w:val="ListBullet2"/>
            </w:pPr>
            <w:r w:rsidRPr="00BA7D8B">
              <w:t>serving temperature</w:t>
            </w:r>
          </w:p>
          <w:p w:rsidR="00000000" w:rsidRPr="00BA7D8B" w:rsidP="00BA7D8B">
            <w:pPr>
              <w:pStyle w:val="ListBullet2"/>
            </w:pPr>
            <w:r w:rsidRPr="00BA7D8B">
              <w:t>breathing and opening time</w:t>
            </w:r>
          </w:p>
          <w:p w:rsidR="00000000" w:rsidRPr="00BA7D8B" w:rsidP="00BA7D8B">
            <w:pPr>
              <w:pStyle w:val="ListBullet"/>
            </w:pPr>
            <w:r w:rsidRPr="00BA7D8B">
              <w:t>use oral communication skills/language to fulfil the job role as specified by the organisati</w:t>
            </w:r>
            <w:r w:rsidRPr="00BA7D8B">
              <w:t>on, including questioning, active listening, asking for clarification and seeking advice from supervisor</w:t>
            </w:r>
          </w:p>
          <w:p w:rsidR="00000000" w:rsidP="00BA7D8B">
            <w:pPr>
              <w:pStyle w:val="ListBullet"/>
              <w:rPr>
                <w:lang w:val="en-NZ"/>
              </w:rPr>
            </w:pPr>
            <w:r w:rsidRPr="00BA7D8B">
              <w:t>work cooperatively within a culturally diverse workforce.</w:t>
            </w:r>
          </w:p>
        </w:tc>
      </w:tr>
      <w:tr w:rsidTr="00BA7D8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A7D8B">
            <w:pPr>
              <w:pStyle w:val="TableHeading"/>
            </w:pPr>
            <w:r w:rsidRPr="00BA7D8B">
              <w:t>Required knowledge includes:</w:t>
            </w:r>
          </w:p>
        </w:tc>
      </w:tr>
      <w:tr w:rsidTr="00BA7D8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A7D8B" w:rsidP="00BA7D8B">
            <w:pPr>
              <w:pStyle w:val="BodyText"/>
            </w:pPr>
            <w:r w:rsidRPr="00BA7D8B">
              <w:t>Note: The following required knowledge should be applied as appropriate to the equipment and processes that are used in the particular winery or workplace.</w:t>
            </w:r>
          </w:p>
          <w:p w:rsidR="00000000" w:rsidRPr="00BA7D8B" w:rsidP="00BA7D8B">
            <w:pPr>
              <w:pStyle w:val="BodyText"/>
            </w:pPr>
            <w:r w:rsidRPr="00BA7D8B">
              <w:rPr>
                <w:rStyle w:val="SpecialBold"/>
              </w:rPr>
              <w:t>Knowledge of:</w:t>
            </w:r>
          </w:p>
          <w:p w:rsidR="00000000" w:rsidRPr="00BA7D8B" w:rsidP="00BA7D8B">
            <w:pPr>
              <w:pStyle w:val="ListBullet"/>
            </w:pPr>
            <w:r w:rsidRPr="00BA7D8B">
              <w:t>features and purpose of wine sensory evaluation techniques</w:t>
            </w:r>
          </w:p>
          <w:p w:rsidR="00000000" w:rsidRPr="00BA7D8B" w:rsidP="00BA7D8B">
            <w:pPr>
              <w:pStyle w:val="ListBullet"/>
            </w:pPr>
            <w:r w:rsidRPr="00BA7D8B">
              <w:t>wine faults (features, cau</w:t>
            </w:r>
            <w:r w:rsidRPr="00BA7D8B">
              <w:t>ses and prevention or corrective action required)</w:t>
            </w:r>
          </w:p>
          <w:p w:rsidR="00000000" w:rsidRPr="00BA7D8B" w:rsidP="00BA7D8B">
            <w:pPr>
              <w:pStyle w:val="ListBullet"/>
            </w:pPr>
            <w:r w:rsidRPr="00BA7D8B">
              <w:t>wine tasting policy, procedures and techniques</w:t>
            </w:r>
          </w:p>
          <w:p w:rsidR="00000000" w:rsidRPr="00BA7D8B" w:rsidP="00BA7D8B">
            <w:pPr>
              <w:pStyle w:val="ListBullet"/>
            </w:pPr>
            <w:r w:rsidRPr="00BA7D8B">
              <w:t>optimum conditions for tasting wine, including:</w:t>
            </w:r>
          </w:p>
          <w:p w:rsidR="00000000" w:rsidRPr="00BA7D8B" w:rsidP="00BA7D8B">
            <w:pPr>
              <w:pStyle w:val="ListBullet2"/>
            </w:pPr>
            <w:r w:rsidRPr="00BA7D8B">
              <w:t>environment</w:t>
            </w:r>
          </w:p>
          <w:p w:rsidR="00000000" w:rsidRPr="00BA7D8B" w:rsidP="00BA7D8B">
            <w:pPr>
              <w:pStyle w:val="ListBullet2"/>
            </w:pPr>
            <w:r w:rsidRPr="00BA7D8B">
              <w:t>self and other people</w:t>
            </w:r>
          </w:p>
          <w:p w:rsidR="00000000" w:rsidRPr="00BA7D8B" w:rsidP="00BA7D8B">
            <w:pPr>
              <w:pStyle w:val="ListBullet2"/>
            </w:pPr>
            <w:r w:rsidRPr="00BA7D8B">
              <w:t>equipment and glasses</w:t>
            </w:r>
          </w:p>
          <w:p w:rsidR="00000000" w:rsidRPr="00BA7D8B" w:rsidP="00BA7D8B">
            <w:pPr>
              <w:pStyle w:val="ListBullet2"/>
            </w:pPr>
            <w:r w:rsidRPr="00BA7D8B">
              <w:t>wine preparation</w:t>
            </w:r>
          </w:p>
          <w:p w:rsidR="00000000" w:rsidRPr="00BA7D8B" w:rsidP="00BA7D8B">
            <w:pPr>
              <w:pStyle w:val="ListBullet"/>
            </w:pPr>
            <w:r w:rsidRPr="00BA7D8B">
              <w:t>factors influencing the order in which wine should be tasted</w:t>
            </w:r>
          </w:p>
          <w:p w:rsidR="00000000" w:rsidRPr="00BA7D8B" w:rsidP="00BA7D8B">
            <w:pPr>
              <w:pStyle w:val="ListBullet"/>
            </w:pPr>
            <w:r w:rsidRPr="00BA7D8B">
              <w:t>label terminology and meanings</w:t>
            </w:r>
          </w:p>
          <w:p w:rsidR="00000000" w:rsidRPr="00BA7D8B" w:rsidP="00BA7D8B">
            <w:pPr>
              <w:pStyle w:val="ListBullet"/>
            </w:pPr>
            <w:r w:rsidRPr="00BA7D8B">
              <w:t>‘trigger’ characteristics of wine that can be assessed to identify key features, including:</w:t>
            </w:r>
          </w:p>
          <w:p w:rsidR="00000000" w:rsidRPr="00BA7D8B" w:rsidP="00BA7D8B">
            <w:pPr>
              <w:pStyle w:val="ListBullet2"/>
            </w:pPr>
            <w:r w:rsidRPr="00BA7D8B">
              <w:t>country of origin</w:t>
            </w:r>
          </w:p>
          <w:p w:rsidR="00000000" w:rsidRPr="00BA7D8B" w:rsidP="00BA7D8B">
            <w:pPr>
              <w:pStyle w:val="ListBullet2"/>
            </w:pPr>
            <w:r w:rsidRPr="00BA7D8B">
              <w:t>region of production</w:t>
            </w:r>
          </w:p>
          <w:p w:rsidR="00000000" w:rsidRPr="00BA7D8B" w:rsidP="00BA7D8B">
            <w:pPr>
              <w:pStyle w:val="ListBullet2"/>
            </w:pPr>
            <w:r w:rsidRPr="00BA7D8B">
              <w:t>vintage</w:t>
            </w:r>
          </w:p>
          <w:p w:rsidR="00000000" w:rsidRPr="00BA7D8B" w:rsidP="00BA7D8B">
            <w:pPr>
              <w:pStyle w:val="ListBullet2"/>
            </w:pPr>
            <w:r w:rsidRPr="00BA7D8B">
              <w:t>winemaking and grape gro</w:t>
            </w:r>
            <w:r w:rsidRPr="00BA7D8B">
              <w:t>wing techniques</w:t>
            </w:r>
          </w:p>
          <w:p w:rsidR="00000000" w:rsidRPr="00BA7D8B" w:rsidP="00BA7D8B">
            <w:pPr>
              <w:pStyle w:val="ListBullet2"/>
            </w:pPr>
            <w:r w:rsidRPr="00BA7D8B">
              <w:t>quality</w:t>
            </w:r>
          </w:p>
          <w:p w:rsidR="00000000" w:rsidRPr="00BA7D8B" w:rsidP="00BA7D8B">
            <w:pPr>
              <w:pStyle w:val="ListBullet2"/>
            </w:pPr>
            <w:r w:rsidRPr="00BA7D8B">
              <w:t>value for money</w:t>
            </w:r>
          </w:p>
          <w:p w:rsidR="00000000" w:rsidRPr="00BA7D8B" w:rsidP="00BA7D8B">
            <w:pPr>
              <w:pStyle w:val="ListBullet"/>
            </w:pPr>
            <w:r w:rsidRPr="00BA7D8B">
              <w:t>how wine is made</w:t>
            </w:r>
          </w:p>
          <w:p w:rsidR="00000000" w:rsidRPr="00BA7D8B" w:rsidP="00BA7D8B">
            <w:pPr>
              <w:pStyle w:val="ListBullet"/>
            </w:pPr>
            <w:r w:rsidRPr="00BA7D8B">
              <w:t>common winemaking, grape growing techniques and how they can be utilised to manipulate wine style and characteristics</w:t>
            </w:r>
          </w:p>
          <w:p w:rsidR="00000000" w:rsidRPr="00BA7D8B" w:rsidP="00BA7D8B">
            <w:pPr>
              <w:pStyle w:val="ListBullet"/>
            </w:pPr>
            <w:r w:rsidRPr="00BA7D8B">
              <w:t>key Australian and world wines and enterprise products, including their:</w:t>
            </w:r>
          </w:p>
          <w:p w:rsidR="00000000" w:rsidRPr="00BA7D8B" w:rsidP="00BA7D8B">
            <w:pPr>
              <w:pStyle w:val="ListBullet2"/>
            </w:pPr>
            <w:r w:rsidRPr="00BA7D8B">
              <w:t>Style and taste characteristics</w:t>
            </w:r>
          </w:p>
          <w:p w:rsidR="00000000" w:rsidRPr="00BA7D8B" w:rsidP="00BA7D8B">
            <w:pPr>
              <w:pStyle w:val="ListBullet2"/>
            </w:pPr>
            <w:r w:rsidRPr="00BA7D8B">
              <w:t>price</w:t>
            </w:r>
          </w:p>
          <w:p w:rsidR="00000000" w:rsidRPr="00BA7D8B" w:rsidP="00BA7D8B">
            <w:pPr>
              <w:pStyle w:val="ListBullet2"/>
            </w:pPr>
            <w:r w:rsidRPr="00BA7D8B">
              <w:t>quality</w:t>
            </w:r>
          </w:p>
          <w:p w:rsidR="00000000" w:rsidRPr="00BA7D8B" w:rsidP="00BA7D8B">
            <w:pPr>
              <w:pStyle w:val="ListBullet"/>
            </w:pPr>
            <w:r w:rsidRPr="00BA7D8B">
              <w:t>key food and wine factors that will react together and which combinations create harmony and discord</w:t>
            </w:r>
          </w:p>
          <w:p w:rsidR="00000000" w:rsidRPr="00BA7D8B" w:rsidP="00BA7D8B">
            <w:pPr>
              <w:pStyle w:val="ListBullet"/>
            </w:pPr>
            <w:r w:rsidRPr="00BA7D8B">
              <w:t>serving and cellaring requirements of key world and Australian wines and all enterprise products</w:t>
            </w:r>
          </w:p>
          <w:p w:rsidR="00000000" w:rsidRPr="00BA7D8B" w:rsidP="00BA7D8B">
            <w:pPr>
              <w:pStyle w:val="ListBullet"/>
            </w:pPr>
            <w:r w:rsidRPr="00BA7D8B">
              <w:t>wine factor</w:t>
            </w:r>
            <w:r w:rsidRPr="00BA7D8B">
              <w:t>s that will determine cellaring and serving requirements, including balance of alcohol, tannin, acidity and fruit flavours</w:t>
            </w:r>
          </w:p>
          <w:p w:rsidR="00000000" w:rsidRPr="00BA7D8B" w:rsidP="00BA7D8B">
            <w:pPr>
              <w:pStyle w:val="ListBullet"/>
            </w:pPr>
            <w:r w:rsidRPr="00BA7D8B">
              <w:t>factors that will detrimentally affect the quality of wine during cellaring, including:</w:t>
            </w:r>
          </w:p>
          <w:p w:rsidR="00000000" w:rsidRPr="00BA7D8B" w:rsidP="00BA7D8B">
            <w:pPr>
              <w:pStyle w:val="ListBullet2"/>
            </w:pPr>
            <w:r w:rsidRPr="00BA7D8B">
              <w:t>temperature</w:t>
            </w:r>
          </w:p>
          <w:p w:rsidR="00000000" w:rsidRPr="00BA7D8B" w:rsidP="00BA7D8B">
            <w:pPr>
              <w:pStyle w:val="ListBullet2"/>
            </w:pPr>
            <w:r w:rsidRPr="00BA7D8B">
              <w:t>humidity</w:t>
            </w:r>
          </w:p>
          <w:p w:rsidR="00000000" w:rsidRPr="00BA7D8B" w:rsidP="00BA7D8B">
            <w:pPr>
              <w:pStyle w:val="ListBullet2"/>
            </w:pPr>
            <w:r w:rsidRPr="00BA7D8B">
              <w:t>ultraviolet (UV) light</w:t>
            </w:r>
          </w:p>
          <w:p w:rsidR="00000000" w:rsidRPr="00BA7D8B" w:rsidP="00BA7D8B">
            <w:pPr>
              <w:pStyle w:val="ListBullet2"/>
            </w:pPr>
            <w:r w:rsidRPr="00BA7D8B">
              <w:t>vibrations</w:t>
            </w:r>
          </w:p>
          <w:p w:rsidR="00000000" w:rsidRPr="00BA7D8B" w:rsidP="00BA7D8B">
            <w:pPr>
              <w:pStyle w:val="ListBullet"/>
            </w:pPr>
            <w:r w:rsidRPr="00BA7D8B">
              <w:t>occupational health and safety (OHS) hazards and controls</w:t>
            </w:r>
          </w:p>
          <w:p w:rsidR="00000000" w:rsidRPr="00BA7D8B" w:rsidP="00BA7D8B">
            <w:pPr>
              <w:pStyle w:val="ListBullet"/>
            </w:pPr>
            <w:r w:rsidRPr="00BA7D8B">
              <w:t>procedures and responsibility for reporting problems</w:t>
            </w:r>
          </w:p>
          <w:p w:rsidR="00000000" w:rsidRPr="00BA7D8B" w:rsidP="00BA7D8B">
            <w:pPr>
              <w:pStyle w:val="ListBullet"/>
            </w:pPr>
            <w:r w:rsidRPr="00BA7D8B">
              <w:t>housekeeping requirements and procedures</w:t>
            </w:r>
          </w:p>
          <w:p w:rsidR="00000000" w:rsidRPr="00BA7D8B" w:rsidP="00BA7D8B">
            <w:pPr>
              <w:pStyle w:val="ListBullet"/>
            </w:pPr>
            <w:r w:rsidRPr="00BA7D8B">
              <w:t>recording requirements and procedures.</w:t>
            </w:r>
          </w:p>
        </w:tc>
      </w:tr>
    </w:tbl>
    <w:p w:rsidR="00000000" w:rsidRPr="00BA7D8B" w:rsidP="00BA7D8B">
      <w:pPr>
        <w:pStyle w:val="BodyText"/>
      </w:pPr>
    </w:p>
    <w:p w:rsidR="00000000" w:rsidRPr="00BA7D8B" w:rsidP="00BA7D8B">
      <w:pPr>
        <w:pStyle w:val="AllowPageBreak"/>
      </w:pPr>
    </w:p>
    <w:p w:rsidR="00000000" w:rsidRPr="00BA7D8B" w:rsidP="00BA7D8B">
      <w:pPr>
        <w:pStyle w:val="Heading1"/>
      </w:pPr>
      <w:bookmarkStart w:id="10" w:name="O_447794"/>
      <w:bookmarkEnd w:id="10"/>
      <w:r w:rsidRPr="00BA7D8B">
        <w:t>Evidence Guide</w:t>
      </w:r>
    </w:p>
    <w:tbl>
      <w:tblPr>
        <w:tblW w:w="9462" w:type="dxa"/>
        <w:tblLayout w:type="fixed"/>
        <w:tblCellMar>
          <w:left w:w="62" w:type="dxa"/>
          <w:right w:w="62" w:type="dxa"/>
        </w:tblCellMar>
        <w:tblLook w:val="0000"/>
      </w:tblPr>
      <w:tblGrid>
        <w:gridCol w:w="3800"/>
        <w:gridCol w:w="5662"/>
      </w:tblGrid>
      <w:tr w:rsidTr="00BA7D8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7D8B">
            <w:pPr>
              <w:pStyle w:val="TableListBullet"/>
              <w:rPr>
                <w:lang w:val="en-NZ"/>
              </w:rPr>
            </w:pPr>
            <w:r w:rsidRPr="00BA7D8B">
              <w:t>EVIDENCE GUIDE</w:t>
            </w:r>
          </w:p>
        </w:tc>
      </w:tr>
      <w:tr w:rsidTr="00BA7D8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t>The evidence guide provides advice on assessment and must be read in conjunction with the performance criteria, required skills and knowledge, range statement and the Assessment Guidelines for the Training Package.</w:t>
            </w:r>
          </w:p>
        </w:tc>
      </w:tr>
      <w:tr w:rsidTr="00BA7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BA7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D8B" w:rsidP="00BA7D8B">
            <w:pPr>
              <w:pStyle w:val="BodyText"/>
            </w:pPr>
            <w:r w:rsidRPr="00BA7D8B">
              <w:t>Evidence of ability to:</w:t>
            </w:r>
          </w:p>
          <w:p w:rsidR="00000000" w:rsidRPr="00BA7D8B" w:rsidP="00BA7D8B">
            <w:pPr>
              <w:pStyle w:val="ListBullet"/>
            </w:pPr>
            <w:r w:rsidRPr="00BA7D8B">
              <w:t>consistently establish appropriate conditions for tasting wines, including optimum conditions for sight, smell and taste</w:t>
            </w:r>
          </w:p>
          <w:p w:rsidR="00000000" w:rsidRPr="00BA7D8B" w:rsidP="00BA7D8B">
            <w:pPr>
              <w:pStyle w:val="ListBullet"/>
            </w:pPr>
            <w:r w:rsidRPr="00BA7D8B">
              <w:t>correctly explain</w:t>
            </w:r>
            <w:r w:rsidRPr="00BA7D8B">
              <w:t xml:space="preserve"> specific winemaking techniques and their effect on wine characteristics </w:t>
            </w:r>
          </w:p>
          <w:p w:rsidR="00000000" w:rsidRPr="00BA7D8B" w:rsidP="00BA7D8B">
            <w:pPr>
              <w:pStyle w:val="ListBullet"/>
            </w:pPr>
            <w:r w:rsidRPr="00BA7D8B">
              <w:t xml:space="preserve">identify wines for style, grape variety, vintage, region and quality, and evaluate and explain characteristics </w:t>
            </w:r>
          </w:p>
          <w:p w:rsidR="00000000" w:rsidRPr="00BA7D8B" w:rsidP="00BA7D8B">
            <w:pPr>
              <w:pStyle w:val="ListBullet"/>
            </w:pPr>
            <w:r w:rsidRPr="00BA7D8B">
              <w:t xml:space="preserve">identify specialised wine faults </w:t>
            </w:r>
          </w:p>
          <w:p w:rsidR="00000000" w:rsidP="00BA7D8B">
            <w:pPr>
              <w:pStyle w:val="ListBullet"/>
              <w:rPr>
                <w:lang w:val="en-NZ"/>
              </w:rPr>
            </w:pPr>
            <w:r w:rsidRPr="00BA7D8B">
              <w:t>explain optimum ageing, cellaring and serving conditions for wine styles.</w:t>
            </w:r>
          </w:p>
        </w:tc>
      </w:tr>
      <w:tr w:rsidTr="00BA7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D8B" w:rsidP="00BA7D8B">
            <w:pPr>
              <w:pStyle w:val="BodyText"/>
            </w:pPr>
            <w:r w:rsidRPr="00BA7D8B">
              <w:t>Assessment must occur in a real or simulated workplace where the assessee has access to:</w:t>
            </w:r>
          </w:p>
          <w:p w:rsidR="00000000" w:rsidRPr="00BA7D8B" w:rsidP="00BA7D8B">
            <w:pPr>
              <w:pStyle w:val="ListBullet"/>
            </w:pPr>
            <w:r w:rsidRPr="00BA7D8B">
              <w:t>personal protective clothing and equipment</w:t>
            </w:r>
            <w:r w:rsidRPr="00BA7D8B">
              <w:t xml:space="preserve"> as required</w:t>
            </w:r>
          </w:p>
          <w:p w:rsidR="00000000" w:rsidRPr="00BA7D8B" w:rsidP="00BA7D8B">
            <w:pPr>
              <w:pStyle w:val="ListBullet"/>
            </w:pPr>
            <w:r w:rsidRPr="00BA7D8B">
              <w:t>work procedures, including advice on company practices, safe work practices, food safety, quality and environmental requirements</w:t>
            </w:r>
          </w:p>
          <w:p w:rsidR="00000000" w:rsidRPr="00BA7D8B" w:rsidP="00BA7D8B">
            <w:pPr>
              <w:pStyle w:val="ListBullet"/>
            </w:pPr>
            <w:r w:rsidRPr="00BA7D8B">
              <w:t>instructions, information, specifications and schedules as required</w:t>
            </w:r>
          </w:p>
          <w:p w:rsidR="00000000" w:rsidRPr="00BA7D8B" w:rsidP="00BA7D8B">
            <w:pPr>
              <w:pStyle w:val="ListBullet"/>
            </w:pPr>
            <w:r w:rsidRPr="00BA7D8B">
              <w:t>equipment, services and corresponding informat</w:t>
            </w:r>
            <w:r w:rsidRPr="00BA7D8B">
              <w:t>ion as required</w:t>
            </w:r>
          </w:p>
          <w:p w:rsidR="00000000" w:rsidRPr="00BA7D8B" w:rsidP="00BA7D8B">
            <w:pPr>
              <w:pStyle w:val="ListBullet"/>
            </w:pPr>
            <w:r w:rsidRPr="00BA7D8B">
              <w:t>products and materials as required</w:t>
            </w:r>
          </w:p>
          <w:p w:rsidR="00000000" w:rsidRPr="00BA7D8B" w:rsidP="00BA7D8B">
            <w:pPr>
              <w:pStyle w:val="ListBullet"/>
            </w:pPr>
            <w:r w:rsidRPr="00BA7D8B">
              <w:t>internal and external customers and suppliers as required</w:t>
            </w:r>
          </w:p>
          <w:p w:rsidR="00000000" w:rsidRPr="00BA7D8B" w:rsidP="00BA7D8B">
            <w:pPr>
              <w:pStyle w:val="ListBullet"/>
            </w:pPr>
            <w:r w:rsidRPr="00BA7D8B">
              <w:t>cleaning procedures, materials and equipment as required</w:t>
            </w:r>
          </w:p>
          <w:p w:rsidR="00000000" w:rsidP="00BA7D8B">
            <w:pPr>
              <w:pStyle w:val="ListBullet"/>
              <w:rPr>
                <w:lang w:val="en-NZ"/>
              </w:rPr>
            </w:pPr>
            <w:r w:rsidRPr="00BA7D8B">
              <w:t>documentation and recording requirements and procedures.</w:t>
            </w:r>
          </w:p>
        </w:tc>
      </w:tr>
      <w:tr w:rsidTr="00BA7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t>This unit s</w:t>
            </w:r>
            <w:r w:rsidRPr="00BA7D8B">
              <w:t>hould be assessed together with other units of competency relevant to the function or work role.</w:t>
            </w:r>
          </w:p>
        </w:tc>
      </w:tr>
      <w:tr w:rsidTr="00BA7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D8B" w:rsidP="00BA7D8B">
            <w:pPr>
              <w:pStyle w:val="BodyText"/>
            </w:pPr>
            <w:r w:rsidRPr="00BA7D8B">
              <w:t>To ensure consistency in one's performance, competency should be demonstrated on more t</w:t>
            </w:r>
            <w:r w:rsidRPr="00BA7D8B">
              <w:t>han one occasion over a period of time in order to cover a variety of circumstances, cases and responsibilities, and where possible, over a number of assessment activities.</w:t>
            </w:r>
          </w:p>
        </w:tc>
      </w:tr>
    </w:tbl>
    <w:p w:rsidR="002308EB" w:rsidP="00BA7D8B">
      <w:pPr>
        <w:pStyle w:val="BodyText"/>
      </w:pPr>
    </w:p>
    <w:p w:rsidR="002308EB" w:rsidP="00BA7D8B">
      <w:pPr>
        <w:pStyle w:val="BodyText"/>
      </w:pPr>
    </w:p>
    <w:p w:rsidR="00000000" w:rsidRPr="00BA7D8B" w:rsidP="00BA7D8B">
      <w:pPr>
        <w:pStyle w:val="Heading1"/>
      </w:pPr>
      <w:bookmarkStart w:id="11" w:name="O_447789"/>
      <w:bookmarkEnd w:id="11"/>
      <w:r w:rsidRPr="00BA7D8B">
        <w:t>Range Statement</w:t>
      </w:r>
    </w:p>
    <w:tbl>
      <w:tblPr>
        <w:tblW w:w="9462" w:type="dxa"/>
        <w:tblLayout w:type="fixed"/>
        <w:tblCellMar>
          <w:left w:w="62" w:type="dxa"/>
          <w:right w:w="62" w:type="dxa"/>
        </w:tblCellMar>
        <w:tblLook w:val="0000"/>
      </w:tblPr>
      <w:tblGrid>
        <w:gridCol w:w="3800"/>
        <w:gridCol w:w="5662"/>
      </w:tblGrid>
      <w:tr w:rsidTr="00BA7D8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7D8B">
            <w:pPr>
              <w:pStyle w:val="TableHeading"/>
            </w:pPr>
            <w:r w:rsidRPr="00BA7D8B">
              <w:t>RANGE STATEMENT</w:t>
            </w:r>
          </w:p>
        </w:tc>
      </w:tr>
      <w:tr w:rsidTr="00BA7D8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t>The range statement relates t</w:t>
            </w:r>
            <w:r w:rsidRPr="00BA7D8B">
              <w:t>o the unit of competency as a whole. It allows for different work environments and situations that may affect performance. Bold italicised wording, if used in the performance criteria, is detailed below. Essential operating conditions that may be present w</w:t>
            </w:r>
            <w:r w:rsidRPr="00BA7D8B">
              <w:t>ith training and assessment (depending on the work situation, needs of the candidate, accessibility of the item, and local industry and regional contexts) may also be included.</w:t>
            </w:r>
          </w:p>
        </w:tc>
      </w:tr>
      <w:tr w:rsidTr="00BA7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t>Work is carried out in accordance with workplace pr</w:t>
            </w:r>
            <w:r w:rsidRPr="00BA7D8B">
              <w:t>ocedures, licensing requirements and legislative requirements</w:t>
            </w:r>
          </w:p>
        </w:tc>
      </w:tr>
      <w:tr w:rsidTr="00BA7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D8B" w:rsidP="00BA7D8B">
            <w:pPr>
              <w:pStyle w:val="BodyText"/>
            </w:pPr>
            <w:r w:rsidRPr="00BA7D8B">
              <w:t>Workplace information can include:</w:t>
            </w:r>
          </w:p>
          <w:p w:rsidR="00000000" w:rsidRPr="00BA7D8B" w:rsidP="00BA7D8B">
            <w:pPr>
              <w:pStyle w:val="ListBullet"/>
            </w:pPr>
            <w:r w:rsidRPr="00BA7D8B">
              <w:t>Standard Operating Procedures (SOPs)</w:t>
            </w:r>
          </w:p>
          <w:p w:rsidR="00000000" w:rsidRPr="00BA7D8B" w:rsidP="00BA7D8B">
            <w:pPr>
              <w:pStyle w:val="ListBullet"/>
            </w:pPr>
            <w:r w:rsidRPr="00BA7D8B">
              <w:t>workplace policy and procedures in regard to evaluating wine</w:t>
            </w:r>
          </w:p>
          <w:p w:rsidR="00000000" w:rsidRPr="00BA7D8B" w:rsidP="00BA7D8B">
            <w:pPr>
              <w:pStyle w:val="ListBullet"/>
            </w:pPr>
            <w:r w:rsidRPr="00BA7D8B">
              <w:t>specifications</w:t>
            </w:r>
          </w:p>
          <w:p w:rsidR="00000000" w:rsidRPr="00BA7D8B" w:rsidP="00BA7D8B">
            <w:pPr>
              <w:pStyle w:val="ListBullet"/>
            </w:pPr>
            <w:r w:rsidRPr="00BA7D8B">
              <w:t>work notes</w:t>
            </w:r>
          </w:p>
          <w:p w:rsidR="00000000" w:rsidP="00BA7D8B">
            <w:pPr>
              <w:pStyle w:val="ListBullet"/>
              <w:rPr>
                <w:lang w:val="en-NZ"/>
              </w:rPr>
            </w:pPr>
            <w:r w:rsidRPr="00BA7D8B">
              <w:t>instructions or verbal direction from manager, supervisor or senior staff</w:t>
            </w:r>
          </w:p>
        </w:tc>
      </w:tr>
      <w:tr w:rsidTr="00BA7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rPr>
                <w:rStyle w:val="SpecialBold"/>
              </w:rPr>
              <w:t>Staff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D8B" w:rsidP="00BA7D8B">
            <w:pPr>
              <w:pStyle w:val="BodyText"/>
            </w:pPr>
            <w:r w:rsidRPr="00BA7D8B">
              <w:t>Staff may:</w:t>
            </w:r>
          </w:p>
          <w:p w:rsidR="00000000" w:rsidRPr="00BA7D8B" w:rsidP="00BA7D8B">
            <w:pPr>
              <w:pStyle w:val="ListBullet"/>
            </w:pPr>
            <w:r w:rsidRPr="00BA7D8B">
              <w:t>be full time, part time or casual</w:t>
            </w:r>
          </w:p>
          <w:p w:rsidR="00000000" w:rsidP="00BA7D8B">
            <w:pPr>
              <w:pStyle w:val="ListBullet"/>
              <w:rPr>
                <w:lang w:val="en-NZ"/>
              </w:rPr>
            </w:pPr>
            <w:r w:rsidRPr="00BA7D8B">
              <w:t>work in other areas of the enterprise</w:t>
            </w:r>
          </w:p>
        </w:tc>
      </w:tr>
      <w:tr w:rsidTr="00BA7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D8B" w:rsidP="00BA7D8B">
            <w:pPr>
              <w:pStyle w:val="BodyText"/>
            </w:pPr>
            <w:r w:rsidRPr="00BA7D8B">
              <w:t>Information systems may be:</w:t>
            </w:r>
          </w:p>
          <w:p w:rsidR="00000000" w:rsidP="00BA7D8B">
            <w:pPr>
              <w:pStyle w:val="ListBullet"/>
              <w:rPr>
                <w:lang w:val="en-NZ"/>
              </w:rPr>
            </w:pPr>
            <w:r w:rsidRPr="00BA7D8B">
              <w:t>print or screen based</w:t>
            </w:r>
          </w:p>
        </w:tc>
      </w:tr>
      <w:tr w:rsidTr="00BA7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D8B" w:rsidP="00BA7D8B">
            <w:pPr>
              <w:pStyle w:val="BodyText"/>
            </w:pPr>
            <w:r w:rsidRPr="00BA7D8B">
              <w:t>Equipmen</w:t>
            </w:r>
            <w:r w:rsidRPr="00BA7D8B">
              <w:t>t may vary and should include that which is required to evaluate wine according to workplace policies and procedures, and may include:</w:t>
            </w:r>
          </w:p>
          <w:p w:rsidR="00000000" w:rsidRPr="00BA7D8B" w:rsidP="00BA7D8B">
            <w:pPr>
              <w:pStyle w:val="ListBullet"/>
            </w:pPr>
            <w:r w:rsidRPr="00BA7D8B">
              <w:t>spittoons</w:t>
            </w:r>
          </w:p>
          <w:p w:rsidR="00000000" w:rsidRPr="00BA7D8B" w:rsidP="00BA7D8B">
            <w:pPr>
              <w:pStyle w:val="ListBullet"/>
            </w:pPr>
            <w:r w:rsidRPr="00BA7D8B">
              <w:t>glasses</w:t>
            </w:r>
          </w:p>
          <w:p w:rsidR="00000000" w:rsidP="00BA7D8B">
            <w:pPr>
              <w:pStyle w:val="ListBullet"/>
              <w:rPr>
                <w:lang w:val="en-NZ"/>
              </w:rPr>
            </w:pPr>
            <w:r w:rsidRPr="00BA7D8B">
              <w:t>corkscrews</w:t>
            </w:r>
          </w:p>
        </w:tc>
      </w:tr>
      <w:tr w:rsidTr="00BA7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D8B" w:rsidP="00BA7D8B">
            <w:pPr>
              <w:pStyle w:val="BodyText"/>
            </w:pPr>
            <w:r w:rsidRPr="00BA7D8B">
              <w:t>Materials may vary and should include that which is required to evaluate wine according to workplace policies and procedures, and may include:</w:t>
            </w:r>
          </w:p>
          <w:p w:rsidR="00000000" w:rsidRPr="00BA7D8B" w:rsidP="00BA7D8B">
            <w:pPr>
              <w:pStyle w:val="ListBullet"/>
            </w:pPr>
            <w:r w:rsidRPr="00BA7D8B">
              <w:t>product information sheets</w:t>
            </w:r>
          </w:p>
          <w:p w:rsidR="00000000" w:rsidP="00BA7D8B">
            <w:pPr>
              <w:pStyle w:val="ListBullet"/>
              <w:rPr>
                <w:lang w:val="en-NZ"/>
              </w:rPr>
            </w:pPr>
            <w:r w:rsidRPr="00BA7D8B">
              <w:t>tasting notes</w:t>
            </w:r>
          </w:p>
        </w:tc>
      </w:tr>
      <w:tr w:rsidTr="00BA7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rPr>
                <w:rStyle w:val="SpecialBold"/>
              </w:rPr>
              <w:t>Wine faults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D8B" w:rsidP="00BA7D8B">
            <w:pPr>
              <w:pStyle w:val="BodyText"/>
            </w:pPr>
            <w:r w:rsidRPr="00BA7D8B">
              <w:t>Wine faults may include:</w:t>
            </w:r>
          </w:p>
          <w:p w:rsidR="00000000" w:rsidRPr="00BA7D8B" w:rsidP="00BA7D8B">
            <w:pPr>
              <w:pStyle w:val="ListBullet"/>
            </w:pPr>
            <w:r w:rsidRPr="00BA7D8B">
              <w:t>evidence of excessive sulphur di</w:t>
            </w:r>
            <w:r w:rsidRPr="00BA7D8B">
              <w:t>oxide</w:t>
            </w:r>
          </w:p>
          <w:p w:rsidR="00000000" w:rsidRPr="00BA7D8B" w:rsidP="00BA7D8B">
            <w:pPr>
              <w:pStyle w:val="ListBullet"/>
            </w:pPr>
            <w:r w:rsidRPr="00BA7D8B">
              <w:t>cork taint and other faults</w:t>
            </w:r>
          </w:p>
          <w:p w:rsidR="00000000" w:rsidRPr="00BA7D8B" w:rsidP="00BA7D8B">
            <w:pPr>
              <w:pStyle w:val="ListBullet"/>
            </w:pPr>
            <w:r w:rsidRPr="00BA7D8B">
              <w:t>volatile acidity</w:t>
            </w:r>
          </w:p>
          <w:p w:rsidR="00000000" w:rsidRPr="00BA7D8B" w:rsidP="00BA7D8B">
            <w:pPr>
              <w:pStyle w:val="ListBullet"/>
            </w:pPr>
            <w:r w:rsidRPr="00BA7D8B">
              <w:t>tartrate crystals</w:t>
            </w:r>
          </w:p>
          <w:p w:rsidR="00000000" w:rsidRPr="00BA7D8B" w:rsidP="00BA7D8B">
            <w:pPr>
              <w:pStyle w:val="ListBullet"/>
            </w:pPr>
            <w:r w:rsidRPr="00BA7D8B">
              <w:t>oxidation</w:t>
            </w:r>
          </w:p>
          <w:p w:rsidR="00000000" w:rsidRPr="00BA7D8B" w:rsidP="00BA7D8B">
            <w:pPr>
              <w:pStyle w:val="ListBullet"/>
            </w:pPr>
            <w:r w:rsidRPr="00BA7D8B">
              <w:t>haze</w:t>
            </w:r>
          </w:p>
          <w:p w:rsidR="00000000" w:rsidP="00BA7D8B">
            <w:pPr>
              <w:pStyle w:val="ListBullet"/>
              <w:rPr>
                <w:lang w:val="en-NZ"/>
              </w:rPr>
            </w:pPr>
            <w:r w:rsidRPr="00BA7D8B">
              <w:t>brettanomyces</w:t>
            </w:r>
          </w:p>
        </w:tc>
      </w:tr>
      <w:tr w:rsidTr="00BA7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rPr>
                <w:rStyle w:val="SpecialBold"/>
              </w:rPr>
              <w:t>Wine factors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D8B" w:rsidP="00BA7D8B">
            <w:pPr>
              <w:pStyle w:val="BodyText"/>
            </w:pPr>
            <w:r w:rsidRPr="00BA7D8B">
              <w:t>Wine factors include:</w:t>
            </w:r>
          </w:p>
          <w:p w:rsidR="00000000" w:rsidRPr="00BA7D8B" w:rsidP="00BA7D8B">
            <w:pPr>
              <w:pStyle w:val="ListBullet"/>
            </w:pPr>
            <w:r w:rsidRPr="00BA7D8B">
              <w:t>clarity</w:t>
            </w:r>
          </w:p>
          <w:p w:rsidR="00000000" w:rsidRPr="00BA7D8B" w:rsidP="00BA7D8B">
            <w:pPr>
              <w:pStyle w:val="ListBullet"/>
            </w:pPr>
            <w:r w:rsidRPr="00BA7D8B">
              <w:t>colour type and intensity</w:t>
            </w:r>
          </w:p>
          <w:p w:rsidR="00000000" w:rsidRPr="00BA7D8B" w:rsidP="00BA7D8B">
            <w:pPr>
              <w:pStyle w:val="ListBullet"/>
            </w:pPr>
            <w:r w:rsidRPr="00BA7D8B">
              <w:t>rims versus core differentiation</w:t>
            </w:r>
          </w:p>
          <w:p w:rsidR="00000000" w:rsidRPr="00BA7D8B" w:rsidP="00BA7D8B">
            <w:pPr>
              <w:pStyle w:val="ListBullet"/>
            </w:pPr>
            <w:r w:rsidRPr="00BA7D8B">
              <w:t>alcohol (degrees or %) intensity and character of aroma and flavour</w:t>
            </w:r>
          </w:p>
          <w:p w:rsidR="00000000" w:rsidRPr="00BA7D8B" w:rsidP="00BA7D8B">
            <w:pPr>
              <w:pStyle w:val="ListBullet"/>
            </w:pPr>
            <w:r w:rsidRPr="00BA7D8B">
              <w:t>oak characteristics</w:t>
            </w:r>
          </w:p>
          <w:p w:rsidR="00000000" w:rsidRPr="00BA7D8B" w:rsidP="00BA7D8B">
            <w:pPr>
              <w:pStyle w:val="ListBullet"/>
            </w:pPr>
            <w:r w:rsidRPr="00BA7D8B">
              <w:t>complexity</w:t>
            </w:r>
          </w:p>
          <w:p w:rsidR="00000000" w:rsidRPr="00BA7D8B" w:rsidP="00BA7D8B">
            <w:pPr>
              <w:pStyle w:val="ListBullet"/>
            </w:pPr>
            <w:r w:rsidRPr="00BA7D8B">
              <w:t>residual sugar</w:t>
            </w:r>
          </w:p>
          <w:p w:rsidR="00000000" w:rsidRPr="00BA7D8B" w:rsidP="00BA7D8B">
            <w:pPr>
              <w:pStyle w:val="ListBullet"/>
            </w:pPr>
            <w:r w:rsidRPr="00BA7D8B">
              <w:t>acidity, including malolactic treatment</w:t>
            </w:r>
          </w:p>
          <w:p w:rsidR="00000000" w:rsidRPr="00BA7D8B" w:rsidP="00BA7D8B">
            <w:pPr>
              <w:pStyle w:val="ListBullet"/>
            </w:pPr>
            <w:r w:rsidRPr="00BA7D8B">
              <w:t>body</w:t>
            </w:r>
          </w:p>
          <w:p w:rsidR="00000000" w:rsidRPr="00BA7D8B" w:rsidP="00BA7D8B">
            <w:pPr>
              <w:pStyle w:val="ListBullet"/>
            </w:pPr>
            <w:r w:rsidRPr="00BA7D8B">
              <w:t>weight</w:t>
            </w:r>
          </w:p>
          <w:p w:rsidR="00000000" w:rsidRPr="00BA7D8B" w:rsidP="00BA7D8B">
            <w:pPr>
              <w:pStyle w:val="ListBullet"/>
            </w:pPr>
            <w:r w:rsidRPr="00BA7D8B">
              <w:t>mouth feel</w:t>
            </w:r>
          </w:p>
          <w:p w:rsidR="00000000" w:rsidRPr="00BA7D8B" w:rsidP="00BA7D8B">
            <w:pPr>
              <w:pStyle w:val="ListBullet"/>
            </w:pPr>
            <w:r w:rsidRPr="00BA7D8B">
              <w:t>astringency</w:t>
            </w:r>
          </w:p>
          <w:p w:rsidR="00000000" w:rsidRPr="00BA7D8B" w:rsidP="00BA7D8B">
            <w:pPr>
              <w:pStyle w:val="ListBullet"/>
            </w:pPr>
            <w:r w:rsidRPr="00BA7D8B">
              <w:t>tannin</w:t>
            </w:r>
          </w:p>
          <w:p w:rsidR="00000000" w:rsidRPr="00BA7D8B" w:rsidP="00BA7D8B">
            <w:pPr>
              <w:pStyle w:val="ListBullet"/>
            </w:pPr>
            <w:r w:rsidRPr="00BA7D8B">
              <w:t>balance</w:t>
            </w:r>
          </w:p>
          <w:p w:rsidR="00000000" w:rsidP="00BA7D8B">
            <w:pPr>
              <w:pStyle w:val="ListBullet"/>
              <w:rPr>
                <w:lang w:val="en-NZ"/>
              </w:rPr>
            </w:pPr>
            <w:r w:rsidRPr="00BA7D8B">
              <w:t>length</w:t>
            </w:r>
          </w:p>
        </w:tc>
      </w:tr>
      <w:tr w:rsidTr="00BA7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rPr>
                <w:rStyle w:val="SpecialBold"/>
              </w:rPr>
              <w:t>Winemaking and grape growing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D8B" w:rsidP="00BA7D8B">
            <w:pPr>
              <w:pStyle w:val="BodyText"/>
            </w:pPr>
            <w:r w:rsidRPr="00BA7D8B">
              <w:t>Winemaking and grape growing techniques may include:</w:t>
            </w:r>
          </w:p>
          <w:p w:rsidR="00000000" w:rsidRPr="00BA7D8B" w:rsidP="00BA7D8B">
            <w:pPr>
              <w:pStyle w:val="ListBullet"/>
            </w:pPr>
            <w:r w:rsidRPr="00BA7D8B">
              <w:t>canopy management</w:t>
            </w:r>
          </w:p>
          <w:p w:rsidR="00000000" w:rsidRPr="00BA7D8B" w:rsidP="00BA7D8B">
            <w:pPr>
              <w:pStyle w:val="ListBullet"/>
            </w:pPr>
            <w:r w:rsidRPr="00BA7D8B">
              <w:t>harvesting management</w:t>
            </w:r>
          </w:p>
          <w:p w:rsidR="00000000" w:rsidRPr="00BA7D8B" w:rsidP="00BA7D8B">
            <w:pPr>
              <w:pStyle w:val="ListBullet"/>
            </w:pPr>
            <w:r w:rsidRPr="00BA7D8B">
              <w:t>maceration</w:t>
            </w:r>
          </w:p>
          <w:p w:rsidR="00000000" w:rsidRPr="00BA7D8B" w:rsidP="00BA7D8B">
            <w:pPr>
              <w:pStyle w:val="ListBullet"/>
            </w:pPr>
            <w:r w:rsidRPr="00BA7D8B">
              <w:t>cold fermentation</w:t>
            </w:r>
          </w:p>
          <w:p w:rsidR="00000000" w:rsidRPr="00BA7D8B" w:rsidP="00BA7D8B">
            <w:pPr>
              <w:pStyle w:val="ListBullet"/>
            </w:pPr>
            <w:r w:rsidRPr="00BA7D8B">
              <w:t>barrel fermentation</w:t>
            </w:r>
          </w:p>
          <w:p w:rsidR="00000000" w:rsidRPr="00BA7D8B" w:rsidP="00BA7D8B">
            <w:pPr>
              <w:pStyle w:val="ListBullet"/>
            </w:pPr>
            <w:r w:rsidRPr="00BA7D8B">
              <w:t>oak treatment</w:t>
            </w:r>
          </w:p>
          <w:p w:rsidR="00000000" w:rsidRPr="00BA7D8B" w:rsidP="00BA7D8B">
            <w:pPr>
              <w:pStyle w:val="ListBullet"/>
            </w:pPr>
            <w:r w:rsidRPr="00BA7D8B">
              <w:t>ageing</w:t>
            </w:r>
          </w:p>
          <w:p w:rsidR="00000000" w:rsidRPr="00BA7D8B" w:rsidP="00BA7D8B">
            <w:pPr>
              <w:pStyle w:val="ListBullet"/>
            </w:pPr>
            <w:r w:rsidRPr="00BA7D8B">
              <w:t>malolactic fermentation</w:t>
            </w:r>
          </w:p>
          <w:p w:rsidR="00000000" w:rsidP="00BA7D8B">
            <w:pPr>
              <w:pStyle w:val="ListBullet"/>
              <w:rPr>
                <w:lang w:val="en-NZ"/>
              </w:rPr>
            </w:pPr>
            <w:r w:rsidRPr="00BA7D8B">
              <w:t>sparkling wine production methods (e.g. tank, transfer and mé</w:t>
            </w:r>
            <w:r w:rsidRPr="00BA7D8B">
              <w:t>thode champenoise)</w:t>
            </w:r>
          </w:p>
        </w:tc>
      </w:tr>
      <w:tr w:rsidTr="00BA7D8B">
        <w:tblPrEx>
          <w:tblW w:w="9462" w:type="dxa"/>
          <w:tblLayout w:type="fixed"/>
          <w:tblCellMar>
            <w:left w:w="62" w:type="dxa"/>
            <w:right w:w="62" w:type="dxa"/>
          </w:tblCellMar>
          <w:tblLook w:val="0000"/>
        </w:tblPrEx>
        <w:trPr>
          <w:trHeight w:val="1250"/>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rPr>
                <w:rStyle w:val="SpecialBold"/>
              </w:rPr>
              <w:t>World wines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D8B" w:rsidP="00BA7D8B">
            <w:pPr>
              <w:pStyle w:val="BodyText"/>
            </w:pPr>
            <w:r w:rsidRPr="00BA7D8B">
              <w:t>World wines include:</w:t>
            </w:r>
          </w:p>
          <w:p w:rsidR="00000000" w:rsidRPr="00BA7D8B" w:rsidP="00BA7D8B">
            <w:pPr>
              <w:pStyle w:val="ListBullet"/>
            </w:pPr>
            <w:r w:rsidRPr="00BA7D8B">
              <w:t xml:space="preserve">France (Bordeaux, Burgundy, Champagne and Rhône) </w:t>
            </w:r>
          </w:p>
          <w:p w:rsidR="00000000" w:rsidRPr="00BA7D8B" w:rsidP="00BA7D8B">
            <w:pPr>
              <w:pStyle w:val="ListBullet"/>
            </w:pPr>
            <w:r w:rsidRPr="00BA7D8B">
              <w:t>Spain (Rioja, Sherry)</w:t>
            </w:r>
          </w:p>
          <w:p w:rsidR="00000000" w:rsidRPr="00BA7D8B" w:rsidP="00BA7D8B">
            <w:pPr>
              <w:pStyle w:val="ListBullet"/>
            </w:pPr>
            <w:r w:rsidRPr="00BA7D8B">
              <w:t>Germany (Liebfraumilch)</w:t>
            </w:r>
          </w:p>
          <w:p w:rsidR="00000000" w:rsidRPr="00BA7D8B" w:rsidP="00BA7D8B">
            <w:pPr>
              <w:pStyle w:val="ListBullet"/>
            </w:pPr>
            <w:r w:rsidRPr="00BA7D8B">
              <w:t>Italy (Lambrusco and Chianti)</w:t>
            </w:r>
          </w:p>
          <w:p w:rsidR="00000000" w:rsidRPr="00BA7D8B" w:rsidP="00BA7D8B">
            <w:pPr>
              <w:pStyle w:val="ListBullet"/>
            </w:pPr>
            <w:r w:rsidRPr="00BA7D8B">
              <w:t>Portugal (Port)</w:t>
            </w:r>
          </w:p>
          <w:p w:rsidR="00000000" w:rsidRPr="00BA7D8B" w:rsidP="00BA7D8B">
            <w:pPr>
              <w:pStyle w:val="ListBullet"/>
            </w:pPr>
            <w:r w:rsidRPr="00BA7D8B">
              <w:t>New Zealand</w:t>
            </w:r>
          </w:p>
          <w:p w:rsidR="00000000" w:rsidRPr="00BA7D8B" w:rsidP="00BA7D8B">
            <w:pPr>
              <w:pStyle w:val="ListBullet"/>
            </w:pPr>
            <w:r w:rsidRPr="00BA7D8B">
              <w:t>Chile</w:t>
            </w:r>
          </w:p>
          <w:p w:rsidR="00000000" w:rsidRPr="00BA7D8B" w:rsidP="00BA7D8B">
            <w:pPr>
              <w:pStyle w:val="ListBullet"/>
            </w:pPr>
            <w:r w:rsidRPr="00BA7D8B">
              <w:t>South Africa</w:t>
            </w:r>
          </w:p>
          <w:p w:rsidR="00000000" w:rsidP="00BA7D8B">
            <w:pPr>
              <w:pStyle w:val="ListBullet"/>
              <w:rPr>
                <w:lang w:val="en-NZ"/>
              </w:rPr>
            </w:pPr>
            <w:r w:rsidRPr="00BA7D8B">
              <w:t>California</w:t>
            </w:r>
          </w:p>
        </w:tc>
      </w:tr>
      <w:tr w:rsidTr="00BA7D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BodyText"/>
              <w:rPr>
                <w:lang w:val="en-NZ"/>
              </w:rPr>
            </w:pPr>
            <w:r w:rsidRPr="00BA7D8B">
              <w:rPr>
                <w:rStyle w:val="SpecialBold"/>
              </w:rPr>
              <w:t>Food factors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D8B" w:rsidP="00BA7D8B">
            <w:pPr>
              <w:pStyle w:val="BodyText"/>
            </w:pPr>
            <w:r w:rsidRPr="00BA7D8B">
              <w:t>Food factors should include:</w:t>
            </w:r>
          </w:p>
          <w:p w:rsidR="00000000" w:rsidRPr="00BA7D8B" w:rsidP="00BA7D8B">
            <w:pPr>
              <w:pStyle w:val="ListBullet"/>
            </w:pPr>
            <w:r w:rsidRPr="00BA7D8B">
              <w:t>Acidity</w:t>
            </w:r>
          </w:p>
          <w:p w:rsidR="00000000" w:rsidRPr="00BA7D8B" w:rsidP="00BA7D8B">
            <w:pPr>
              <w:pStyle w:val="ListBullet"/>
            </w:pPr>
            <w:r w:rsidRPr="00BA7D8B">
              <w:t>oil or cream content</w:t>
            </w:r>
          </w:p>
          <w:p w:rsidR="00000000" w:rsidRPr="00BA7D8B" w:rsidP="00BA7D8B">
            <w:pPr>
              <w:pStyle w:val="ListBullet"/>
            </w:pPr>
            <w:r w:rsidRPr="00BA7D8B">
              <w:t>‘weight’</w:t>
            </w:r>
          </w:p>
          <w:p w:rsidR="00000000" w:rsidRPr="00BA7D8B" w:rsidP="00BA7D8B">
            <w:pPr>
              <w:pStyle w:val="ListBullet"/>
            </w:pPr>
            <w:r w:rsidRPr="00BA7D8B">
              <w:t>free proteins or rare meat</w:t>
            </w:r>
          </w:p>
          <w:p w:rsidR="00000000" w:rsidRPr="00BA7D8B" w:rsidP="00BA7D8B">
            <w:pPr>
              <w:pStyle w:val="ListBullet"/>
            </w:pPr>
            <w:r w:rsidRPr="00BA7D8B">
              <w:t>hot spices</w:t>
            </w:r>
          </w:p>
          <w:p w:rsidR="00000000" w:rsidRPr="00BA7D8B" w:rsidP="00BA7D8B">
            <w:pPr>
              <w:pStyle w:val="ListBullet"/>
            </w:pPr>
            <w:r w:rsidRPr="00BA7D8B">
              <w:t>sweetness</w:t>
            </w:r>
          </w:p>
          <w:p w:rsidR="00000000" w:rsidRPr="00BA7D8B" w:rsidP="00BA7D8B">
            <w:pPr>
              <w:pStyle w:val="ListBullet"/>
            </w:pPr>
            <w:r w:rsidRPr="00BA7D8B">
              <w:t>alcohol content</w:t>
            </w:r>
          </w:p>
        </w:tc>
      </w:tr>
    </w:tbl>
    <w:p w:rsidR="00000000" w:rsidRPr="00BA7D8B" w:rsidP="00BA7D8B">
      <w:pPr>
        <w:pStyle w:val="BodyText"/>
      </w:pPr>
    </w:p>
    <w:p w:rsidR="00000000" w:rsidRPr="00BA7D8B" w:rsidP="00BA7D8B">
      <w:pPr>
        <w:pStyle w:val="AllowPageBreak"/>
      </w:pPr>
    </w:p>
    <w:p w:rsidR="00000000" w:rsidRPr="00BA7D8B" w:rsidP="00BA7D8B">
      <w:pPr>
        <w:pStyle w:val="Heading1"/>
      </w:pPr>
      <w:bookmarkStart w:id="12" w:name="O_447786"/>
      <w:bookmarkEnd w:id="12"/>
      <w:r w:rsidRPr="00BA7D8B">
        <w:t>Unit Sector(s)</w:t>
      </w:r>
    </w:p>
    <w:tbl>
      <w:tblPr>
        <w:tblW w:w="9462" w:type="dxa"/>
        <w:tblLayout w:type="fixed"/>
        <w:tblCellMar>
          <w:left w:w="62" w:type="dxa"/>
          <w:right w:w="62" w:type="dxa"/>
        </w:tblCellMar>
        <w:tblLook w:val="0000"/>
      </w:tblPr>
      <w:tblGrid>
        <w:gridCol w:w="2680"/>
        <w:gridCol w:w="6782"/>
      </w:tblGrid>
      <w:tr w:rsidTr="00BA7D8B">
        <w:tblPrEx>
          <w:tblW w:w="9462"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D8B">
            <w:pPr>
              <w:pStyle w:val="Heading4"/>
            </w:pPr>
            <w:r w:rsidRPr="00BA7D8B">
              <w:t>Unit sector</w:t>
            </w:r>
          </w:p>
        </w:tc>
        <w:tc>
          <w:tcPr>
            <w:tcW w:w="6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D8B" w:rsidP="00BA7D8B">
            <w:pPr>
              <w:pStyle w:val="BodyText"/>
            </w:pPr>
            <w:r w:rsidRPr="00BA7D8B">
              <w:t>Wine operations</w:t>
            </w:r>
          </w:p>
        </w:tc>
      </w:tr>
    </w:tbl>
    <w:p w:rsidR="002308EB" w:rsidP="00BA7D8B">
      <w:pPr>
        <w:pStyle w:val="BodyText"/>
      </w:pPr>
    </w:p>
    <w:p w:rsidR="002308EB" w:rsidP="00BA7D8B">
      <w:pPr>
        <w:pStyle w:val="BodyText"/>
      </w:pPr>
    </w:p>
    <w:p w:rsidR="00000000" w:rsidRPr="00BA7D8B" w:rsidP="00BA7D8B"/>
    <w:sectPr w:rsidSect="00BA7D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D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08EB" w:rsidP="002308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D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8EB" w:rsidP="00BA7D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308EB" w:rsidP="00BA7D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308EB" w:rsidP="00BA7D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D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08EB" w:rsidP="002308E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D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8EB" w:rsidP="00BA7D8B">
    <w:pPr>
      <w:pStyle w:val="Header"/>
      <w:framePr w:wrap="around"/>
    </w:pPr>
    <w:r>
      <w:fldChar w:fldCharType="begin"/>
    </w:r>
    <w:r>
      <w:instrText xml:space="preserve"> TITLE   \* MERGEFORMAT </w:instrText>
    </w:r>
    <w:r>
      <w:fldChar w:fldCharType="separate"/>
    </w:r>
    <w:r>
      <w:t>FDFCD3001A Evaluate wines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08EB" w:rsidP="00BA7D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B680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D0F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D0FC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D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7D8B"/>
    <w:pPr>
      <w:spacing w:before="360" w:after="60"/>
      <w:outlineLvl w:val="0"/>
    </w:pPr>
    <w:rPr>
      <w:sz w:val="32"/>
    </w:rPr>
  </w:style>
  <w:style w:type="paragraph" w:styleId="Heading2">
    <w:name w:val="heading 2"/>
    <w:basedOn w:val="HeadingBase"/>
    <w:next w:val="BodyText"/>
    <w:link w:val="Heading2Char"/>
    <w:qFormat/>
    <w:rsid w:val="00BA7D8B"/>
    <w:pPr>
      <w:keepLines/>
      <w:spacing w:before="240" w:after="120"/>
      <w:outlineLvl w:val="1"/>
    </w:pPr>
    <w:rPr>
      <w:sz w:val="28"/>
      <w:szCs w:val="40"/>
    </w:rPr>
  </w:style>
  <w:style w:type="paragraph" w:styleId="Heading3">
    <w:name w:val="heading 3"/>
    <w:basedOn w:val="HeadingBase"/>
    <w:next w:val="BodyText"/>
    <w:link w:val="Heading3Char"/>
    <w:qFormat/>
    <w:rsid w:val="00BA7D8B"/>
    <w:pPr>
      <w:spacing w:before="180" w:after="120"/>
      <w:outlineLvl w:val="2"/>
    </w:pPr>
    <w:rPr>
      <w:spacing w:val="-10"/>
      <w:kern w:val="32"/>
    </w:rPr>
  </w:style>
  <w:style w:type="paragraph" w:styleId="Heading4">
    <w:name w:val="heading 4"/>
    <w:basedOn w:val="HeadingBase"/>
    <w:next w:val="BodyText"/>
    <w:link w:val="Heading4Char"/>
    <w:qFormat/>
    <w:rsid w:val="00BA7D8B"/>
    <w:pPr>
      <w:spacing w:before="160" w:after="120"/>
      <w:outlineLvl w:val="3"/>
    </w:pPr>
    <w:rPr>
      <w:sz w:val="22"/>
    </w:rPr>
  </w:style>
  <w:style w:type="paragraph" w:styleId="Heading5">
    <w:name w:val="heading 5"/>
    <w:basedOn w:val="HeadingBase"/>
    <w:next w:val="Normal"/>
    <w:link w:val="Heading5Char"/>
    <w:qFormat/>
    <w:rsid w:val="00BA7D8B"/>
    <w:pPr>
      <w:spacing w:before="80"/>
      <w:outlineLvl w:val="4"/>
    </w:pPr>
    <w:rPr>
      <w:color w:val="918585"/>
      <w:sz w:val="20"/>
    </w:rPr>
  </w:style>
  <w:style w:type="paragraph" w:styleId="Heading6">
    <w:name w:val="heading 6"/>
    <w:basedOn w:val="HeadingBase"/>
    <w:next w:val="Normal"/>
    <w:link w:val="Heading6Char"/>
    <w:qFormat/>
    <w:rsid w:val="00BA7D8B"/>
    <w:pPr>
      <w:spacing w:before="60"/>
      <w:outlineLvl w:val="5"/>
    </w:pPr>
    <w:rPr>
      <w:color w:val="918585"/>
      <w:sz w:val="20"/>
    </w:rPr>
  </w:style>
  <w:style w:type="paragraph" w:styleId="Heading7">
    <w:name w:val="heading 7"/>
    <w:basedOn w:val="Normal"/>
    <w:next w:val="Normal"/>
    <w:link w:val="Heading7Char"/>
    <w:qFormat/>
    <w:rsid w:val="00BA7D8B"/>
    <w:pPr>
      <w:ind w:left="720"/>
      <w:outlineLvl w:val="6"/>
    </w:pPr>
    <w:rPr>
      <w:i/>
    </w:rPr>
  </w:style>
  <w:style w:type="paragraph" w:styleId="Heading8">
    <w:name w:val="heading 8"/>
    <w:basedOn w:val="Normal"/>
    <w:next w:val="Normal"/>
    <w:link w:val="Heading8Char"/>
    <w:qFormat/>
    <w:rsid w:val="00BA7D8B"/>
    <w:pPr>
      <w:ind w:left="720"/>
      <w:outlineLvl w:val="7"/>
    </w:pPr>
    <w:rPr>
      <w:i/>
    </w:rPr>
  </w:style>
  <w:style w:type="paragraph" w:styleId="Heading9">
    <w:name w:val="heading 9"/>
    <w:basedOn w:val="Normal"/>
    <w:next w:val="Normal"/>
    <w:link w:val="Heading9Char"/>
    <w:qFormat/>
    <w:rsid w:val="00BA7D8B"/>
    <w:pPr>
      <w:ind w:left="720"/>
      <w:outlineLvl w:val="8"/>
    </w:pPr>
    <w:rPr>
      <w:i/>
    </w:rPr>
  </w:style>
  <w:style w:type="character" w:default="1" w:styleId="DefaultParagraphFont">
    <w:name w:val="Default Paragraph Font"/>
    <w:uiPriority w:val="1"/>
    <w:unhideWhenUsed/>
    <w:rsid w:val="00BA7D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D8B"/>
  </w:style>
  <w:style w:type="character" w:customStyle="1" w:styleId="Heading1Char">
    <w:name w:val="Heading 1 Char"/>
    <w:link w:val="Heading1"/>
    <w:rsid w:val="00BA7D8B"/>
    <w:rPr>
      <w:rFonts w:ascii="Times New Roman" w:eastAsia="Times New Roman" w:hAnsi="Times New Roman" w:cs="Times New Roman"/>
      <w:b/>
      <w:sz w:val="32"/>
      <w:szCs w:val="20"/>
      <w:lang w:eastAsia="en-US"/>
    </w:rPr>
  </w:style>
  <w:style w:type="character" w:customStyle="1" w:styleId="Heading4Char">
    <w:name w:val="Heading 4 Char"/>
    <w:link w:val="Heading4"/>
    <w:rsid w:val="00BA7D8B"/>
    <w:rPr>
      <w:rFonts w:ascii="Times New Roman" w:eastAsia="Times New Roman" w:hAnsi="Times New Roman" w:cs="Times New Roman"/>
      <w:b/>
      <w:szCs w:val="20"/>
      <w:lang w:eastAsia="en-US"/>
    </w:rPr>
  </w:style>
  <w:style w:type="paragraph" w:styleId="BodyText">
    <w:name w:val="Body Text"/>
    <w:basedOn w:val="Normal"/>
    <w:link w:val="BodyTextChar"/>
    <w:rsid w:val="00BA7D8B"/>
    <w:pPr>
      <w:spacing w:before="120" w:after="120"/>
      <w:contextualSpacing/>
    </w:pPr>
    <w:rPr>
      <w:rFonts w:ascii="Times New Roman" w:hAnsi="Times New Roman"/>
      <w:sz w:val="24"/>
      <w:szCs w:val="22"/>
    </w:rPr>
  </w:style>
  <w:style w:type="character" w:customStyle="1" w:styleId="BodyTextChar">
    <w:name w:val="Body Text Char"/>
    <w:link w:val="BodyText"/>
    <w:rsid w:val="00BA7D8B"/>
    <w:rPr>
      <w:rFonts w:ascii="Times New Roman" w:eastAsia="Times New Roman" w:hAnsi="Times New Roman" w:cs="Times New Roman"/>
      <w:sz w:val="24"/>
      <w:lang w:val="en-US" w:eastAsia="en-US"/>
    </w:rPr>
  </w:style>
  <w:style w:type="paragraph" w:styleId="Footer">
    <w:name w:val="footer"/>
    <w:basedOn w:val="Normal"/>
    <w:link w:val="FooterChar"/>
    <w:rsid w:val="00BA7D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A7D8B"/>
    <w:rPr>
      <w:rFonts w:ascii="Times New Roman" w:eastAsia="Times New Roman" w:hAnsi="Times New Roman" w:cs="Times New Roman"/>
      <w:sz w:val="16"/>
      <w:lang w:val="en-US" w:eastAsia="en-US"/>
    </w:rPr>
  </w:style>
  <w:style w:type="paragraph" w:styleId="ListBullet">
    <w:name w:val="List Bullet"/>
    <w:basedOn w:val="List"/>
    <w:rsid w:val="00BA7D8B"/>
    <w:pPr>
      <w:numPr>
        <w:numId w:val="13"/>
      </w:numPr>
      <w:tabs>
        <w:tab w:val="clear" w:pos="340"/>
      </w:tabs>
      <w:spacing w:before="40" w:after="40"/>
    </w:pPr>
  </w:style>
  <w:style w:type="character" w:customStyle="1" w:styleId="SpecialBold">
    <w:name w:val="Special Bold"/>
    <w:rsid w:val="00BA7D8B"/>
    <w:rPr>
      <w:b/>
      <w:spacing w:val="0"/>
    </w:rPr>
  </w:style>
  <w:style w:type="paragraph" w:styleId="ListBullet2">
    <w:name w:val="List Bullet 2"/>
    <w:basedOn w:val="List2"/>
    <w:rsid w:val="00BA7D8B"/>
    <w:pPr>
      <w:numPr>
        <w:numId w:val="14"/>
      </w:numPr>
      <w:tabs>
        <w:tab w:val="clear" w:pos="680"/>
      </w:tabs>
    </w:pPr>
  </w:style>
  <w:style w:type="paragraph" w:styleId="Header">
    <w:name w:val="header"/>
    <w:basedOn w:val="Normal"/>
    <w:link w:val="HeaderChar"/>
    <w:rsid w:val="00BA7D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A7D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7D8B"/>
    <w:pPr>
      <w:spacing w:before="240" w:after="120"/>
      <w:outlineLvl w:val="0"/>
    </w:pPr>
    <w:rPr>
      <w:rFonts w:ascii="Times New Roman" w:hAnsi="Times New Roman"/>
      <w:b/>
      <w:sz w:val="28"/>
    </w:rPr>
  </w:style>
  <w:style w:type="paragraph" w:customStyle="1" w:styleId="TableHeading">
    <w:name w:val="Table Heading"/>
    <w:basedOn w:val="HeadingBase"/>
    <w:rsid w:val="00BA7D8B"/>
    <w:pPr>
      <w:keepLines/>
      <w:pBdr>
        <w:bottom w:val="single" w:sz="6" w:space="1" w:color="918585"/>
      </w:pBdr>
      <w:spacing w:before="240"/>
    </w:pPr>
  </w:style>
  <w:style w:type="paragraph" w:customStyle="1" w:styleId="AllowPageBreak">
    <w:name w:val="AllowPageBreak"/>
    <w:rsid w:val="00BA7D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BA7D8B"/>
    <w:pPr>
      <w:numPr>
        <w:numId w:val="12"/>
      </w:numPr>
    </w:pPr>
  </w:style>
  <w:style w:type="character" w:customStyle="1" w:styleId="Heading2Char">
    <w:name w:val="Heading 2 Char"/>
    <w:link w:val="Heading2"/>
    <w:rsid w:val="00BA7D8B"/>
    <w:rPr>
      <w:rFonts w:ascii="Times New Roman" w:eastAsia="Times New Roman" w:hAnsi="Times New Roman" w:cs="Times New Roman"/>
      <w:b/>
      <w:sz w:val="28"/>
      <w:szCs w:val="40"/>
      <w:lang w:eastAsia="en-US"/>
    </w:rPr>
  </w:style>
  <w:style w:type="character" w:customStyle="1" w:styleId="Heading3Char">
    <w:name w:val="Heading 3 Char"/>
    <w:link w:val="Heading3"/>
    <w:rsid w:val="00BA7D8B"/>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BA7D8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A7D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D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7D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7D8B"/>
    <w:rPr>
      <w:rFonts w:ascii="Courier New" w:eastAsia="Times New Roman" w:hAnsi="Courier New" w:cs="Times New Roman"/>
      <w:i/>
      <w:szCs w:val="20"/>
      <w:lang w:val="en-US" w:eastAsia="en-US"/>
    </w:rPr>
  </w:style>
  <w:style w:type="paragraph" w:customStyle="1" w:styleId="HeadingBase">
    <w:name w:val="Heading Base"/>
    <w:rsid w:val="00BA7D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D8B"/>
    <w:pPr>
      <w:tabs>
        <w:tab w:val="right" w:leader="dot" w:pos="9072"/>
      </w:tabs>
      <w:ind w:left="567"/>
    </w:pPr>
    <w:rPr>
      <w:szCs w:val="22"/>
    </w:rPr>
  </w:style>
  <w:style w:type="paragraph" w:customStyle="1" w:styleId="TOCBase">
    <w:name w:val="TOC Base"/>
    <w:rsid w:val="00BA7D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D8B"/>
    <w:pPr>
      <w:tabs>
        <w:tab w:val="right" w:leader="dot" w:pos="9072"/>
      </w:tabs>
      <w:spacing w:before="40" w:after="40"/>
      <w:ind w:left="284"/>
    </w:pPr>
    <w:rPr>
      <w:rFonts w:ascii="Times New Roman" w:hAnsi="Times New Roman"/>
    </w:rPr>
  </w:style>
  <w:style w:type="paragraph" w:styleId="TOC1">
    <w:name w:val="toc 1"/>
    <w:basedOn w:val="TOCBase"/>
    <w:next w:val="Normal"/>
    <w:rsid w:val="00BA7D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7D8B"/>
    <w:pPr>
      <w:spacing w:before="5040"/>
      <w:jc w:val="center"/>
    </w:pPr>
    <w:rPr>
      <w:sz w:val="48"/>
      <w:szCs w:val="72"/>
      <w:lang w:val="en-US"/>
    </w:rPr>
  </w:style>
  <w:style w:type="character" w:customStyle="1" w:styleId="TitleChar">
    <w:name w:val="Title Char"/>
    <w:link w:val="Title"/>
    <w:rsid w:val="00BA7D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D8B"/>
    <w:pPr>
      <w:tabs>
        <w:tab w:val="left" w:pos="3600"/>
        <w:tab w:val="left" w:pos="3958"/>
      </w:tabs>
    </w:pPr>
  </w:style>
  <w:style w:type="paragraph" w:styleId="List">
    <w:name w:val="List"/>
    <w:basedOn w:val="BodyText"/>
    <w:next w:val="BodyText"/>
    <w:rsid w:val="00BA7D8B"/>
    <w:pPr>
      <w:tabs>
        <w:tab w:val="left" w:pos="340"/>
      </w:tabs>
      <w:spacing w:before="60" w:after="60"/>
      <w:ind w:left="340" w:hanging="340"/>
    </w:pPr>
  </w:style>
  <w:style w:type="paragraph" w:customStyle="1" w:styleId="Note">
    <w:name w:val="Note"/>
    <w:basedOn w:val="BodyText"/>
    <w:rsid w:val="00BA7D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D8B"/>
    <w:pPr>
      <w:framePr w:wrap="auto" w:hAnchor="text" w:y="6049"/>
    </w:pPr>
    <w:rPr>
      <w:color w:val="000000"/>
      <w:sz w:val="40"/>
    </w:rPr>
  </w:style>
  <w:style w:type="paragraph" w:customStyle="1" w:styleId="TOCTitle">
    <w:name w:val="TOCTitle"/>
    <w:basedOn w:val="Heading1"/>
    <w:rsid w:val="00BA7D8B"/>
    <w:pPr>
      <w:spacing w:after="240"/>
      <w:jc w:val="center"/>
      <w:outlineLvl w:val="9"/>
    </w:pPr>
    <w:rPr>
      <w:caps/>
    </w:rPr>
  </w:style>
  <w:style w:type="paragraph" w:customStyle="1" w:styleId="Version">
    <w:name w:val="Version"/>
    <w:rsid w:val="00BA7D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7D8B"/>
    <w:pPr>
      <w:keepNext w:val="0"/>
      <w:tabs>
        <w:tab w:val="right" w:pos="4176"/>
      </w:tabs>
      <w:ind w:left="198" w:hanging="198"/>
    </w:pPr>
    <w:rPr>
      <w:rFonts w:ascii="Garamond" w:hAnsi="Garamond"/>
    </w:rPr>
  </w:style>
  <w:style w:type="paragraph" w:styleId="IndexHeading">
    <w:name w:val="index heading"/>
    <w:basedOn w:val="Normal"/>
    <w:next w:val="Index1"/>
    <w:semiHidden/>
    <w:rsid w:val="00BA7D8B"/>
    <w:pPr>
      <w:spacing w:before="120" w:after="120"/>
    </w:pPr>
    <w:rPr>
      <w:rFonts w:ascii="Arial" w:hAnsi="Arial"/>
      <w:b/>
      <w:color w:val="918585"/>
      <w:sz w:val="24"/>
    </w:rPr>
  </w:style>
  <w:style w:type="paragraph" w:customStyle="1" w:styleId="Chapter">
    <w:name w:val="Chapter"/>
    <w:basedOn w:val="Normal"/>
    <w:rsid w:val="00BA7D8B"/>
    <w:pPr>
      <w:spacing w:before="240"/>
    </w:pPr>
    <w:rPr>
      <w:rFonts w:ascii="Times New Roman" w:hAnsi="Times New Roman"/>
      <w:smallCaps/>
      <w:spacing w:val="80"/>
      <w:sz w:val="28"/>
    </w:rPr>
  </w:style>
  <w:style w:type="paragraph" w:customStyle="1" w:styleId="InChapter">
    <w:name w:val="InChapter"/>
    <w:basedOn w:val="Heading3"/>
    <w:rsid w:val="00BA7D8B"/>
    <w:pPr>
      <w:spacing w:after="240"/>
      <w:outlineLvl w:val="9"/>
    </w:pPr>
    <w:rPr>
      <w:noProof/>
    </w:rPr>
  </w:style>
  <w:style w:type="paragraph" w:styleId="Index2">
    <w:name w:val="index 2"/>
    <w:basedOn w:val="Normal"/>
    <w:next w:val="Normal"/>
    <w:semiHidden/>
    <w:rsid w:val="00BA7D8B"/>
    <w:pPr>
      <w:tabs>
        <w:tab w:val="right" w:pos="4176"/>
      </w:tabs>
      <w:ind w:left="568" w:hanging="284"/>
    </w:pPr>
    <w:rPr>
      <w:rFonts w:ascii="Garamond" w:hAnsi="Garamond"/>
    </w:rPr>
  </w:style>
  <w:style w:type="paragraph" w:customStyle="1" w:styleId="Byline">
    <w:name w:val="Byline"/>
    <w:rsid w:val="00BA7D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D8B"/>
    <w:pPr>
      <w:tabs>
        <w:tab w:val="clear" w:pos="3600"/>
        <w:tab w:val="clear" w:pos="3958"/>
      </w:tabs>
      <w:jc w:val="right"/>
    </w:pPr>
  </w:style>
  <w:style w:type="character" w:styleId="Emphasis">
    <w:name w:val="Emphasis"/>
    <w:qFormat/>
    <w:rsid w:val="00BA7D8B"/>
    <w:rPr>
      <w:i/>
    </w:rPr>
  </w:style>
  <w:style w:type="paragraph" w:styleId="Caption">
    <w:name w:val="caption"/>
    <w:basedOn w:val="BodyText"/>
    <w:next w:val="Normal"/>
    <w:qFormat/>
    <w:rsid w:val="00BA7D8B"/>
    <w:pPr>
      <w:framePr w:w="2268" w:hSpace="181" w:vSpace="181" w:wrap="around" w:vAnchor="text" w:hAnchor="page" w:x="1135" w:y="285" w:anchorLock="1"/>
    </w:pPr>
    <w:rPr>
      <w:i/>
    </w:rPr>
  </w:style>
  <w:style w:type="paragraph" w:customStyle="1" w:styleId="MiniTOCTitle">
    <w:name w:val="MiniTOCTitle"/>
    <w:basedOn w:val="Heading4"/>
    <w:rsid w:val="00BA7D8B"/>
    <w:pPr>
      <w:spacing w:before="240"/>
      <w:outlineLvl w:val="9"/>
    </w:pPr>
    <w:rPr>
      <w:noProof/>
      <w:sz w:val="24"/>
    </w:rPr>
  </w:style>
  <w:style w:type="paragraph" w:customStyle="1" w:styleId="MiniTOCItem">
    <w:name w:val="MiniTOCItem"/>
    <w:basedOn w:val="ListBullet"/>
    <w:rsid w:val="00BA7D8B"/>
    <w:pPr>
      <w:numPr>
        <w:numId w:val="0"/>
      </w:numPr>
      <w:tabs>
        <w:tab w:val="right" w:leader="dot" w:pos="6521"/>
      </w:tabs>
      <w:spacing w:before="0" w:after="0"/>
    </w:pPr>
  </w:style>
  <w:style w:type="paragraph" w:customStyle="1" w:styleId="TOFTitle">
    <w:name w:val="TOFTitle"/>
    <w:basedOn w:val="TOCTitle"/>
    <w:rsid w:val="00BA7D8B"/>
  </w:style>
  <w:style w:type="paragraph" w:styleId="TableofFigures">
    <w:name w:val="table of figures"/>
    <w:basedOn w:val="Normal"/>
    <w:next w:val="Normal"/>
    <w:semiHidden/>
    <w:rsid w:val="00BA7D8B"/>
    <w:pPr>
      <w:tabs>
        <w:tab w:val="right" w:leader="dot" w:pos="9072"/>
      </w:tabs>
      <w:ind w:left="970" w:hanging="403"/>
    </w:pPr>
    <w:rPr>
      <w:rFonts w:ascii="Times New Roman" w:hAnsi="Times New Roman"/>
      <w:b/>
    </w:rPr>
  </w:style>
  <w:style w:type="paragraph" w:styleId="ListNumber">
    <w:name w:val="List Number"/>
    <w:basedOn w:val="List"/>
    <w:rsid w:val="00BA7D8B"/>
    <w:pPr>
      <w:numPr>
        <w:numId w:val="11"/>
      </w:numPr>
    </w:pPr>
  </w:style>
  <w:style w:type="character" w:customStyle="1" w:styleId="WingdingSymbols">
    <w:name w:val="Wingding Symbols"/>
    <w:rsid w:val="00BA7D8B"/>
    <w:rPr>
      <w:rFonts w:ascii="Wingdings" w:hAnsi="Wingdings"/>
    </w:rPr>
  </w:style>
  <w:style w:type="character" w:customStyle="1" w:styleId="HotSpot">
    <w:name w:val="HotSpot"/>
    <w:rsid w:val="00BA7D8B"/>
    <w:rPr>
      <w:color w:val="0033CC"/>
      <w:u w:val="none"/>
    </w:rPr>
  </w:style>
  <w:style w:type="paragraph" w:customStyle="1" w:styleId="BodyTextRight">
    <w:name w:val="Body Text Right"/>
    <w:basedOn w:val="BodyText"/>
    <w:rsid w:val="00BA7D8B"/>
    <w:pPr>
      <w:spacing w:before="0" w:after="0"/>
      <w:jc w:val="right"/>
    </w:pPr>
  </w:style>
  <w:style w:type="paragraph" w:styleId="Index3">
    <w:name w:val="index 3"/>
    <w:basedOn w:val="ListNumber2"/>
    <w:next w:val="Normal"/>
    <w:semiHidden/>
    <w:rsid w:val="00BA7D8B"/>
    <w:pPr>
      <w:numPr>
        <w:numId w:val="0"/>
      </w:numPr>
      <w:tabs>
        <w:tab w:val="right" w:leader="dot" w:pos="4176"/>
      </w:tabs>
    </w:pPr>
  </w:style>
  <w:style w:type="paragraph" w:styleId="ListNumber2">
    <w:name w:val="List Number 2"/>
    <w:basedOn w:val="List2"/>
    <w:rsid w:val="00BA7D8B"/>
    <w:pPr>
      <w:numPr>
        <w:numId w:val="10"/>
      </w:numPr>
      <w:tabs>
        <w:tab w:val="clear" w:pos="1060"/>
      </w:tabs>
    </w:pPr>
  </w:style>
  <w:style w:type="paragraph" w:customStyle="1" w:styleId="MarginNote">
    <w:name w:val="Margin Note"/>
    <w:basedOn w:val="BodyText"/>
    <w:rsid w:val="00BA7D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D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A7D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7D8B"/>
    <w:rPr>
      <w:sz w:val="32"/>
    </w:rPr>
  </w:style>
  <w:style w:type="paragraph" w:customStyle="1" w:styleId="HeadingProcedure">
    <w:name w:val="Heading Procedure"/>
    <w:basedOn w:val="HeadingBase"/>
    <w:next w:val="Normal"/>
    <w:rsid w:val="00BA7D8B"/>
    <w:pPr>
      <w:tabs>
        <w:tab w:val="left" w:pos="0"/>
      </w:tabs>
      <w:spacing w:before="120" w:after="60"/>
    </w:pPr>
    <w:rPr>
      <w:i/>
      <w:color w:val="918585"/>
      <w:sz w:val="22"/>
    </w:rPr>
  </w:style>
  <w:style w:type="paragraph" w:customStyle="1" w:styleId="TableBodyText">
    <w:name w:val="Table Body Text"/>
    <w:basedOn w:val="BodyText"/>
    <w:rsid w:val="00BA7D8B"/>
    <w:pPr>
      <w:spacing w:before="60" w:after="60"/>
    </w:pPr>
  </w:style>
  <w:style w:type="paragraph" w:styleId="ListContinue">
    <w:name w:val="List Continue"/>
    <w:basedOn w:val="List"/>
    <w:rsid w:val="00BA7D8B"/>
    <w:pPr>
      <w:ind w:firstLine="0"/>
    </w:pPr>
  </w:style>
  <w:style w:type="paragraph" w:customStyle="1" w:styleId="ListNote">
    <w:name w:val="List Note"/>
    <w:basedOn w:val="List"/>
    <w:rsid w:val="00BA7D8B"/>
    <w:pPr>
      <w:pBdr>
        <w:top w:val="single" w:sz="6" w:space="2" w:color="918585"/>
        <w:bottom w:val="single" w:sz="6" w:space="2" w:color="918585"/>
      </w:pBdr>
      <w:tabs>
        <w:tab w:val="left" w:pos="1021"/>
      </w:tabs>
      <w:ind w:firstLine="0"/>
    </w:pPr>
  </w:style>
  <w:style w:type="paragraph" w:customStyle="1" w:styleId="Warning">
    <w:name w:val="Warning"/>
    <w:basedOn w:val="BodyText"/>
    <w:rsid w:val="00BA7D8B"/>
    <w:pPr>
      <w:shd w:val="clear" w:color="auto" w:fill="D9D9D9"/>
      <w:tabs>
        <w:tab w:val="left" w:pos="992"/>
      </w:tabs>
      <w:ind w:left="119" w:right="119"/>
    </w:pPr>
    <w:rPr>
      <w:sz w:val="20"/>
    </w:rPr>
  </w:style>
  <w:style w:type="paragraph" w:customStyle="1" w:styleId="MarginIcons">
    <w:name w:val="Margin Icons"/>
    <w:basedOn w:val="BodyText"/>
    <w:rsid w:val="00BA7D8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A7D8B"/>
    <w:rPr>
      <w:rFonts w:ascii="Courier New" w:hAnsi="Courier New"/>
    </w:rPr>
  </w:style>
  <w:style w:type="paragraph" w:customStyle="1" w:styleId="NoteBullet">
    <w:name w:val="Note Bullet"/>
    <w:basedOn w:val="Note"/>
    <w:rsid w:val="00BA7D8B"/>
    <w:pPr>
      <w:tabs>
        <w:tab w:val="clear" w:pos="680"/>
      </w:tabs>
      <w:spacing w:before="60" w:after="60"/>
    </w:pPr>
  </w:style>
  <w:style w:type="paragraph" w:customStyle="1" w:styleId="SubHeading2">
    <w:name w:val="SubHeading2"/>
    <w:basedOn w:val="HeadingBase"/>
    <w:rsid w:val="00BA7D8B"/>
    <w:pPr>
      <w:spacing w:before="240" w:after="60"/>
    </w:pPr>
    <w:rPr>
      <w:sz w:val="20"/>
    </w:rPr>
  </w:style>
  <w:style w:type="paragraph" w:customStyle="1" w:styleId="SubHeading1">
    <w:name w:val="SubHeading1"/>
    <w:basedOn w:val="HeadingBase"/>
    <w:rsid w:val="00BA7D8B"/>
    <w:pPr>
      <w:spacing w:before="240" w:after="60"/>
    </w:pPr>
    <w:rPr>
      <w:color w:val="918585"/>
      <w:sz w:val="22"/>
    </w:rPr>
  </w:style>
  <w:style w:type="paragraph" w:customStyle="1" w:styleId="SideHeading">
    <w:name w:val="Side Heading"/>
    <w:basedOn w:val="HeadingBase"/>
    <w:rsid w:val="00BA7D8B"/>
    <w:pPr>
      <w:framePr w:w="2268" w:h="567" w:hRule="atLeast" w:hSpace="181" w:vSpace="181" w:wrap="around" w:vAnchor="text" w:hAnchor="page" w:x="1419" w:y="370" w:anchorLock="1"/>
    </w:pPr>
    <w:rPr>
      <w:sz w:val="22"/>
    </w:rPr>
  </w:style>
  <w:style w:type="paragraph" w:styleId="PlainText">
    <w:name w:val="Plain Text"/>
    <w:basedOn w:val="Normal"/>
    <w:link w:val="PlainTextChar"/>
    <w:rsid w:val="00BA7D8B"/>
    <w:rPr>
      <w:sz w:val="20"/>
    </w:rPr>
  </w:style>
  <w:style w:type="character" w:customStyle="1" w:styleId="PlainTextChar">
    <w:name w:val="Plain Text Char"/>
    <w:basedOn w:val="DefaultParagraphFont"/>
    <w:link w:val="PlainText"/>
    <w:rsid w:val="00BA7D8B"/>
    <w:rPr>
      <w:rFonts w:ascii="Courier New" w:eastAsia="Times New Roman" w:hAnsi="Courier New" w:cs="Times New Roman"/>
      <w:sz w:val="20"/>
      <w:szCs w:val="20"/>
      <w:lang w:val="en-US" w:eastAsia="en-US"/>
    </w:rPr>
  </w:style>
  <w:style w:type="character" w:customStyle="1" w:styleId="MenuOption">
    <w:name w:val="Menu Option"/>
    <w:rsid w:val="00BA7D8B"/>
    <w:rPr>
      <w:b/>
      <w:smallCaps/>
    </w:rPr>
  </w:style>
  <w:style w:type="paragraph" w:customStyle="1" w:styleId="TableListNumber">
    <w:name w:val="Table List Number"/>
    <w:basedOn w:val="ListNumber"/>
    <w:rsid w:val="00BA7D8B"/>
    <w:pPr>
      <w:numPr>
        <w:numId w:val="0"/>
      </w:numPr>
    </w:pPr>
  </w:style>
  <w:style w:type="paragraph" w:styleId="TOC4">
    <w:name w:val="toc 4"/>
    <w:basedOn w:val="TOCBase"/>
    <w:next w:val="Normal"/>
    <w:semiHidden/>
    <w:rsid w:val="00BA7D8B"/>
    <w:pPr>
      <w:tabs>
        <w:tab w:val="right" w:leader="dot" w:pos="9071"/>
      </w:tabs>
      <w:ind w:left="1701"/>
    </w:pPr>
  </w:style>
  <w:style w:type="paragraph" w:customStyle="1" w:styleId="ListAlpha">
    <w:name w:val="List Alpha"/>
    <w:basedOn w:val="List"/>
    <w:rsid w:val="00BA7D8B"/>
    <w:pPr>
      <w:numPr>
        <w:numId w:val="9"/>
      </w:numPr>
    </w:pPr>
  </w:style>
  <w:style w:type="paragraph" w:customStyle="1" w:styleId="ListAlpha2">
    <w:name w:val="List Alpha 2"/>
    <w:basedOn w:val="List2"/>
    <w:rsid w:val="00BA7D8B"/>
    <w:pPr>
      <w:numPr>
        <w:numId w:val="8"/>
      </w:numPr>
    </w:pPr>
  </w:style>
  <w:style w:type="paragraph" w:styleId="List2">
    <w:name w:val="List 2"/>
    <w:basedOn w:val="BodyText"/>
    <w:rsid w:val="00BA7D8B"/>
    <w:pPr>
      <w:tabs>
        <w:tab w:val="left" w:pos="680"/>
      </w:tabs>
      <w:spacing w:before="60" w:after="60"/>
      <w:ind w:left="680" w:hanging="340"/>
    </w:pPr>
  </w:style>
  <w:style w:type="paragraph" w:styleId="List3">
    <w:name w:val="List 3"/>
    <w:basedOn w:val="BodyText"/>
    <w:rsid w:val="00BA7D8B"/>
    <w:pPr>
      <w:tabs>
        <w:tab w:val="left" w:pos="1021"/>
      </w:tabs>
      <w:spacing w:before="60" w:after="60"/>
      <w:ind w:left="1020" w:hanging="340"/>
    </w:pPr>
  </w:style>
  <w:style w:type="paragraph" w:styleId="List4">
    <w:name w:val="List 4"/>
    <w:basedOn w:val="BodyText"/>
    <w:rsid w:val="00BA7D8B"/>
    <w:pPr>
      <w:tabs>
        <w:tab w:val="left" w:pos="1361"/>
      </w:tabs>
      <w:spacing w:before="60" w:after="60"/>
      <w:ind w:left="1361" w:hanging="340"/>
    </w:pPr>
  </w:style>
  <w:style w:type="paragraph" w:styleId="List5">
    <w:name w:val="List 5"/>
    <w:basedOn w:val="BodyText"/>
    <w:rsid w:val="00BA7D8B"/>
    <w:pPr>
      <w:tabs>
        <w:tab w:val="left" w:pos="1701"/>
      </w:tabs>
      <w:spacing w:before="60" w:after="60"/>
      <w:ind w:left="1701" w:hanging="340"/>
    </w:pPr>
  </w:style>
  <w:style w:type="paragraph" w:styleId="ListBullet3">
    <w:name w:val="List Bullet 3"/>
    <w:basedOn w:val="List3"/>
    <w:rsid w:val="00BA7D8B"/>
    <w:pPr>
      <w:numPr>
        <w:numId w:val="15"/>
      </w:numPr>
      <w:tabs>
        <w:tab w:val="clear" w:pos="1021"/>
      </w:tabs>
      <w:ind w:left="1037" w:hanging="357"/>
    </w:pPr>
  </w:style>
  <w:style w:type="paragraph" w:styleId="ListBullet4">
    <w:name w:val="List Bullet 4"/>
    <w:basedOn w:val="List4"/>
    <w:rsid w:val="00BA7D8B"/>
    <w:pPr>
      <w:numPr>
        <w:numId w:val="3"/>
      </w:numPr>
    </w:pPr>
  </w:style>
  <w:style w:type="paragraph" w:styleId="ListBullet5">
    <w:name w:val="List Bullet 5"/>
    <w:basedOn w:val="List5"/>
    <w:rsid w:val="00BA7D8B"/>
    <w:pPr>
      <w:numPr>
        <w:numId w:val="4"/>
      </w:numPr>
    </w:pPr>
  </w:style>
  <w:style w:type="paragraph" w:styleId="ListContinue2">
    <w:name w:val="List Continue 2"/>
    <w:basedOn w:val="List2"/>
    <w:rsid w:val="00BA7D8B"/>
    <w:pPr>
      <w:ind w:firstLine="0"/>
    </w:pPr>
  </w:style>
  <w:style w:type="paragraph" w:styleId="ListContinue3">
    <w:name w:val="List Continue 3"/>
    <w:basedOn w:val="List3"/>
    <w:rsid w:val="00BA7D8B"/>
    <w:pPr>
      <w:ind w:left="1021" w:firstLine="0"/>
    </w:pPr>
  </w:style>
  <w:style w:type="paragraph" w:styleId="ListContinue4">
    <w:name w:val="List Continue 4"/>
    <w:basedOn w:val="List4"/>
    <w:rsid w:val="00BA7D8B"/>
    <w:pPr>
      <w:ind w:firstLine="0"/>
    </w:pPr>
  </w:style>
  <w:style w:type="paragraph" w:styleId="ListContinue5">
    <w:name w:val="List Continue 5"/>
    <w:basedOn w:val="List5"/>
    <w:rsid w:val="00BA7D8B"/>
    <w:pPr>
      <w:ind w:firstLine="0"/>
    </w:pPr>
  </w:style>
  <w:style w:type="paragraph" w:styleId="ListNumber3">
    <w:name w:val="List Number 3"/>
    <w:basedOn w:val="List3"/>
    <w:rsid w:val="00BA7D8B"/>
    <w:pPr>
      <w:numPr>
        <w:numId w:val="5"/>
      </w:numPr>
    </w:pPr>
  </w:style>
  <w:style w:type="paragraph" w:styleId="ListNumber4">
    <w:name w:val="List Number 4"/>
    <w:basedOn w:val="List4"/>
    <w:rsid w:val="00BA7D8B"/>
    <w:pPr>
      <w:numPr>
        <w:numId w:val="6"/>
      </w:numPr>
    </w:pPr>
  </w:style>
  <w:style w:type="paragraph" w:styleId="ListNumber5">
    <w:name w:val="List Number 5"/>
    <w:basedOn w:val="List5"/>
    <w:rsid w:val="00BA7D8B"/>
    <w:pPr>
      <w:numPr>
        <w:numId w:val="7"/>
      </w:numPr>
    </w:pPr>
  </w:style>
  <w:style w:type="paragraph" w:styleId="BlockText">
    <w:name w:val="Block Text"/>
    <w:basedOn w:val="Normal"/>
    <w:rsid w:val="00BA7D8B"/>
    <w:pPr>
      <w:spacing w:after="120"/>
      <w:ind w:left="1440" w:right="1440"/>
    </w:pPr>
  </w:style>
  <w:style w:type="character" w:customStyle="1" w:styleId="Subscript">
    <w:name w:val="Subscript"/>
    <w:rsid w:val="00BA7D8B"/>
    <w:rPr>
      <w:sz w:val="16"/>
      <w:vertAlign w:val="subscript"/>
    </w:rPr>
  </w:style>
  <w:style w:type="character" w:customStyle="1" w:styleId="Superscript">
    <w:name w:val="Superscript"/>
    <w:rsid w:val="00BA7D8B"/>
    <w:rPr>
      <w:sz w:val="16"/>
      <w:vertAlign w:val="superscript"/>
    </w:rPr>
  </w:style>
  <w:style w:type="character" w:customStyle="1" w:styleId="Symbols">
    <w:name w:val="Symbols"/>
    <w:rsid w:val="00BA7D8B"/>
    <w:rPr>
      <w:rFonts w:ascii="Symbol" w:hAnsi="Symbol"/>
    </w:rPr>
  </w:style>
  <w:style w:type="character" w:customStyle="1" w:styleId="MenuOptions">
    <w:name w:val="Menu Options"/>
    <w:rsid w:val="00BA7D8B"/>
    <w:rPr>
      <w:rFonts w:ascii="Arial Narrow" w:hAnsi="Arial Narrow"/>
      <w:smallCaps/>
    </w:rPr>
  </w:style>
  <w:style w:type="character" w:customStyle="1" w:styleId="Buttons">
    <w:name w:val="Buttons"/>
    <w:rsid w:val="00BA7D8B"/>
    <w:rPr>
      <w:b/>
    </w:rPr>
  </w:style>
  <w:style w:type="character" w:customStyle="1" w:styleId="Underlined">
    <w:name w:val="Underlined"/>
    <w:rsid w:val="00BA7D8B"/>
    <w:rPr>
      <w:u w:val="single"/>
    </w:rPr>
  </w:style>
  <w:style w:type="paragraph" w:customStyle="1" w:styleId="TableBodyTextRight">
    <w:name w:val="Table Body Text Right"/>
    <w:basedOn w:val="TableBodyText"/>
    <w:rsid w:val="00BA7D8B"/>
    <w:pPr>
      <w:widowControl w:val="0"/>
      <w:autoSpaceDE w:val="0"/>
      <w:autoSpaceDN w:val="0"/>
      <w:adjustRightInd w:val="0"/>
      <w:jc w:val="right"/>
    </w:pPr>
    <w:rPr>
      <w:rFonts w:cs="Arial"/>
      <w:szCs w:val="18"/>
    </w:rPr>
  </w:style>
  <w:style w:type="paragraph" w:customStyle="1" w:styleId="CopyrightText">
    <w:name w:val="Copyright Text"/>
    <w:basedOn w:val="BodyText"/>
    <w:rsid w:val="00BA7D8B"/>
    <w:rPr>
      <w:sz w:val="18"/>
    </w:rPr>
  </w:style>
  <w:style w:type="paragraph" w:customStyle="1" w:styleId="BodySmallRight">
    <w:name w:val="Body Small Right"/>
    <w:basedOn w:val="BodyTextRight"/>
    <w:rsid w:val="00BA7D8B"/>
    <w:rPr>
      <w:sz w:val="18"/>
      <w:szCs w:val="18"/>
    </w:rPr>
  </w:style>
  <w:style w:type="paragraph" w:customStyle="1" w:styleId="MarginEdition">
    <w:name w:val="Margin Edition"/>
    <w:basedOn w:val="MarginNote"/>
    <w:rsid w:val="00BA7D8B"/>
    <w:pPr>
      <w:spacing w:before="0" w:after="0"/>
    </w:pPr>
    <w:rPr>
      <w:rFonts w:ascii="Times New Roman" w:hAnsi="Times New Roman"/>
      <w:color w:val="999999"/>
    </w:rPr>
  </w:style>
  <w:style w:type="paragraph" w:customStyle="1" w:styleId="Spacer">
    <w:name w:val="Spacer"/>
    <w:basedOn w:val="Normal"/>
    <w:rsid w:val="00BA7D8B"/>
    <w:rPr>
      <w:sz w:val="2"/>
      <w:szCs w:val="2"/>
    </w:rPr>
  </w:style>
  <w:style w:type="character" w:customStyle="1" w:styleId="Small">
    <w:name w:val="Small"/>
    <w:rsid w:val="00BA7D8B"/>
    <w:rPr>
      <w:sz w:val="16"/>
    </w:rPr>
  </w:style>
  <w:style w:type="paragraph" w:customStyle="1" w:styleId="WideTable">
    <w:name w:val="Wide Table"/>
    <w:basedOn w:val="Normal"/>
    <w:rsid w:val="00BA7D8B"/>
    <w:pPr>
      <w:ind w:left="-1418"/>
    </w:pPr>
    <w:rPr>
      <w:sz w:val="2"/>
      <w:szCs w:val="2"/>
    </w:rPr>
  </w:style>
  <w:style w:type="character" w:styleId="PageNumber">
    <w:name w:val="page number"/>
    <w:rsid w:val="00BA7D8B"/>
  </w:style>
  <w:style w:type="paragraph" w:styleId="Quote">
    <w:name w:val="Quote"/>
    <w:basedOn w:val="Heading1"/>
    <w:link w:val="QuoteChar"/>
    <w:qFormat/>
    <w:rsid w:val="00BA7D8B"/>
    <w:rPr>
      <w:b w:val="0"/>
      <w:sz w:val="72"/>
      <w:szCs w:val="72"/>
      <w:lang w:val="en-NZ"/>
    </w:rPr>
  </w:style>
  <w:style w:type="character" w:customStyle="1" w:styleId="QuoteChar">
    <w:name w:val="Quote Char"/>
    <w:link w:val="Quote"/>
    <w:rsid w:val="00BA7D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D8B"/>
    <w:pPr>
      <w:pageBreakBefore/>
    </w:pPr>
  </w:style>
  <w:style w:type="paragraph" w:customStyle="1" w:styleId="Border">
    <w:name w:val="Border"/>
    <w:basedOn w:val="Normal"/>
    <w:qFormat/>
    <w:rsid w:val="00BA7D8B"/>
    <w:pPr>
      <w:pBdr>
        <w:top w:val="single" w:sz="18" w:space="1" w:color="auto"/>
      </w:pBdr>
    </w:pPr>
    <w:rPr>
      <w:rFonts w:ascii="Times New Roman" w:hAnsi="Times New Roman"/>
      <w:color w:val="FFFFFF"/>
      <w:sz w:val="2"/>
    </w:rPr>
  </w:style>
  <w:style w:type="character" w:styleId="IntenseEmphasis">
    <w:name w:val="Intense Emphasis"/>
    <w:uiPriority w:val="21"/>
    <w:qFormat/>
    <w:rsid w:val="00BA7D8B"/>
    <w:rPr>
      <w:b/>
      <w:bCs/>
      <w:i/>
      <w:iCs/>
      <w:color w:val="auto"/>
    </w:rPr>
  </w:style>
  <w:style w:type="paragraph" w:styleId="IntenseQuote">
    <w:name w:val="Intense Quote"/>
    <w:basedOn w:val="Normal"/>
    <w:next w:val="Normal"/>
    <w:link w:val="IntenseQuoteChar"/>
    <w:uiPriority w:val="30"/>
    <w:qFormat/>
    <w:rsid w:val="00BA7D8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A7D8B"/>
    <w:rPr>
      <w:rFonts w:ascii="Courier New" w:eastAsia="Times New Roman" w:hAnsi="Courier New" w:cs="Times New Roman"/>
      <w:b/>
      <w:bCs/>
      <w:i/>
      <w:iCs/>
      <w:szCs w:val="20"/>
      <w:lang w:val="en-US" w:eastAsia="en-US"/>
    </w:rPr>
  </w:style>
  <w:style w:type="character" w:styleId="SubtleReference">
    <w:name w:val="Subtle Reference"/>
    <w:uiPriority w:val="31"/>
    <w:qFormat/>
    <w:rsid w:val="00BA7D8B"/>
    <w:rPr>
      <w:smallCaps/>
      <w:color w:val="auto"/>
      <w:u w:val="single"/>
    </w:rPr>
  </w:style>
  <w:style w:type="character" w:styleId="IntenseReference">
    <w:name w:val="Intense Reference"/>
    <w:uiPriority w:val="32"/>
    <w:qFormat/>
    <w:rsid w:val="00BA7D8B"/>
    <w:rPr>
      <w:b/>
      <w:bCs/>
      <w:smallCaps/>
      <w:color w:val="auto"/>
      <w:spacing w:val="5"/>
      <w:u w:val="single"/>
    </w:rPr>
  </w:style>
  <w:style w:type="paragraph" w:customStyle="1" w:styleId="2ColumnHeading">
    <w:name w:val="2Column Heading"/>
    <w:basedOn w:val="BodyText"/>
    <w:qFormat/>
    <w:rsid w:val="00BA7D8B"/>
    <w:pPr>
      <w:spacing w:after="60"/>
      <w:ind w:left="-2268"/>
    </w:pPr>
    <w:rPr>
      <w:b/>
    </w:rPr>
  </w:style>
  <w:style w:type="paragraph" w:customStyle="1" w:styleId="Heading1TOC">
    <w:name w:val="Heading1 TOC"/>
    <w:basedOn w:val="Normal"/>
    <w:qFormat/>
    <w:rsid w:val="00BA7D8B"/>
    <w:pPr>
      <w:spacing w:before="240" w:after="120"/>
    </w:pPr>
    <w:rPr>
      <w:rFonts w:ascii="Times New Roman" w:hAnsi="Times New Roman"/>
      <w:b/>
      <w:sz w:val="32"/>
    </w:rPr>
  </w:style>
  <w:style w:type="paragraph" w:customStyle="1" w:styleId="Heading2TOC">
    <w:name w:val="Heading2 TOC"/>
    <w:basedOn w:val="Normal"/>
    <w:qFormat/>
    <w:rsid w:val="00BA7D8B"/>
    <w:pPr>
      <w:spacing w:before="240" w:after="60"/>
    </w:pPr>
    <w:rPr>
      <w:rFonts w:ascii="Times New Roman" w:hAnsi="Times New Roman"/>
      <w:b/>
      <w:sz w:val="28"/>
    </w:rPr>
  </w:style>
  <w:style w:type="character" w:customStyle="1" w:styleId="Underline">
    <w:name w:val="Underline"/>
    <w:qFormat/>
    <w:rsid w:val="00BA7D8B"/>
    <w:rPr>
      <w:u w:val="single"/>
    </w:rPr>
  </w:style>
  <w:style w:type="character" w:customStyle="1" w:styleId="BoldandItalics">
    <w:name w:val="Bold and Italics"/>
    <w:qFormat/>
    <w:rsid w:val="00BA7D8B"/>
    <w:rPr>
      <w:b/>
      <w:i/>
      <w:u w:val="none"/>
    </w:rPr>
  </w:style>
  <w:style w:type="paragraph" w:styleId="BalloonText">
    <w:name w:val="Balloon Text"/>
    <w:basedOn w:val="Normal"/>
    <w:link w:val="BalloonTextChar"/>
    <w:rsid w:val="00BA7D8B"/>
    <w:rPr>
      <w:rFonts w:ascii="Tahoma" w:hAnsi="Tahoma" w:cs="Tahoma"/>
      <w:sz w:val="16"/>
      <w:szCs w:val="16"/>
    </w:rPr>
  </w:style>
  <w:style w:type="character" w:customStyle="1" w:styleId="BalloonTextChar">
    <w:name w:val="Balloon Text Char"/>
    <w:link w:val="BalloonText"/>
    <w:rsid w:val="00BA7D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7D8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A7D8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1518</Words>
  <Characters>9588</Characters>
  <Application>Microsoft Office Word</Application>
  <DocSecurity>0</DocSecurity>
  <Lines>350</Lines>
  <Paragraphs>241</Paragraphs>
  <ScaleCrop>false</ScaleCrop>
  <Company>Author-it Software Corporation Ltd.</Company>
  <LinksUpToDate>false</LinksUpToDate>
  <CharactersWithSpaces>11039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FDFCD3001A Evaluate wines (advanced)</dc:title>
  <dc:subject>Approved</dc:subject>
  <dc:creator>AgriFood Skills Australia</dc:creator>
  <cp:keywords>Release: 2</cp:keywords>
  <dc:description>Copyright © 1996-2007 Author-it Software Corporation Ltd., all rights reserved.</dc:description>
  <cp:lastModifiedBy>Andrew Campey</cp:lastModifiedBy>
  <cp:revision>3</cp:revision>
  <dcterms:created xsi:type="dcterms:W3CDTF">2012-05-26T15:52:00Z</dcterms:created>
  <dcterms:modified xsi:type="dcterms:W3CDTF">2012-05-26T15:52:00Z</dcterms:modified>
</cp:coreProperties>
</file>