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DBB" w:rsidP="00BD7DBB">
      <w:pPr>
        <w:pStyle w:val="Title"/>
      </w:pPr>
      <w:r>
        <w:fldChar w:fldCharType="begin"/>
      </w:r>
      <w:r>
        <w:instrText xml:space="preserve"> TITLE   \* MERGEFORMAT </w:instrText>
      </w:r>
      <w:r>
        <w:fldChar w:fldCharType="separate"/>
      </w:r>
      <w:r>
        <w:t>FDFBP3001A Operate the bottle filling process</w:t>
      </w:r>
      <w:r>
        <w:fldChar w:fldCharType="end"/>
      </w:r>
    </w:p>
    <w:p w:rsidR="00BD7DBB" w:rsidP="00BD7DBB">
      <w:pPr>
        <w:pStyle w:val="Version"/>
        <w:sectPr w:rsidSect="00720A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20A1E" w:rsidP="00720A1E">
      <w:pPr>
        <w:pStyle w:val="SuperHeading"/>
      </w:pPr>
      <w:r w:rsidRPr="00720A1E">
        <w:t>FDFBP3001A Operate the bottle filling process</w:t>
      </w:r>
    </w:p>
    <w:p w:rsidR="00000000" w:rsidRPr="00720A1E" w:rsidP="00720A1E">
      <w:pPr>
        <w:pStyle w:val="Heading1"/>
      </w:pPr>
      <w:bookmarkStart w:id="1" w:name="O_447836"/>
      <w:bookmarkEnd w:id="1"/>
      <w:r w:rsidRPr="00720A1E">
        <w:t>Modification History</w:t>
      </w:r>
    </w:p>
    <w:p w:rsidR="00000000" w:rsidRPr="00720A1E" w:rsidP="00720A1E">
      <w:pPr>
        <w:pStyle w:val="BodyText"/>
      </w:pPr>
      <w:r w:rsidRPr="00720A1E">
        <w:t>This unit supersedes and is equivalent to FDFBPBFPB Operate the bottle filling process.</w:t>
      </w:r>
    </w:p>
    <w:p w:rsidR="00000000" w:rsidRPr="00720A1E" w:rsidP="00720A1E">
      <w:pPr>
        <w:pStyle w:val="BodyText"/>
      </w:pPr>
      <w:r w:rsidRPr="00720A1E">
        <w:t>April 2012: Minor typographical corrections.</w:t>
      </w:r>
    </w:p>
    <w:p w:rsidR="00000000" w:rsidRPr="00720A1E" w:rsidP="00720A1E">
      <w:pPr>
        <w:pStyle w:val="AllowPageBreak"/>
      </w:pPr>
    </w:p>
    <w:p w:rsidR="00000000" w:rsidRPr="00720A1E" w:rsidP="00720A1E">
      <w:pPr>
        <w:pStyle w:val="Heading1"/>
      </w:pPr>
      <w:bookmarkStart w:id="2" w:name="O_447832"/>
      <w:bookmarkEnd w:id="2"/>
      <w:r w:rsidRPr="00720A1E">
        <w:t xml:space="preserve">Unit </w:t>
      </w:r>
      <w:r w:rsidRPr="00720A1E">
        <w:t>Descriptor</w:t>
      </w:r>
    </w:p>
    <w:tbl>
      <w:tblPr>
        <w:tblW w:w="9462" w:type="dxa"/>
        <w:tblLayout w:type="fixed"/>
        <w:tblCellMar>
          <w:left w:w="62" w:type="dxa"/>
          <w:right w:w="62" w:type="dxa"/>
        </w:tblCellMar>
        <w:tblLook w:val="0000"/>
      </w:tblPr>
      <w:tblGrid>
        <w:gridCol w:w="2700"/>
        <w:gridCol w:w="6762"/>
      </w:tblGrid>
      <w:tr w:rsidTr="00720A1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A1E">
            <w:pPr>
              <w:pStyle w:val="Heading4"/>
            </w:pPr>
            <w:r w:rsidRPr="00720A1E">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A1E" w:rsidP="00720A1E">
            <w:pPr>
              <w:pStyle w:val="BodyText"/>
            </w:pPr>
            <w:r w:rsidRPr="00720A1E">
              <w:t>This unit covers the skills and knowledge required to set up, operate and shut down a range of semi-automated and automated bottling and packaging equipment involved in the bottle filling process.</w:t>
            </w:r>
          </w:p>
        </w:tc>
      </w:tr>
    </w:tbl>
    <w:p w:rsidR="00BD7DBB" w:rsidP="00720A1E">
      <w:pPr>
        <w:pStyle w:val="BodyText"/>
      </w:pPr>
    </w:p>
    <w:p w:rsidR="00BD7DBB" w:rsidP="00720A1E">
      <w:pPr>
        <w:pStyle w:val="BodyText"/>
      </w:pPr>
    </w:p>
    <w:p w:rsidR="00000000" w:rsidRPr="00720A1E" w:rsidP="00720A1E">
      <w:pPr>
        <w:pStyle w:val="Heading1"/>
      </w:pPr>
      <w:bookmarkStart w:id="3" w:name="O_447844"/>
      <w:bookmarkEnd w:id="3"/>
      <w:r w:rsidRPr="00720A1E">
        <w:t>Application of the Unit</w:t>
      </w:r>
    </w:p>
    <w:tbl>
      <w:tblPr>
        <w:tblW w:w="9462" w:type="dxa"/>
        <w:tblLayout w:type="fixed"/>
        <w:tblCellMar>
          <w:left w:w="62" w:type="dxa"/>
          <w:right w:w="62" w:type="dxa"/>
        </w:tblCellMar>
        <w:tblLook w:val="0000"/>
      </w:tblPr>
      <w:tblGrid>
        <w:gridCol w:w="2700"/>
        <w:gridCol w:w="6762"/>
      </w:tblGrid>
      <w:tr w:rsidTr="00720A1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A1E">
            <w:pPr>
              <w:pStyle w:val="Heading4"/>
            </w:pPr>
            <w:r w:rsidRPr="00720A1E">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A1E" w:rsidP="00720A1E">
            <w:pPr>
              <w:pStyle w:val="BodyText"/>
            </w:pPr>
            <w:r w:rsidRPr="00720A1E">
              <w:t>This unit has application in a wine operations bottling and packing environment. It typically targets the worker responsible for applying basic operating principles to the operation and monitoring of a bottle</w:t>
            </w:r>
            <w:r w:rsidRPr="00720A1E">
              <w:t xml:space="preserve"> filling process and associated equipment.</w:t>
            </w:r>
          </w:p>
        </w:tc>
      </w:tr>
    </w:tbl>
    <w:p w:rsidR="00BD7DBB" w:rsidP="00720A1E">
      <w:pPr>
        <w:pStyle w:val="BodyText"/>
      </w:pPr>
    </w:p>
    <w:p w:rsidR="00BD7DBB" w:rsidP="00720A1E">
      <w:pPr>
        <w:pStyle w:val="BodyText"/>
      </w:pPr>
    </w:p>
    <w:p w:rsidR="00000000" w:rsidRPr="00720A1E" w:rsidP="00720A1E">
      <w:pPr>
        <w:pStyle w:val="Heading1"/>
      </w:pPr>
      <w:bookmarkStart w:id="4" w:name="O_447837"/>
      <w:bookmarkEnd w:id="4"/>
      <w:r w:rsidRPr="00720A1E">
        <w:t>Licensing/Regulatory Information</w:t>
      </w:r>
    </w:p>
    <w:p w:rsidR="00000000" w:rsidRPr="00720A1E" w:rsidP="00720A1E">
      <w:pPr>
        <w:pStyle w:val="BodyText"/>
      </w:pPr>
      <w:r w:rsidRPr="00720A1E">
        <w:t>Not applicable.</w:t>
      </w:r>
    </w:p>
    <w:p w:rsidR="00000000" w:rsidRPr="00720A1E" w:rsidP="00720A1E">
      <w:pPr>
        <w:pStyle w:val="AllowPageBreak"/>
      </w:pPr>
    </w:p>
    <w:p w:rsidR="00000000" w:rsidRPr="00720A1E" w:rsidP="00720A1E">
      <w:pPr>
        <w:pStyle w:val="Heading1"/>
      </w:pPr>
      <w:bookmarkStart w:id="5" w:name="O_447835"/>
      <w:bookmarkEnd w:id="5"/>
      <w:r w:rsidRPr="00720A1E">
        <w:t>Pre-Requisites</w:t>
      </w:r>
    </w:p>
    <w:p w:rsidR="00000000" w:rsidRPr="00720A1E" w:rsidP="00720A1E">
      <w:pPr>
        <w:pStyle w:val="BodyText"/>
      </w:pPr>
      <w:r w:rsidRPr="00720A1E">
        <w:t>Not applicable.</w:t>
      </w:r>
    </w:p>
    <w:p w:rsidR="00000000" w:rsidRPr="00720A1E" w:rsidP="00720A1E">
      <w:pPr>
        <w:pStyle w:val="AllowPageBreak"/>
      </w:pPr>
    </w:p>
    <w:p w:rsidR="00000000" w:rsidRPr="00720A1E" w:rsidP="00720A1E">
      <w:pPr>
        <w:pStyle w:val="Heading1"/>
      </w:pPr>
      <w:bookmarkStart w:id="6" w:name="O_447840"/>
      <w:bookmarkEnd w:id="6"/>
      <w:r w:rsidRPr="00720A1E">
        <w:t>Employability Skills Information</w:t>
      </w:r>
    </w:p>
    <w:tbl>
      <w:tblPr>
        <w:tblW w:w="9462" w:type="dxa"/>
        <w:tblLayout w:type="fixed"/>
        <w:tblCellMar>
          <w:left w:w="62" w:type="dxa"/>
          <w:right w:w="62" w:type="dxa"/>
        </w:tblCellMar>
        <w:tblLook w:val="0000"/>
      </w:tblPr>
      <w:tblGrid>
        <w:gridCol w:w="2700"/>
        <w:gridCol w:w="6762"/>
      </w:tblGrid>
      <w:tr w:rsidTr="00720A1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A1E">
            <w:pPr>
              <w:pStyle w:val="Heading4"/>
            </w:pPr>
            <w:r w:rsidRPr="00720A1E">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A1E" w:rsidP="00720A1E">
            <w:pPr>
              <w:pStyle w:val="BodyText"/>
            </w:pPr>
            <w:r w:rsidRPr="00720A1E">
              <w:t>This unit contains employability skills</w:t>
            </w:r>
          </w:p>
        </w:tc>
      </w:tr>
    </w:tbl>
    <w:p w:rsidR="00BD7DBB" w:rsidP="00720A1E">
      <w:pPr>
        <w:pStyle w:val="BodyText"/>
      </w:pPr>
    </w:p>
    <w:p w:rsidR="00BD7DBB" w:rsidP="00720A1E">
      <w:pPr>
        <w:pStyle w:val="BodyText"/>
      </w:pPr>
    </w:p>
    <w:p w:rsidR="00000000" w:rsidRPr="00720A1E" w:rsidP="00720A1E">
      <w:pPr>
        <w:pStyle w:val="Heading1"/>
      </w:pPr>
      <w:bookmarkStart w:id="7" w:name="O_447841"/>
      <w:bookmarkEnd w:id="7"/>
      <w:r w:rsidRPr="00720A1E">
        <w:t>Elements and Performance Criteria Pre-Content</w:t>
      </w:r>
    </w:p>
    <w:tbl>
      <w:tblPr>
        <w:tblW w:w="0" w:type="auto"/>
        <w:tblCellMar>
          <w:left w:w="62" w:type="dxa"/>
          <w:right w:w="62" w:type="dxa"/>
        </w:tblCellMar>
        <w:tblLook w:val="0000"/>
      </w:tblPr>
      <w:tblGrid>
        <w:gridCol w:w="2818"/>
        <w:gridCol w:w="6378"/>
      </w:tblGrid>
      <w:tr w:rsidTr="00BD7D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0A1E">
            <w:pPr>
              <w:pStyle w:val="BodyText"/>
              <w:rPr>
                <w:lang w:val="en-NZ"/>
              </w:rPr>
            </w:pPr>
            <w:r w:rsidRPr="00720A1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720A1E" w:rsidP="00720A1E">
            <w:pPr>
              <w:pStyle w:val="BodyText"/>
            </w:pPr>
            <w:r w:rsidRPr="00720A1E">
              <w:t>Performance criteria describe the performance needed to demonstrate achievement of the element. Where bold italicised text is used, further information is detailed in the required skills and knowledge section and the range statement. Assessment of performa</w:t>
            </w:r>
            <w:r w:rsidRPr="00720A1E">
              <w:t>nce is to be consistent with the evidence guide.</w:t>
            </w:r>
          </w:p>
        </w:tc>
      </w:tr>
    </w:tbl>
    <w:p w:rsidR="00000000" w:rsidRPr="00720A1E" w:rsidP="00720A1E">
      <w:pPr>
        <w:pStyle w:val="BodyText"/>
      </w:pPr>
    </w:p>
    <w:p w:rsidR="00000000" w:rsidRPr="00720A1E" w:rsidP="00720A1E">
      <w:pPr>
        <w:pStyle w:val="AllowPageBreak"/>
      </w:pPr>
    </w:p>
    <w:p w:rsidR="00000000" w:rsidRPr="00720A1E" w:rsidP="00720A1E">
      <w:pPr>
        <w:pStyle w:val="Heading1"/>
      </w:pPr>
      <w:bookmarkStart w:id="8" w:name="O_447842"/>
      <w:bookmarkEnd w:id="8"/>
      <w:r w:rsidRPr="00720A1E">
        <w:t>Elements and Performance Criteria</w:t>
      </w:r>
    </w:p>
    <w:tbl>
      <w:tblPr>
        <w:tblW w:w="9462" w:type="dxa"/>
        <w:tblLayout w:type="fixed"/>
        <w:tblCellMar>
          <w:left w:w="62" w:type="dxa"/>
          <w:right w:w="62" w:type="dxa"/>
        </w:tblCellMar>
        <w:tblLook w:val="0000"/>
      </w:tblPr>
      <w:tblGrid>
        <w:gridCol w:w="2700"/>
        <w:gridCol w:w="6762"/>
      </w:tblGrid>
      <w:tr w:rsidTr="00720A1E">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720A1E">
            <w:pPr>
              <w:pStyle w:val="TableHeading"/>
            </w:pPr>
            <w:r w:rsidRPr="00720A1E">
              <w:t>ELEMENT</w:t>
            </w:r>
          </w:p>
        </w:tc>
        <w:tc>
          <w:tcPr>
            <w:tcW w:w="6762" w:type="dxa"/>
            <w:tcBorders>
              <w:top w:val="nil"/>
              <w:left w:val="nil"/>
              <w:bottom w:val="nil"/>
              <w:right w:val="nil"/>
            </w:tcBorders>
            <w:tcMar>
              <w:top w:w="0" w:type="dxa"/>
              <w:left w:w="62" w:type="dxa"/>
              <w:bottom w:w="0" w:type="dxa"/>
              <w:right w:w="62" w:type="dxa"/>
            </w:tcMar>
          </w:tcPr>
          <w:p w:rsidR="00000000" w:rsidP="00720A1E">
            <w:pPr>
              <w:pStyle w:val="TableHeading"/>
            </w:pPr>
            <w:r w:rsidRPr="00720A1E">
              <w:t>PERFORMANCE CRITERIA</w:t>
            </w:r>
          </w:p>
        </w:tc>
      </w:tr>
      <w:tr w:rsidTr="00720A1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0A1E">
            <w:pPr>
              <w:pStyle w:val="List"/>
              <w:rPr>
                <w:lang w:val="en-NZ"/>
              </w:rPr>
            </w:pPr>
            <w:r w:rsidRPr="00720A1E">
              <w:t>1.</w:t>
            </w:r>
            <w:r w:rsidRPr="00720A1E">
              <w:tab/>
              <w:t>Prepare to operate bottle filling equipment</w:t>
            </w:r>
          </w:p>
        </w:tc>
        <w:tc>
          <w:tcPr>
            <w:tcW w:w="6762" w:type="dxa"/>
            <w:tcBorders>
              <w:top w:val="nil"/>
              <w:left w:val="nil"/>
              <w:bottom w:val="nil"/>
              <w:right w:val="nil"/>
            </w:tcBorders>
            <w:tcMar>
              <w:top w:w="0" w:type="dxa"/>
              <w:left w:w="62" w:type="dxa"/>
              <w:bottom w:w="0" w:type="dxa"/>
              <w:right w:w="62" w:type="dxa"/>
            </w:tcMar>
          </w:tcPr>
          <w:p w:rsidR="00000000" w:rsidRPr="00720A1E" w:rsidP="00720A1E">
            <w:pPr>
              <w:pStyle w:val="List"/>
            </w:pPr>
            <w:r w:rsidRPr="00720A1E">
              <w:t>1.1</w:t>
            </w:r>
            <w:r w:rsidRPr="00720A1E">
              <w:tab/>
            </w:r>
            <w:r w:rsidRPr="00720A1E">
              <w:t>Product and materials are confirmed and available to meet bottling requirements</w:t>
            </w:r>
          </w:p>
          <w:p w:rsidR="00000000" w:rsidRPr="00720A1E" w:rsidP="00720A1E">
            <w:pPr>
              <w:pStyle w:val="List"/>
            </w:pPr>
            <w:r w:rsidRPr="00720A1E">
              <w:t>1.2</w:t>
            </w:r>
            <w:r w:rsidRPr="00720A1E">
              <w:tab/>
              <w:t>Product and materials are prepared to meet bottling requirements</w:t>
            </w:r>
          </w:p>
          <w:p w:rsidR="00000000" w:rsidRPr="00720A1E" w:rsidP="00720A1E">
            <w:pPr>
              <w:pStyle w:val="List"/>
            </w:pPr>
            <w:r w:rsidRPr="00720A1E">
              <w:t>1.3</w:t>
            </w:r>
            <w:r w:rsidRPr="00720A1E">
              <w:tab/>
              <w:t>Services are confirmed as available and ready for operation</w:t>
            </w:r>
          </w:p>
          <w:p w:rsidR="00000000" w:rsidRPr="00720A1E" w:rsidP="00720A1E">
            <w:pPr>
              <w:pStyle w:val="List"/>
            </w:pPr>
            <w:r w:rsidRPr="00720A1E">
              <w:t>1.4</w:t>
            </w:r>
            <w:r w:rsidRPr="00720A1E">
              <w:tab/>
              <w:t>Bottle filling equipment is prepared an</w:t>
            </w:r>
            <w:r w:rsidRPr="00720A1E">
              <w:t>d checked to confirm readiness for use</w:t>
            </w:r>
          </w:p>
          <w:p w:rsidR="00000000" w:rsidP="00720A1E">
            <w:pPr>
              <w:pStyle w:val="List"/>
              <w:rPr>
                <w:lang w:val="en-NZ"/>
              </w:rPr>
            </w:pPr>
            <w:r w:rsidRPr="00720A1E">
              <w:t>1.5</w:t>
            </w:r>
            <w:r w:rsidRPr="00720A1E">
              <w:tab/>
              <w:t>Filling equipment is set to meet bottling requirements</w:t>
            </w:r>
          </w:p>
        </w:tc>
      </w:tr>
      <w:tr w:rsidTr="00720A1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0A1E">
            <w:pPr>
              <w:pStyle w:val="List"/>
              <w:rPr>
                <w:lang w:val="en-NZ"/>
              </w:rPr>
            </w:pPr>
            <w:r w:rsidRPr="00720A1E">
              <w:t>2.</w:t>
            </w:r>
            <w:r w:rsidRPr="00720A1E">
              <w:tab/>
              <w:t>Operate and monitor the bottle filling process</w:t>
            </w:r>
          </w:p>
        </w:tc>
        <w:tc>
          <w:tcPr>
            <w:tcW w:w="6762" w:type="dxa"/>
            <w:tcBorders>
              <w:top w:val="nil"/>
              <w:left w:val="nil"/>
              <w:bottom w:val="nil"/>
              <w:right w:val="nil"/>
            </w:tcBorders>
            <w:tcMar>
              <w:top w:w="0" w:type="dxa"/>
              <w:left w:w="62" w:type="dxa"/>
              <w:bottom w:w="0" w:type="dxa"/>
              <w:right w:w="62" w:type="dxa"/>
            </w:tcMar>
          </w:tcPr>
          <w:p w:rsidR="00000000" w:rsidRPr="00720A1E" w:rsidP="00720A1E">
            <w:pPr>
              <w:pStyle w:val="List"/>
            </w:pPr>
            <w:r w:rsidRPr="00720A1E">
              <w:t>2.1</w:t>
            </w:r>
            <w:r w:rsidRPr="00720A1E">
              <w:tab/>
              <w:t>Bottle filling equipment is started up according to workplace procedures</w:t>
            </w:r>
          </w:p>
          <w:p w:rsidR="00000000" w:rsidRPr="00720A1E" w:rsidP="00720A1E">
            <w:pPr>
              <w:pStyle w:val="List"/>
            </w:pPr>
            <w:r w:rsidRPr="00720A1E">
              <w:t>2.2</w:t>
            </w:r>
            <w:r w:rsidRPr="00720A1E">
              <w:tab/>
              <w:t>Control points are monitor</w:t>
            </w:r>
            <w:r w:rsidRPr="00720A1E">
              <w:t>ed to confirm performance is maintained within specification</w:t>
            </w:r>
          </w:p>
          <w:p w:rsidR="00000000" w:rsidRPr="00720A1E" w:rsidP="00720A1E">
            <w:pPr>
              <w:pStyle w:val="List"/>
            </w:pPr>
            <w:r w:rsidRPr="00720A1E">
              <w:t>2.3</w:t>
            </w:r>
            <w:r w:rsidRPr="00720A1E">
              <w:tab/>
              <w:t>Bottles are filled according to specification</w:t>
            </w:r>
          </w:p>
          <w:p w:rsidR="00000000" w:rsidRPr="00720A1E" w:rsidP="00720A1E">
            <w:pPr>
              <w:pStyle w:val="List"/>
            </w:pPr>
            <w:r w:rsidRPr="00720A1E">
              <w:t>2.4</w:t>
            </w:r>
            <w:r w:rsidRPr="00720A1E">
              <w:tab/>
              <w:t>Bottle filling equipment is monitored to confirm operating condition</w:t>
            </w:r>
          </w:p>
          <w:p w:rsidR="00000000" w:rsidP="00720A1E">
            <w:pPr>
              <w:pStyle w:val="List"/>
              <w:rPr>
                <w:lang w:val="en-NZ"/>
              </w:rPr>
            </w:pPr>
            <w:r w:rsidRPr="00720A1E">
              <w:t>2.5</w:t>
            </w:r>
            <w:r w:rsidRPr="00720A1E">
              <w:tab/>
              <w:t xml:space="preserve">Out-of-specification end product, process and equipment performance </w:t>
            </w:r>
            <w:r w:rsidRPr="00720A1E">
              <w:t>is identified, rectified and/or reported</w:t>
            </w:r>
          </w:p>
        </w:tc>
      </w:tr>
      <w:tr w:rsidTr="00720A1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0A1E">
            <w:pPr>
              <w:pStyle w:val="List"/>
              <w:rPr>
                <w:lang w:val="en-NZ"/>
              </w:rPr>
            </w:pPr>
            <w:r w:rsidRPr="00720A1E">
              <w:t>3.</w:t>
            </w:r>
            <w:r w:rsidRPr="00720A1E">
              <w:tab/>
              <w:t>Shut down the bottle filling process</w:t>
            </w:r>
          </w:p>
        </w:tc>
        <w:tc>
          <w:tcPr>
            <w:tcW w:w="6762" w:type="dxa"/>
            <w:tcBorders>
              <w:top w:val="nil"/>
              <w:left w:val="nil"/>
              <w:bottom w:val="nil"/>
              <w:right w:val="nil"/>
            </w:tcBorders>
            <w:tcMar>
              <w:top w:w="0" w:type="dxa"/>
              <w:left w:w="62" w:type="dxa"/>
              <w:bottom w:w="0" w:type="dxa"/>
              <w:right w:w="62" w:type="dxa"/>
            </w:tcMar>
          </w:tcPr>
          <w:p w:rsidR="00000000" w:rsidRPr="00720A1E" w:rsidP="00720A1E">
            <w:pPr>
              <w:pStyle w:val="List"/>
            </w:pPr>
            <w:r w:rsidRPr="00720A1E">
              <w:t>3.1</w:t>
            </w:r>
            <w:r w:rsidRPr="00720A1E">
              <w:tab/>
              <w:t>Bottle filling equipment is shut down according to workplace procedures</w:t>
            </w:r>
          </w:p>
          <w:p w:rsidR="00000000" w:rsidRPr="00720A1E" w:rsidP="00720A1E">
            <w:pPr>
              <w:pStyle w:val="List"/>
            </w:pPr>
            <w:r w:rsidRPr="00720A1E">
              <w:t>3.2</w:t>
            </w:r>
            <w:r w:rsidRPr="00720A1E">
              <w:tab/>
              <w:t>Bottle filling equipment is prepared for cleaning</w:t>
            </w:r>
          </w:p>
          <w:p w:rsidR="00000000" w:rsidRPr="00720A1E" w:rsidP="00720A1E">
            <w:pPr>
              <w:pStyle w:val="List"/>
            </w:pPr>
            <w:r w:rsidRPr="00720A1E">
              <w:t>3.3</w:t>
            </w:r>
            <w:r w:rsidRPr="00720A1E">
              <w:tab/>
            </w:r>
            <w:r w:rsidRPr="00720A1E">
              <w:t>Waste generated by both the process and cleaning procedures is collected, treated and disposed of, or recycled according to workplace procedures</w:t>
            </w:r>
          </w:p>
          <w:p w:rsidR="00000000" w:rsidP="00720A1E">
            <w:pPr>
              <w:pStyle w:val="List"/>
              <w:rPr>
                <w:lang w:val="en-NZ"/>
              </w:rPr>
            </w:pPr>
            <w:r w:rsidRPr="00720A1E">
              <w:t>3.4</w:t>
            </w:r>
            <w:r w:rsidRPr="00720A1E">
              <w:tab/>
              <w:t xml:space="preserve">Work is conducted in accordance with workplace environmental guidelines </w:t>
            </w:r>
          </w:p>
        </w:tc>
      </w:tr>
      <w:tr w:rsidTr="00720A1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0A1E">
            <w:pPr>
              <w:pStyle w:val="List"/>
              <w:rPr>
                <w:lang w:val="en-NZ"/>
              </w:rPr>
            </w:pPr>
            <w:r w:rsidRPr="00720A1E">
              <w:t>4.</w:t>
            </w:r>
            <w:r w:rsidRPr="00720A1E">
              <w:tab/>
              <w:t>Record information</w:t>
            </w:r>
          </w:p>
        </w:tc>
        <w:tc>
          <w:tcPr>
            <w:tcW w:w="6762" w:type="dxa"/>
            <w:tcBorders>
              <w:top w:val="nil"/>
              <w:left w:val="nil"/>
              <w:bottom w:val="nil"/>
              <w:right w:val="nil"/>
            </w:tcBorders>
            <w:tcMar>
              <w:top w:w="0" w:type="dxa"/>
              <w:left w:w="62" w:type="dxa"/>
              <w:bottom w:w="0" w:type="dxa"/>
              <w:right w:w="62" w:type="dxa"/>
            </w:tcMar>
          </w:tcPr>
          <w:p w:rsidR="00000000" w:rsidRPr="00720A1E" w:rsidP="00720A1E">
            <w:pPr>
              <w:pStyle w:val="List"/>
            </w:pPr>
            <w:r w:rsidRPr="00720A1E">
              <w:t>3.5</w:t>
            </w:r>
            <w:r w:rsidRPr="00720A1E">
              <w:tab/>
              <w:t>Workpla</w:t>
            </w:r>
            <w:r w:rsidRPr="00720A1E">
              <w:t>ce information is recorded in appropriate format</w:t>
            </w:r>
          </w:p>
          <w:p w:rsidR="00000000" w:rsidRPr="00720A1E" w:rsidP="00720A1E">
            <w:pPr>
              <w:pStyle w:val="List"/>
            </w:pPr>
          </w:p>
        </w:tc>
      </w:tr>
    </w:tbl>
    <w:p w:rsidR="00BD7DBB" w:rsidP="00720A1E">
      <w:pPr>
        <w:pStyle w:val="BodyText"/>
      </w:pPr>
    </w:p>
    <w:p w:rsidR="00BD7DBB" w:rsidP="00720A1E">
      <w:pPr>
        <w:pStyle w:val="BodyText"/>
      </w:pPr>
    </w:p>
    <w:p w:rsidR="00000000" w:rsidRPr="00720A1E" w:rsidP="00720A1E">
      <w:pPr>
        <w:pStyle w:val="Heading1"/>
      </w:pPr>
      <w:bookmarkStart w:id="9" w:name="O_447833"/>
      <w:bookmarkEnd w:id="9"/>
      <w:r w:rsidRPr="00720A1E">
        <w:t>Required Skills and Knowledge</w:t>
      </w:r>
    </w:p>
    <w:tbl>
      <w:tblPr>
        <w:tblW w:w="9462" w:type="dxa"/>
        <w:tblLayout w:type="fixed"/>
        <w:tblCellMar>
          <w:left w:w="62" w:type="dxa"/>
          <w:right w:w="62" w:type="dxa"/>
        </w:tblCellMar>
        <w:tblLook w:val="0000"/>
      </w:tblPr>
      <w:tblGrid>
        <w:gridCol w:w="9462"/>
      </w:tblGrid>
      <w:tr w:rsidTr="00720A1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20A1E">
            <w:pPr>
              <w:pStyle w:val="BodyText"/>
              <w:rPr>
                <w:lang w:val="en-NZ"/>
              </w:rPr>
            </w:pPr>
            <w:r w:rsidRPr="00720A1E">
              <w:t>This section describes the skills and knowledge required for this unit.</w:t>
            </w:r>
          </w:p>
        </w:tc>
      </w:tr>
      <w:tr w:rsidTr="00720A1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20A1E">
            <w:pPr>
              <w:pStyle w:val="TableHeading"/>
            </w:pPr>
            <w:r w:rsidRPr="00720A1E">
              <w:t>Required skills include:</w:t>
            </w:r>
          </w:p>
        </w:tc>
      </w:tr>
      <w:tr w:rsidTr="00720A1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20A1E" w:rsidP="00720A1E">
            <w:pPr>
              <w:pStyle w:val="BodyText"/>
            </w:pPr>
            <w:r w:rsidRPr="00720A1E">
              <w:t>Note: The following required skills should be applied as appropriate to the equipment and processes that are used in the particular winery or workplace.</w:t>
            </w:r>
          </w:p>
          <w:p w:rsidR="00000000" w:rsidRPr="00720A1E" w:rsidP="00720A1E">
            <w:pPr>
              <w:pStyle w:val="BodyText"/>
            </w:pPr>
            <w:r w:rsidRPr="00720A1E">
              <w:rPr>
                <w:rStyle w:val="SpecialBold"/>
              </w:rPr>
              <w:t>Ability to:</w:t>
            </w:r>
          </w:p>
          <w:p w:rsidR="00000000" w:rsidRPr="00720A1E" w:rsidP="00720A1E">
            <w:pPr>
              <w:pStyle w:val="ListBullet"/>
            </w:pPr>
            <w:r w:rsidRPr="00720A1E">
              <w:t>access workplace information to identify bottle filling requirements</w:t>
            </w:r>
          </w:p>
          <w:p w:rsidR="00000000" w:rsidRPr="00720A1E" w:rsidP="00720A1E">
            <w:pPr>
              <w:pStyle w:val="ListBullet"/>
            </w:pPr>
            <w:r w:rsidRPr="00720A1E">
              <w:t>select, fit and use a</w:t>
            </w:r>
            <w:r w:rsidRPr="00720A1E">
              <w:t>ppropriate personal protective clothing and/or equipment</w:t>
            </w:r>
          </w:p>
          <w:p w:rsidR="00000000" w:rsidRPr="00720A1E" w:rsidP="00720A1E">
            <w:pPr>
              <w:pStyle w:val="ListBullet"/>
            </w:pPr>
            <w:r w:rsidRPr="00720A1E">
              <w:t>confirm supply of necessary materials and services. This may include:</w:t>
            </w:r>
          </w:p>
          <w:p w:rsidR="00000000" w:rsidRPr="00720A1E" w:rsidP="00720A1E">
            <w:pPr>
              <w:pStyle w:val="ListBullet2"/>
            </w:pPr>
            <w:r w:rsidRPr="00720A1E">
              <w:t>confirming gas, compressed air, water, power and vacuum are available to equipment</w:t>
            </w:r>
          </w:p>
          <w:p w:rsidR="00000000" w:rsidRPr="00720A1E" w:rsidP="00720A1E">
            <w:pPr>
              <w:pStyle w:val="ListBullet2"/>
            </w:pPr>
            <w:r w:rsidRPr="00720A1E">
              <w:t>checking product to be bottled meets specification</w:t>
            </w:r>
          </w:p>
          <w:p w:rsidR="00000000" w:rsidRPr="00720A1E" w:rsidP="00720A1E">
            <w:pPr>
              <w:pStyle w:val="ListBullet2"/>
            </w:pPr>
            <w:r w:rsidRPr="00720A1E">
              <w:t>checking bottles meet size and type specification and quality and hygiene standards</w:t>
            </w:r>
          </w:p>
          <w:p w:rsidR="00000000" w:rsidRPr="00720A1E" w:rsidP="00720A1E">
            <w:pPr>
              <w:pStyle w:val="ListBullet"/>
            </w:pPr>
            <w:r w:rsidRPr="00720A1E">
              <w:t>liaise with other work areas, which may include:</w:t>
            </w:r>
          </w:p>
          <w:p w:rsidR="00000000" w:rsidRPr="00720A1E" w:rsidP="00720A1E">
            <w:pPr>
              <w:pStyle w:val="ListBullet2"/>
            </w:pPr>
            <w:r w:rsidRPr="00720A1E">
              <w:t>maintenance personnel</w:t>
            </w:r>
          </w:p>
          <w:p w:rsidR="00000000" w:rsidRPr="00720A1E" w:rsidP="00720A1E">
            <w:pPr>
              <w:pStyle w:val="ListBullet2"/>
            </w:pPr>
            <w:r w:rsidRPr="00720A1E">
              <w:t>quality assurance personnel</w:t>
            </w:r>
          </w:p>
          <w:p w:rsidR="00000000" w:rsidRPr="00720A1E" w:rsidP="00720A1E">
            <w:pPr>
              <w:pStyle w:val="ListBullet2"/>
            </w:pPr>
            <w:r w:rsidRPr="00720A1E">
              <w:t>materials supply</w:t>
            </w:r>
          </w:p>
          <w:p w:rsidR="00000000" w:rsidRPr="00720A1E" w:rsidP="00720A1E">
            <w:pPr>
              <w:pStyle w:val="ListBullet2"/>
            </w:pPr>
            <w:r w:rsidRPr="00720A1E">
              <w:t>cel</w:t>
            </w:r>
            <w:r w:rsidRPr="00720A1E">
              <w:t>lar</w:t>
            </w:r>
          </w:p>
          <w:p w:rsidR="00000000" w:rsidRPr="00720A1E" w:rsidP="00720A1E">
            <w:pPr>
              <w:pStyle w:val="ListBullet2"/>
            </w:pPr>
            <w:r w:rsidRPr="00720A1E">
              <w:t>bottle supply operators</w:t>
            </w:r>
          </w:p>
          <w:p w:rsidR="00000000" w:rsidRPr="00720A1E" w:rsidP="00720A1E">
            <w:pPr>
              <w:pStyle w:val="ListBullet2"/>
            </w:pPr>
            <w:r w:rsidRPr="00720A1E">
              <w:t>bottle sealing operators</w:t>
            </w:r>
          </w:p>
          <w:p w:rsidR="00000000" w:rsidRPr="00720A1E" w:rsidP="00720A1E">
            <w:pPr>
              <w:pStyle w:val="ListBullet2"/>
            </w:pPr>
            <w:r w:rsidRPr="00720A1E">
              <w:t>bottle capsuling operators</w:t>
            </w:r>
          </w:p>
          <w:p w:rsidR="00000000" w:rsidRPr="00720A1E" w:rsidP="00720A1E">
            <w:pPr>
              <w:pStyle w:val="ListBullet2"/>
            </w:pPr>
            <w:r w:rsidRPr="00720A1E">
              <w:t>labelling operators</w:t>
            </w:r>
          </w:p>
          <w:p w:rsidR="00000000" w:rsidRPr="00720A1E" w:rsidP="00720A1E">
            <w:pPr>
              <w:pStyle w:val="ListBullet"/>
            </w:pPr>
            <w:r w:rsidRPr="00720A1E">
              <w:t>confirm equipment status and condition. This may include completing a test run, making minor adjustments as required and confirming that:</w:t>
            </w:r>
          </w:p>
          <w:p w:rsidR="00000000" w:rsidRPr="00720A1E" w:rsidP="00720A1E">
            <w:pPr>
              <w:pStyle w:val="ListBullet2"/>
            </w:pPr>
            <w:r w:rsidRPr="00720A1E">
              <w:t>cleaning and san</w:t>
            </w:r>
            <w:r w:rsidRPr="00720A1E">
              <w:t>itation processes are completed</w:t>
            </w:r>
          </w:p>
          <w:p w:rsidR="00000000" w:rsidRPr="00720A1E" w:rsidP="00720A1E">
            <w:pPr>
              <w:pStyle w:val="ListBullet2"/>
            </w:pPr>
            <w:r w:rsidRPr="00720A1E">
              <w:t>filling tubes meet specification</w:t>
            </w:r>
          </w:p>
          <w:p w:rsidR="00000000" w:rsidRPr="00720A1E" w:rsidP="00720A1E">
            <w:pPr>
              <w:pStyle w:val="ListBullet2"/>
            </w:pPr>
            <w:r w:rsidRPr="00720A1E">
              <w:t>doser is set up and is operational</w:t>
            </w:r>
          </w:p>
          <w:p w:rsidR="00000000" w:rsidRPr="00720A1E" w:rsidP="00720A1E">
            <w:pPr>
              <w:pStyle w:val="ListBullet2"/>
            </w:pPr>
            <w:r w:rsidRPr="00720A1E">
              <w:t>bottle feeds are filled with correct screws and stars and accurately aligned</w:t>
            </w:r>
          </w:p>
          <w:p w:rsidR="00000000" w:rsidRPr="00720A1E" w:rsidP="00720A1E">
            <w:pPr>
              <w:pStyle w:val="ListBullet2"/>
            </w:pPr>
            <w:r w:rsidRPr="00720A1E">
              <w:t>height of filler is adjusted to suit bottle height</w:t>
            </w:r>
          </w:p>
          <w:p w:rsidR="00000000" w:rsidRPr="00720A1E" w:rsidP="00720A1E">
            <w:pPr>
              <w:pStyle w:val="ListBullet2"/>
            </w:pPr>
            <w:r w:rsidRPr="00720A1E">
              <w:t>lines and equipment are flushed with product to be bottled</w:t>
            </w:r>
          </w:p>
          <w:p w:rsidR="00000000" w:rsidRPr="00720A1E" w:rsidP="00720A1E">
            <w:pPr>
              <w:pStyle w:val="ListBullet"/>
            </w:pPr>
            <w:r w:rsidRPr="00720A1E">
              <w:t>set up and start up the process</w:t>
            </w:r>
          </w:p>
          <w:p w:rsidR="00000000" w:rsidRPr="00720A1E" w:rsidP="00720A1E">
            <w:pPr>
              <w:pStyle w:val="ListBullet"/>
            </w:pPr>
            <w:r w:rsidRPr="00720A1E">
              <w:t>monitor the process and equipment operation to identify out-of-specification results or non-compliance. This can involve monitoring:</w:t>
            </w:r>
          </w:p>
          <w:p w:rsidR="00000000" w:rsidRPr="00720A1E" w:rsidP="00720A1E">
            <w:pPr>
              <w:pStyle w:val="ListBullet2"/>
            </w:pPr>
            <w:r w:rsidRPr="00720A1E">
              <w:t>gas pressure</w:t>
            </w:r>
          </w:p>
          <w:p w:rsidR="00000000" w:rsidRPr="00720A1E" w:rsidP="00720A1E">
            <w:pPr>
              <w:pStyle w:val="ListBullet2"/>
            </w:pPr>
            <w:r w:rsidRPr="00720A1E">
              <w:t>vacuum</w:t>
            </w:r>
          </w:p>
          <w:p w:rsidR="00000000" w:rsidRPr="00720A1E" w:rsidP="00720A1E">
            <w:pPr>
              <w:pStyle w:val="ListBullet2"/>
            </w:pPr>
            <w:r w:rsidRPr="00720A1E">
              <w:t>product or</w:t>
            </w:r>
            <w:r w:rsidRPr="00720A1E">
              <w:t xml:space="preserve"> wine temperature</w:t>
            </w:r>
          </w:p>
          <w:p w:rsidR="00000000" w:rsidRPr="00720A1E" w:rsidP="00720A1E">
            <w:pPr>
              <w:pStyle w:val="ListBullet2"/>
            </w:pPr>
            <w:r w:rsidRPr="00720A1E">
              <w:t>fill height and volume</w:t>
            </w:r>
          </w:p>
          <w:p w:rsidR="00000000" w:rsidRPr="00720A1E" w:rsidP="00720A1E">
            <w:pPr>
              <w:pStyle w:val="ListBullet"/>
            </w:pPr>
            <w:r w:rsidRPr="00720A1E">
              <w:t>monitor supply and flow of product and materials to and from the process</w:t>
            </w:r>
          </w:p>
          <w:p w:rsidR="00000000" w:rsidRPr="00720A1E" w:rsidP="00720A1E">
            <w:pPr>
              <w:pStyle w:val="ListBullet"/>
            </w:pPr>
            <w:r w:rsidRPr="00720A1E">
              <w:t>take corrective action in response to out-of-specification results or non-compliance</w:t>
            </w:r>
          </w:p>
          <w:p w:rsidR="00000000" w:rsidRPr="00720A1E" w:rsidP="00720A1E">
            <w:pPr>
              <w:pStyle w:val="ListBullet"/>
            </w:pPr>
            <w:r w:rsidRPr="00720A1E">
              <w:t>report and/or record corrective action as instructed</w:t>
            </w:r>
          </w:p>
          <w:p w:rsidR="00000000" w:rsidRPr="00720A1E" w:rsidP="00720A1E">
            <w:pPr>
              <w:pStyle w:val="ListBullet"/>
            </w:pPr>
            <w:r w:rsidRPr="00720A1E">
              <w:t>sort, collect, treat, recycle or dispose of waste</w:t>
            </w:r>
          </w:p>
          <w:p w:rsidR="00000000" w:rsidRPr="00720A1E" w:rsidP="00720A1E">
            <w:pPr>
              <w:pStyle w:val="ListBullet"/>
            </w:pPr>
            <w:r w:rsidRPr="00720A1E">
              <w:t>shut down equipment in response to an emergency situation</w:t>
            </w:r>
          </w:p>
          <w:p w:rsidR="00000000" w:rsidRPr="00720A1E" w:rsidP="00720A1E">
            <w:pPr>
              <w:pStyle w:val="ListBullet"/>
            </w:pPr>
            <w:r w:rsidRPr="00720A1E">
              <w:t>shut down equipment in response to routine shutdown requirements. This may include removing product or consumables from the line</w:t>
            </w:r>
          </w:p>
          <w:p w:rsidR="00000000" w:rsidRPr="00720A1E" w:rsidP="00720A1E">
            <w:pPr>
              <w:pStyle w:val="ListBullet"/>
            </w:pPr>
            <w:r w:rsidRPr="00720A1E">
              <w:t>prepare equipment f</w:t>
            </w:r>
            <w:r w:rsidRPr="00720A1E">
              <w:t>or cleaning. This may involve draining and/or dismantling equipment, and removing waste either manually or by rinsing, in preparation for cleaning and sanitation</w:t>
            </w:r>
          </w:p>
          <w:p w:rsidR="00000000" w:rsidRPr="00720A1E" w:rsidP="00720A1E">
            <w:pPr>
              <w:pStyle w:val="ListBullet"/>
            </w:pPr>
            <w:r w:rsidRPr="00720A1E">
              <w:t>record workplace information</w:t>
            </w:r>
          </w:p>
          <w:p w:rsidR="00000000" w:rsidRPr="00720A1E" w:rsidP="00720A1E">
            <w:pPr>
              <w:pStyle w:val="ListBullet"/>
            </w:pPr>
            <w:r w:rsidRPr="00720A1E">
              <w:t>maintain work area to meet housekeeping standards</w:t>
            </w:r>
          </w:p>
          <w:p w:rsidR="00000000" w:rsidRPr="00720A1E" w:rsidP="00720A1E">
            <w:pPr>
              <w:pStyle w:val="ListBullet"/>
            </w:pPr>
            <w:r w:rsidRPr="00720A1E">
              <w:t>operate the fin</w:t>
            </w:r>
            <w:r w:rsidRPr="00720A1E">
              <w:t>e filtration process according to enterprise procedures</w:t>
            </w:r>
          </w:p>
          <w:p w:rsidR="00000000" w:rsidRPr="00720A1E" w:rsidP="00720A1E">
            <w:pPr>
              <w:pStyle w:val="ListBullet"/>
            </w:pPr>
            <w:r w:rsidRPr="00720A1E">
              <w:t>take samples according to enterprise procedures</w:t>
            </w:r>
          </w:p>
          <w:p w:rsidR="00000000" w:rsidRPr="00720A1E" w:rsidP="00720A1E">
            <w:pPr>
              <w:pStyle w:val="ListBullet"/>
            </w:pPr>
            <w:r w:rsidRPr="00720A1E">
              <w:t>conduct tests according to enterprise procedures</w:t>
            </w:r>
          </w:p>
          <w:p w:rsidR="00000000" w:rsidRPr="00720A1E" w:rsidP="00720A1E">
            <w:pPr>
              <w:pStyle w:val="ListBullet"/>
            </w:pPr>
            <w:r w:rsidRPr="00720A1E">
              <w:t>carry out routine maintenance according to enterprise procedures</w:t>
            </w:r>
          </w:p>
          <w:p w:rsidR="00000000" w:rsidRPr="00720A1E" w:rsidP="00720A1E">
            <w:pPr>
              <w:pStyle w:val="ListBullet"/>
            </w:pPr>
            <w:r w:rsidRPr="00720A1E">
              <w:t>handle spirits according to enterprise</w:t>
            </w:r>
            <w:r w:rsidRPr="00720A1E">
              <w:t xml:space="preserve"> procedures</w:t>
            </w:r>
          </w:p>
          <w:p w:rsidR="00000000" w:rsidRPr="00720A1E" w:rsidP="00720A1E">
            <w:pPr>
              <w:pStyle w:val="ListBullet"/>
            </w:pPr>
            <w:r w:rsidRPr="00720A1E">
              <w:t>identify, rectify and/or report environmental non-compliance according to enterprise procedures</w:t>
            </w:r>
          </w:p>
          <w:p w:rsidR="00000000" w:rsidRPr="00720A1E" w:rsidP="00720A1E">
            <w:pPr>
              <w:pStyle w:val="ListBullet"/>
            </w:pPr>
            <w:r w:rsidRPr="00720A1E">
              <w:t xml:space="preserve">use oral communication skills/language to fulfil the job role as specified by the organisation, including questioning, active listening, asking for </w:t>
            </w:r>
            <w:r w:rsidRPr="00720A1E">
              <w:t>clarification and seeking advice from supervisor</w:t>
            </w:r>
          </w:p>
          <w:p w:rsidR="00000000" w:rsidRPr="00720A1E" w:rsidP="00720A1E">
            <w:pPr>
              <w:pStyle w:val="ListBullet"/>
            </w:pPr>
            <w:r w:rsidRPr="00720A1E">
              <w:t xml:space="preserve">work cooperatively within a culturally diverse workforce </w:t>
            </w:r>
          </w:p>
          <w:p w:rsidR="00000000" w:rsidP="00720A1E">
            <w:pPr>
              <w:pStyle w:val="BodyText"/>
              <w:rPr>
                <w:lang w:val="en-NZ"/>
              </w:rPr>
            </w:pPr>
          </w:p>
        </w:tc>
      </w:tr>
      <w:tr w:rsidTr="00720A1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20A1E">
            <w:pPr>
              <w:pStyle w:val="TableHeading"/>
            </w:pPr>
            <w:r w:rsidRPr="00720A1E">
              <w:t>Required knowledge includes:</w:t>
            </w:r>
          </w:p>
        </w:tc>
      </w:tr>
      <w:tr w:rsidTr="00720A1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20A1E" w:rsidP="00720A1E">
            <w:pPr>
              <w:pStyle w:val="BodyText"/>
            </w:pPr>
            <w:r w:rsidRPr="00720A1E">
              <w:t>Note: The following required knowledge should be applied as appropriate to the equipment and processes that are used in the particular winery or workplace.</w:t>
            </w:r>
          </w:p>
          <w:p w:rsidR="00000000" w:rsidRPr="00720A1E" w:rsidP="00720A1E">
            <w:pPr>
              <w:pStyle w:val="BodyText"/>
            </w:pPr>
            <w:r w:rsidRPr="00720A1E">
              <w:rPr>
                <w:rStyle w:val="SpecialBold"/>
              </w:rPr>
              <w:t>Knowledge of:</w:t>
            </w:r>
          </w:p>
          <w:p w:rsidR="00000000" w:rsidRPr="00720A1E" w:rsidP="00720A1E">
            <w:pPr>
              <w:pStyle w:val="ListBullet"/>
            </w:pPr>
            <w:r w:rsidRPr="00720A1E">
              <w:t>purpose and principles of bottle filling equipment</w:t>
            </w:r>
          </w:p>
          <w:p w:rsidR="00000000" w:rsidRPr="00720A1E" w:rsidP="00720A1E">
            <w:pPr>
              <w:pStyle w:val="ListBullet"/>
            </w:pPr>
            <w:r w:rsidRPr="00720A1E">
              <w:t>key features of bottle filling equ</w:t>
            </w:r>
            <w:r w:rsidRPr="00720A1E">
              <w:t>ipment and components</w:t>
            </w:r>
          </w:p>
          <w:p w:rsidR="00000000" w:rsidRPr="00720A1E" w:rsidP="00720A1E">
            <w:pPr>
              <w:pStyle w:val="ListBullet"/>
            </w:pPr>
            <w:r w:rsidRPr="00720A1E">
              <w:t>links to related processes</w:t>
            </w:r>
          </w:p>
          <w:p w:rsidR="00000000" w:rsidRPr="00720A1E" w:rsidP="00720A1E">
            <w:pPr>
              <w:pStyle w:val="ListBullet"/>
            </w:pPr>
            <w:r w:rsidRPr="00720A1E">
              <w:t>stages and changes which occur during the process</w:t>
            </w:r>
          </w:p>
          <w:p w:rsidR="00000000" w:rsidRPr="00720A1E" w:rsidP="00720A1E">
            <w:pPr>
              <w:pStyle w:val="ListBullet"/>
            </w:pPr>
            <w:r w:rsidRPr="00720A1E">
              <w:t>effect of process stages on end product</w:t>
            </w:r>
          </w:p>
          <w:p w:rsidR="00000000" w:rsidRPr="00720A1E" w:rsidP="00720A1E">
            <w:pPr>
              <w:pStyle w:val="ListBullet"/>
            </w:pPr>
            <w:r w:rsidRPr="00720A1E">
              <w:t>quality characteristics and uses of end product</w:t>
            </w:r>
          </w:p>
          <w:p w:rsidR="00000000" w:rsidRPr="00720A1E" w:rsidP="00720A1E">
            <w:pPr>
              <w:pStyle w:val="ListBullet"/>
            </w:pPr>
            <w:r w:rsidRPr="00720A1E">
              <w:t>effect of product and materials on process outcomes</w:t>
            </w:r>
          </w:p>
          <w:p w:rsidR="00000000" w:rsidRPr="00720A1E" w:rsidP="00720A1E">
            <w:pPr>
              <w:pStyle w:val="ListBullet"/>
            </w:pPr>
            <w:r w:rsidRPr="00720A1E">
              <w:t>emergency and tro</w:t>
            </w:r>
            <w:r w:rsidRPr="00720A1E">
              <w:t>ubleshooting procedures</w:t>
            </w:r>
          </w:p>
          <w:p w:rsidR="00000000" w:rsidRPr="00720A1E" w:rsidP="00720A1E">
            <w:pPr>
              <w:pStyle w:val="ListBullet"/>
            </w:pPr>
            <w:r w:rsidRPr="00720A1E">
              <w:t>process specification, procedures and operating parameters</w:t>
            </w:r>
          </w:p>
          <w:p w:rsidR="00000000" w:rsidRPr="00720A1E" w:rsidP="00720A1E">
            <w:pPr>
              <w:pStyle w:val="ListBullet"/>
            </w:pPr>
            <w:r w:rsidRPr="00720A1E">
              <w:t>equipment and instrumentation components, purpose and operation</w:t>
            </w:r>
          </w:p>
          <w:p w:rsidR="00000000" w:rsidRPr="00720A1E" w:rsidP="00720A1E">
            <w:pPr>
              <w:pStyle w:val="ListBullet"/>
            </w:pPr>
            <w:r w:rsidRPr="00720A1E">
              <w:t>basic operating principles of process control systems where relevant</w:t>
            </w:r>
          </w:p>
          <w:p w:rsidR="00000000" w:rsidRPr="00720A1E" w:rsidP="00720A1E">
            <w:pPr>
              <w:pStyle w:val="ListBullet"/>
            </w:pPr>
            <w:r w:rsidRPr="00720A1E">
              <w:t>services required</w:t>
            </w:r>
          </w:p>
          <w:p w:rsidR="00000000" w:rsidRPr="00720A1E" w:rsidP="00720A1E">
            <w:pPr>
              <w:pStyle w:val="ListBullet"/>
            </w:pPr>
            <w:r w:rsidRPr="00720A1E">
              <w:t>significance and methods of monitoring control points</w:t>
            </w:r>
          </w:p>
          <w:p w:rsidR="00000000" w:rsidRPr="00720A1E" w:rsidP="00720A1E">
            <w:pPr>
              <w:pStyle w:val="ListBullet"/>
            </w:pPr>
            <w:r w:rsidRPr="00720A1E">
              <w:t>common causes of variation and corrective action required</w:t>
            </w:r>
          </w:p>
          <w:p w:rsidR="00000000" w:rsidRPr="00720A1E" w:rsidP="00720A1E">
            <w:pPr>
              <w:pStyle w:val="ListBullet"/>
            </w:pPr>
            <w:r w:rsidRPr="00720A1E">
              <w:t>Occupational Health and Safety (OHS) hazards and controls</w:t>
            </w:r>
          </w:p>
          <w:p w:rsidR="00000000" w:rsidRPr="00720A1E" w:rsidP="00720A1E">
            <w:pPr>
              <w:pStyle w:val="ListBullet"/>
            </w:pPr>
            <w:r w:rsidRPr="00720A1E">
              <w:t>routine maintenance requirements</w:t>
            </w:r>
          </w:p>
          <w:p w:rsidR="00000000" w:rsidRPr="00720A1E" w:rsidP="00720A1E">
            <w:pPr>
              <w:pStyle w:val="ListBullet"/>
            </w:pPr>
            <w:r w:rsidRPr="00720A1E">
              <w:t>lock-out and tag-out procedures</w:t>
            </w:r>
          </w:p>
          <w:p w:rsidR="00000000" w:rsidRPr="00720A1E" w:rsidP="00720A1E">
            <w:pPr>
              <w:pStyle w:val="ListBullet"/>
            </w:pPr>
            <w:r w:rsidRPr="00720A1E">
              <w:t>procedures and respon</w:t>
            </w:r>
            <w:r w:rsidRPr="00720A1E">
              <w:t>sibility for reporting problems</w:t>
            </w:r>
          </w:p>
          <w:p w:rsidR="00000000" w:rsidRPr="00720A1E" w:rsidP="00720A1E">
            <w:pPr>
              <w:pStyle w:val="ListBullet"/>
            </w:pPr>
            <w:r w:rsidRPr="00720A1E">
              <w:t>environmental issues and controls</w:t>
            </w:r>
          </w:p>
          <w:p w:rsidR="00000000" w:rsidRPr="00720A1E" w:rsidP="00720A1E">
            <w:pPr>
              <w:pStyle w:val="ListBullet"/>
            </w:pPr>
            <w:r w:rsidRPr="00720A1E">
              <w:t>shutdown sequence</w:t>
            </w:r>
          </w:p>
          <w:p w:rsidR="00000000" w:rsidRPr="00720A1E" w:rsidP="00720A1E">
            <w:pPr>
              <w:pStyle w:val="ListBullet"/>
            </w:pPr>
            <w:r w:rsidRPr="00720A1E">
              <w:t>shutdown and cleaning requirements associated with changeovers and types of shutdown</w:t>
            </w:r>
          </w:p>
          <w:p w:rsidR="00000000" w:rsidRPr="00720A1E" w:rsidP="00720A1E">
            <w:pPr>
              <w:pStyle w:val="ListBullet"/>
            </w:pPr>
            <w:r w:rsidRPr="00720A1E">
              <w:t>collection, treatment and handling requirement for waste generated by process and clean</w:t>
            </w:r>
            <w:r w:rsidRPr="00720A1E">
              <w:t>ing operation</w:t>
            </w:r>
          </w:p>
          <w:p w:rsidR="00000000" w:rsidRPr="00720A1E" w:rsidP="00720A1E">
            <w:pPr>
              <w:pStyle w:val="ListBullet"/>
            </w:pPr>
            <w:r w:rsidRPr="00720A1E">
              <w:t>recording requirements and procedures</w:t>
            </w:r>
          </w:p>
          <w:p w:rsidR="00000000" w:rsidRPr="00720A1E" w:rsidP="00720A1E">
            <w:pPr>
              <w:pStyle w:val="ListBullet"/>
            </w:pPr>
            <w:r w:rsidRPr="00720A1E">
              <w:t>fine filtration procedures where relevant</w:t>
            </w:r>
          </w:p>
          <w:p w:rsidR="00000000" w:rsidRPr="00720A1E" w:rsidP="00720A1E">
            <w:pPr>
              <w:pStyle w:val="ListBullet"/>
            </w:pPr>
            <w:r w:rsidRPr="00720A1E">
              <w:t>sampling procedures where relevant</w:t>
            </w:r>
          </w:p>
          <w:p w:rsidR="00000000" w:rsidRPr="00720A1E" w:rsidP="00720A1E">
            <w:pPr>
              <w:pStyle w:val="ListBullet"/>
            </w:pPr>
            <w:r w:rsidRPr="00720A1E">
              <w:t>testing procedures where relevant</w:t>
            </w:r>
          </w:p>
          <w:p w:rsidR="00000000" w:rsidRPr="00720A1E" w:rsidP="00720A1E">
            <w:pPr>
              <w:pStyle w:val="ListBullet"/>
            </w:pPr>
            <w:r w:rsidRPr="00720A1E">
              <w:t>routine maintenance procedures where relevant</w:t>
            </w:r>
          </w:p>
          <w:p w:rsidR="00000000" w:rsidRPr="00720A1E" w:rsidP="00720A1E">
            <w:pPr>
              <w:pStyle w:val="ListBullet"/>
            </w:pPr>
            <w:r w:rsidRPr="00720A1E">
              <w:t>spirit handling requirements and procedures whe</w:t>
            </w:r>
            <w:r w:rsidRPr="00720A1E">
              <w:t xml:space="preserve">re relevant </w:t>
            </w:r>
          </w:p>
          <w:p w:rsidR="00000000" w:rsidRPr="00720A1E" w:rsidP="00720A1E">
            <w:pPr>
              <w:pStyle w:val="BodyText"/>
            </w:pPr>
          </w:p>
        </w:tc>
      </w:tr>
    </w:tbl>
    <w:p w:rsidR="00BD7DBB" w:rsidP="00720A1E">
      <w:pPr>
        <w:pStyle w:val="BodyText"/>
      </w:pPr>
    </w:p>
    <w:p w:rsidR="00BD7DBB" w:rsidP="00720A1E">
      <w:pPr>
        <w:pStyle w:val="BodyText"/>
      </w:pPr>
    </w:p>
    <w:p w:rsidR="00000000" w:rsidRPr="00720A1E" w:rsidP="00720A1E">
      <w:pPr>
        <w:pStyle w:val="Heading1"/>
      </w:pPr>
      <w:bookmarkStart w:id="10" w:name="O_447839"/>
      <w:bookmarkEnd w:id="10"/>
      <w:r w:rsidRPr="00720A1E">
        <w:t>Evidence Guide</w:t>
      </w:r>
    </w:p>
    <w:tbl>
      <w:tblPr>
        <w:tblW w:w="9462" w:type="dxa"/>
        <w:tblLayout w:type="fixed"/>
        <w:tblCellMar>
          <w:left w:w="62" w:type="dxa"/>
          <w:right w:w="62" w:type="dxa"/>
        </w:tblCellMar>
        <w:tblLook w:val="0000"/>
      </w:tblPr>
      <w:tblGrid>
        <w:gridCol w:w="3800"/>
        <w:gridCol w:w="5662"/>
      </w:tblGrid>
      <w:tr w:rsidTr="00720A1E">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0A1E">
            <w:pPr>
              <w:pStyle w:val="TableHeading"/>
            </w:pPr>
            <w:r w:rsidRPr="00720A1E">
              <w:t>EVIDENCE GUIDE</w:t>
            </w:r>
          </w:p>
        </w:tc>
      </w:tr>
      <w:tr w:rsidTr="00720A1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0A1E">
            <w:pPr>
              <w:pStyle w:val="BodyText"/>
              <w:rPr>
                <w:lang w:val="en-NZ"/>
              </w:rPr>
            </w:pPr>
            <w:r w:rsidRPr="00720A1E">
              <w:t xml:space="preserve">The evidence guide provides advice on assessment and must be read in conjunction with the performance criteria, required skills and knowledge, </w:t>
            </w:r>
            <w:r w:rsidRPr="00720A1E">
              <w:t>range statement and the Assessment Guidelines for the Training Package.</w:t>
            </w:r>
          </w:p>
        </w:tc>
      </w:tr>
      <w:tr w:rsidTr="00720A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A1E">
            <w:pPr>
              <w:pStyle w:val="BodyText"/>
              <w:rPr>
                <w:lang w:val="en-NZ"/>
              </w:rPr>
            </w:pPr>
            <w:r w:rsidRPr="00720A1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A1E">
            <w:pPr>
              <w:pStyle w:val="BodyText"/>
              <w:rPr>
                <w:lang w:val="en-NZ"/>
              </w:rPr>
            </w:pPr>
            <w:r w:rsidRPr="00720A1E">
              <w:t xml:space="preserve">Assessment must be carried out in a manner that recognises the cultural and literacy requirements of the assessee and is appropriate to the </w:t>
            </w:r>
            <w:r w:rsidRPr="00720A1E">
              <w:t>work performed. Competence in this unit must be achieved in accordance with food safety standards and regulations.</w:t>
            </w:r>
          </w:p>
        </w:tc>
      </w:tr>
      <w:tr w:rsidTr="00720A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A1E">
            <w:pPr>
              <w:pStyle w:val="BodyText"/>
              <w:rPr>
                <w:lang w:val="en-NZ"/>
              </w:rPr>
            </w:pPr>
            <w:r w:rsidRPr="00720A1E">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A1E" w:rsidP="00720A1E">
            <w:pPr>
              <w:pStyle w:val="BodyText"/>
            </w:pPr>
            <w:r w:rsidRPr="00720A1E">
              <w:t>Evidence of ability to:</w:t>
            </w:r>
          </w:p>
          <w:p w:rsidR="00000000" w:rsidRPr="00720A1E" w:rsidP="00720A1E">
            <w:pPr>
              <w:pStyle w:val="ListBullet"/>
            </w:pPr>
            <w:r w:rsidRPr="00720A1E">
              <w:t>conduct pre-start chec</w:t>
            </w:r>
            <w:r w:rsidRPr="00720A1E">
              <w:t>ks on machinery used for bottle filling</w:t>
            </w:r>
          </w:p>
          <w:p w:rsidR="00000000" w:rsidRPr="00720A1E" w:rsidP="00720A1E">
            <w:pPr>
              <w:pStyle w:val="ListBullet"/>
            </w:pPr>
            <w:r w:rsidRPr="00720A1E">
              <w:t>start, operate, monitor and adjust process equipment to achieve required quality outcomes</w:t>
            </w:r>
          </w:p>
          <w:p w:rsidR="00000000" w:rsidRPr="00720A1E" w:rsidP="00720A1E">
            <w:pPr>
              <w:pStyle w:val="ListBullet"/>
            </w:pPr>
            <w:r w:rsidRPr="00720A1E">
              <w:t>take corrective action in response to typical faults and inconsistencies</w:t>
            </w:r>
          </w:p>
          <w:p w:rsidR="00000000" w:rsidRPr="00720A1E" w:rsidP="00720A1E">
            <w:pPr>
              <w:pStyle w:val="ListBullet"/>
            </w:pPr>
            <w:r w:rsidRPr="00720A1E">
              <w:t>complete workplace records as required</w:t>
            </w:r>
          </w:p>
          <w:p w:rsidR="00000000" w:rsidRPr="00720A1E" w:rsidP="00720A1E">
            <w:pPr>
              <w:pStyle w:val="ListBullet"/>
            </w:pPr>
            <w:r w:rsidRPr="00720A1E">
              <w:t>apply safe work practices and identify OHS hazards and controls</w:t>
            </w:r>
          </w:p>
          <w:p w:rsidR="00000000" w:rsidP="00720A1E">
            <w:pPr>
              <w:pStyle w:val="ListBullet"/>
              <w:rPr>
                <w:lang w:val="en-NZ"/>
              </w:rPr>
            </w:pPr>
            <w:r w:rsidRPr="00720A1E">
              <w:t>safely shut down equipment.</w:t>
            </w:r>
          </w:p>
        </w:tc>
      </w:tr>
      <w:tr w:rsidTr="00720A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A1E">
            <w:pPr>
              <w:pStyle w:val="BodyText"/>
              <w:rPr>
                <w:lang w:val="en-NZ"/>
              </w:rPr>
            </w:pPr>
            <w:r w:rsidRPr="00720A1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A1E" w:rsidP="00720A1E">
            <w:pPr>
              <w:pStyle w:val="BodyText"/>
            </w:pPr>
            <w:r w:rsidRPr="00720A1E">
              <w:t>Assessment must occur in a real or simulated workplace where the assessee has access to:</w:t>
            </w:r>
          </w:p>
          <w:p w:rsidR="00000000" w:rsidRPr="00720A1E" w:rsidP="00720A1E">
            <w:pPr>
              <w:pStyle w:val="ListBullet"/>
            </w:pPr>
            <w:r w:rsidRPr="00720A1E">
              <w:t>personal protective clot</w:t>
            </w:r>
            <w:r w:rsidRPr="00720A1E">
              <w:t>hing and equipment as required</w:t>
            </w:r>
          </w:p>
          <w:p w:rsidR="00000000" w:rsidRPr="00720A1E" w:rsidP="00720A1E">
            <w:pPr>
              <w:pStyle w:val="ListBullet"/>
            </w:pPr>
            <w:r w:rsidRPr="00720A1E">
              <w:t>work procedures, including advice on company practices, safe work practices, food safety, quality and environmental requirements</w:t>
            </w:r>
          </w:p>
          <w:p w:rsidR="00000000" w:rsidRPr="00720A1E" w:rsidP="00720A1E">
            <w:pPr>
              <w:pStyle w:val="ListBullet"/>
            </w:pPr>
            <w:r w:rsidRPr="00720A1E">
              <w:t>instructions, information, specifications and schedules as required</w:t>
            </w:r>
          </w:p>
          <w:p w:rsidR="00000000" w:rsidRPr="00720A1E" w:rsidP="00720A1E">
            <w:pPr>
              <w:pStyle w:val="ListBullet"/>
            </w:pPr>
            <w:r w:rsidRPr="00720A1E">
              <w:t>equipment, services and corr</w:t>
            </w:r>
            <w:r w:rsidRPr="00720A1E">
              <w:t>esponding information as required</w:t>
            </w:r>
          </w:p>
          <w:p w:rsidR="00000000" w:rsidRPr="00720A1E" w:rsidP="00720A1E">
            <w:pPr>
              <w:pStyle w:val="ListBullet"/>
            </w:pPr>
            <w:r w:rsidRPr="00720A1E">
              <w:t>products and materials as required</w:t>
            </w:r>
          </w:p>
          <w:p w:rsidR="00000000" w:rsidRPr="00720A1E" w:rsidP="00720A1E">
            <w:pPr>
              <w:pStyle w:val="ListBullet"/>
            </w:pPr>
            <w:r w:rsidRPr="00720A1E">
              <w:t>internal and external customers and suppliers as required</w:t>
            </w:r>
          </w:p>
          <w:p w:rsidR="00000000" w:rsidRPr="00720A1E" w:rsidP="00720A1E">
            <w:pPr>
              <w:pStyle w:val="ListBullet"/>
            </w:pPr>
            <w:r w:rsidRPr="00720A1E">
              <w:t>cleaning procedures, materials and equipment as required</w:t>
            </w:r>
          </w:p>
          <w:p w:rsidR="00000000" w:rsidP="00720A1E">
            <w:pPr>
              <w:pStyle w:val="ListBullet"/>
              <w:rPr>
                <w:lang w:val="en-NZ"/>
              </w:rPr>
            </w:pPr>
            <w:r w:rsidRPr="00720A1E">
              <w:t>documentation and recording requirements and procedures.</w:t>
            </w:r>
          </w:p>
        </w:tc>
      </w:tr>
      <w:tr w:rsidTr="00720A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A1E">
            <w:pPr>
              <w:pStyle w:val="BodyText"/>
              <w:rPr>
                <w:lang w:val="en-NZ"/>
              </w:rPr>
            </w:pPr>
            <w:r w:rsidRPr="00720A1E">
              <w:t>Method of asse</w:t>
            </w:r>
            <w:r w:rsidRPr="00720A1E">
              <w:t>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A1E">
            <w:pPr>
              <w:pStyle w:val="BodyText"/>
              <w:rPr>
                <w:lang w:val="en-NZ"/>
              </w:rPr>
            </w:pPr>
            <w:r w:rsidRPr="00720A1E">
              <w:t>This unit should be assessed together with other units of competency relevant to the function or work role.</w:t>
            </w:r>
          </w:p>
        </w:tc>
      </w:tr>
      <w:tr w:rsidTr="00720A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A1E">
            <w:pPr>
              <w:pStyle w:val="BodyText"/>
              <w:rPr>
                <w:lang w:val="en-NZ"/>
              </w:rPr>
            </w:pPr>
            <w:r w:rsidRPr="00720A1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A1E" w:rsidP="00720A1E">
            <w:pPr>
              <w:pStyle w:val="BodyText"/>
            </w:pPr>
            <w:r w:rsidRPr="00720A1E">
              <w:t>To ensure consis</w:t>
            </w:r>
            <w:r w:rsidRPr="00720A1E">
              <w:t>tency in one's performance, competence should be demonstrated on more than one occasion over a period of time in order to cover a variety of circumstances, cases and responsibilities, and where possible, over a number of assessment activities.</w:t>
            </w:r>
          </w:p>
        </w:tc>
      </w:tr>
    </w:tbl>
    <w:p w:rsidR="00BD7DBB" w:rsidP="00720A1E">
      <w:pPr>
        <w:pStyle w:val="BodyText"/>
      </w:pPr>
    </w:p>
    <w:p w:rsidR="00BD7DBB" w:rsidP="00720A1E">
      <w:pPr>
        <w:pStyle w:val="BodyText"/>
      </w:pPr>
    </w:p>
    <w:p w:rsidR="00000000" w:rsidRPr="00720A1E" w:rsidP="00720A1E">
      <w:pPr>
        <w:pStyle w:val="Heading1"/>
      </w:pPr>
      <w:bookmarkStart w:id="11" w:name="O_447834"/>
      <w:bookmarkEnd w:id="11"/>
      <w:r w:rsidRPr="00720A1E">
        <w:t>Range Statement</w:t>
      </w:r>
    </w:p>
    <w:tbl>
      <w:tblPr>
        <w:tblW w:w="9462" w:type="dxa"/>
        <w:tblLayout w:type="fixed"/>
        <w:tblCellMar>
          <w:left w:w="62" w:type="dxa"/>
          <w:right w:w="62" w:type="dxa"/>
        </w:tblCellMar>
        <w:tblLook w:val="0000"/>
      </w:tblPr>
      <w:tblGrid>
        <w:gridCol w:w="3800"/>
        <w:gridCol w:w="5662"/>
      </w:tblGrid>
      <w:tr w:rsidTr="00720A1E">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0A1E">
            <w:pPr>
              <w:pStyle w:val="TableHeading"/>
            </w:pPr>
            <w:r w:rsidRPr="00720A1E">
              <w:t>RANGE STATEMENT</w:t>
            </w:r>
          </w:p>
        </w:tc>
      </w:tr>
      <w:tr w:rsidTr="00720A1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0A1E">
            <w:pPr>
              <w:pStyle w:val="BodyText"/>
              <w:rPr>
                <w:lang w:val="en-NZ"/>
              </w:rPr>
            </w:pPr>
            <w:r w:rsidRPr="00720A1E">
              <w:t xml:space="preserve">The range statement relates to the unit of competency as a whole. It allows for different work environments and situations that may affect performance. Bold italicised wording, if used in the performance criteria, </w:t>
            </w:r>
            <w:r w:rsidRPr="00720A1E">
              <w:t>is detailed below. Essential operating conditions that may be present with training and assessment (depending on the work situation, needs of the candidate, accessibility of the item, and local industry and regional contexts) may also be included.</w:t>
            </w:r>
          </w:p>
        </w:tc>
      </w:tr>
      <w:tr w:rsidTr="00720A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A1E">
            <w:pPr>
              <w:pStyle w:val="BodyText"/>
              <w:rPr>
                <w:lang w:val="en-NZ"/>
              </w:rPr>
            </w:pPr>
            <w:r w:rsidRPr="00720A1E">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A1E">
            <w:pPr>
              <w:pStyle w:val="BodyText"/>
              <w:rPr>
                <w:lang w:val="en-NZ"/>
              </w:rPr>
            </w:pPr>
            <w:r w:rsidRPr="00720A1E">
              <w:t>Work is carried out in accordance with workplace procedures, licensing requirements and legislative requirements</w:t>
            </w:r>
          </w:p>
        </w:tc>
      </w:tr>
      <w:tr w:rsidTr="00720A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A1E">
            <w:pPr>
              <w:pStyle w:val="BodyText"/>
              <w:rPr>
                <w:lang w:val="en-NZ"/>
              </w:rPr>
            </w:pPr>
            <w:r w:rsidRPr="00720A1E">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A1E" w:rsidP="00720A1E">
            <w:pPr>
              <w:pStyle w:val="BodyText"/>
            </w:pPr>
            <w:r w:rsidRPr="00720A1E">
              <w:t>Workplace information can include:</w:t>
            </w:r>
          </w:p>
          <w:p w:rsidR="00000000" w:rsidRPr="00720A1E" w:rsidP="00720A1E">
            <w:pPr>
              <w:pStyle w:val="ListBullet"/>
            </w:pPr>
            <w:r w:rsidRPr="00720A1E">
              <w:t>Standard Operating Procedures (SOPs)</w:t>
            </w:r>
          </w:p>
          <w:p w:rsidR="00000000" w:rsidRPr="00720A1E" w:rsidP="00720A1E">
            <w:pPr>
              <w:pStyle w:val="ListBullet"/>
            </w:pPr>
            <w:r w:rsidRPr="00720A1E">
              <w:t>specifications</w:t>
            </w:r>
          </w:p>
          <w:p w:rsidR="00000000" w:rsidRPr="00720A1E" w:rsidP="00720A1E">
            <w:pPr>
              <w:pStyle w:val="ListBullet"/>
            </w:pPr>
            <w:r w:rsidRPr="00720A1E">
              <w:t>production schedules or instructions</w:t>
            </w:r>
          </w:p>
          <w:p w:rsidR="00000000" w:rsidRPr="00720A1E" w:rsidP="00720A1E">
            <w:pPr>
              <w:pStyle w:val="ListBullet"/>
            </w:pPr>
            <w:r w:rsidRPr="00720A1E">
              <w:t>work notes</w:t>
            </w:r>
          </w:p>
          <w:p w:rsidR="00000000" w:rsidRPr="00720A1E" w:rsidP="00720A1E">
            <w:pPr>
              <w:pStyle w:val="ListBullet"/>
            </w:pPr>
            <w:r w:rsidRPr="00720A1E">
              <w:t>Material Safety Data Sheets (MSDS)</w:t>
            </w:r>
          </w:p>
          <w:p w:rsidR="00000000" w:rsidRPr="00720A1E" w:rsidP="00720A1E">
            <w:pPr>
              <w:pStyle w:val="ListBullet"/>
            </w:pPr>
            <w:r w:rsidRPr="00720A1E">
              <w:t xml:space="preserve">manufacturer instructions </w:t>
            </w:r>
          </w:p>
          <w:p w:rsidR="00000000" w:rsidP="00720A1E">
            <w:pPr>
              <w:pStyle w:val="ListBullet"/>
              <w:rPr>
                <w:lang w:val="en-NZ"/>
              </w:rPr>
            </w:pPr>
            <w:r w:rsidRPr="00720A1E">
              <w:t>verbal direction from manager, supervisor or senior operator</w:t>
            </w:r>
          </w:p>
        </w:tc>
      </w:tr>
      <w:tr w:rsidTr="00720A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A1E">
            <w:pPr>
              <w:pStyle w:val="BodyText"/>
              <w:rPr>
                <w:lang w:val="en-NZ"/>
              </w:rPr>
            </w:pPr>
            <w:r w:rsidRPr="00720A1E">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A1E" w:rsidP="00720A1E">
            <w:pPr>
              <w:pStyle w:val="BodyText"/>
            </w:pPr>
            <w:r w:rsidRPr="00720A1E">
              <w:t>Equipment may include:</w:t>
            </w:r>
          </w:p>
          <w:p w:rsidR="00000000" w:rsidRPr="00720A1E" w:rsidP="00720A1E">
            <w:pPr>
              <w:pStyle w:val="ListBullet"/>
            </w:pPr>
            <w:r w:rsidRPr="00720A1E">
              <w:t>counter-pressure fillers</w:t>
            </w:r>
          </w:p>
          <w:p w:rsidR="00000000" w:rsidRPr="00720A1E" w:rsidP="00720A1E">
            <w:pPr>
              <w:pStyle w:val="ListBullet"/>
            </w:pPr>
            <w:r w:rsidRPr="00720A1E">
              <w:t>gravity fillers</w:t>
            </w:r>
          </w:p>
          <w:p w:rsidR="00000000" w:rsidRPr="00720A1E" w:rsidP="00720A1E">
            <w:pPr>
              <w:pStyle w:val="ListBullet"/>
            </w:pPr>
            <w:r w:rsidRPr="00720A1E">
              <w:t>vacuum fi</w:t>
            </w:r>
            <w:r w:rsidRPr="00720A1E">
              <w:t>llers</w:t>
            </w:r>
          </w:p>
          <w:p w:rsidR="00000000" w:rsidRPr="00720A1E" w:rsidP="00720A1E">
            <w:pPr>
              <w:pStyle w:val="ListBullet"/>
            </w:pPr>
            <w:r w:rsidRPr="00720A1E">
              <w:t xml:space="preserve">volumetric fillers </w:t>
            </w:r>
          </w:p>
          <w:p w:rsidR="00000000" w:rsidP="00720A1E">
            <w:pPr>
              <w:pStyle w:val="ListBullet"/>
              <w:rPr>
                <w:lang w:val="en-NZ"/>
              </w:rPr>
            </w:pPr>
            <w:r w:rsidRPr="00720A1E">
              <w:t>pressure fillers</w:t>
            </w:r>
          </w:p>
        </w:tc>
      </w:tr>
      <w:tr w:rsidTr="00720A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A1E">
            <w:pPr>
              <w:pStyle w:val="BodyText"/>
              <w:rPr>
                <w:lang w:val="en-NZ"/>
              </w:rPr>
            </w:pPr>
            <w:r w:rsidRPr="00720A1E">
              <w:rPr>
                <w:rStyle w:val="SpecialBold"/>
              </w:rPr>
              <w:t>Products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A1E" w:rsidP="00720A1E">
            <w:pPr>
              <w:pStyle w:val="BodyText"/>
            </w:pPr>
            <w:r w:rsidRPr="00720A1E">
              <w:t>Products and materials may include:</w:t>
            </w:r>
          </w:p>
          <w:p w:rsidR="00000000" w:rsidRPr="00720A1E" w:rsidP="00720A1E">
            <w:pPr>
              <w:pStyle w:val="ListBullet"/>
            </w:pPr>
            <w:r w:rsidRPr="00720A1E">
              <w:t>still wine, sparkling wine, fortified wine, liqueur, spirits and related drink products</w:t>
            </w:r>
          </w:p>
          <w:p w:rsidR="00000000" w:rsidP="00720A1E">
            <w:pPr>
              <w:pStyle w:val="ListBullet"/>
              <w:rPr>
                <w:lang w:val="en-NZ"/>
              </w:rPr>
            </w:pPr>
            <w:r w:rsidRPr="00720A1E">
              <w:t>bottles (any size)</w:t>
            </w:r>
          </w:p>
        </w:tc>
      </w:tr>
      <w:tr w:rsidTr="00720A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A1E">
            <w:pPr>
              <w:pStyle w:val="BodyText"/>
              <w:rPr>
                <w:lang w:val="en-NZ"/>
              </w:rPr>
            </w:pPr>
            <w:r w:rsidRPr="00720A1E">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A1E" w:rsidP="00720A1E">
            <w:pPr>
              <w:pStyle w:val="BodyText"/>
            </w:pPr>
            <w:r w:rsidRPr="00720A1E">
              <w:t>Confirming equipment status involves:</w:t>
            </w:r>
          </w:p>
          <w:p w:rsidR="00000000" w:rsidRPr="00720A1E" w:rsidP="00720A1E">
            <w:pPr>
              <w:pStyle w:val="ListBullet"/>
            </w:pPr>
            <w:r w:rsidRPr="00720A1E">
              <w:t>checking that hygiene and sanitation standards, safety standards and pre-start requirements are met and that equipment is operational</w:t>
            </w:r>
          </w:p>
          <w:p w:rsidR="00000000" w:rsidP="00720A1E">
            <w:pPr>
              <w:pStyle w:val="ListBullet"/>
              <w:rPr>
                <w:lang w:val="en-NZ"/>
              </w:rPr>
            </w:pPr>
            <w:r w:rsidRPr="00720A1E">
              <w:t>checking operation or calibration of measuring instrumentation</w:t>
            </w:r>
          </w:p>
        </w:tc>
      </w:tr>
      <w:tr w:rsidTr="00720A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A1E">
            <w:pPr>
              <w:pStyle w:val="BodyText"/>
              <w:rPr>
                <w:lang w:val="en-NZ"/>
              </w:rPr>
            </w:pPr>
            <w:r w:rsidRPr="00720A1E">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A1E" w:rsidP="00720A1E">
            <w:pPr>
              <w:pStyle w:val="BodyText"/>
            </w:pPr>
            <w:r w:rsidRPr="00720A1E">
              <w:t>Services may include:</w:t>
            </w:r>
          </w:p>
          <w:p w:rsidR="00000000" w:rsidRPr="00720A1E" w:rsidP="00720A1E">
            <w:pPr>
              <w:pStyle w:val="ListBullet"/>
            </w:pPr>
            <w:r w:rsidRPr="00720A1E">
              <w:t>power</w:t>
            </w:r>
          </w:p>
          <w:p w:rsidR="00000000" w:rsidRPr="00720A1E" w:rsidP="00720A1E">
            <w:pPr>
              <w:pStyle w:val="ListBullet"/>
            </w:pPr>
            <w:r w:rsidRPr="00720A1E">
              <w:t>compressed air</w:t>
            </w:r>
          </w:p>
          <w:p w:rsidR="00000000" w:rsidRPr="00720A1E" w:rsidP="00720A1E">
            <w:pPr>
              <w:pStyle w:val="ListBullet"/>
            </w:pPr>
            <w:r w:rsidRPr="00720A1E">
              <w:t>water</w:t>
            </w:r>
          </w:p>
          <w:p w:rsidR="00000000" w:rsidRPr="00720A1E" w:rsidP="00720A1E">
            <w:pPr>
              <w:pStyle w:val="ListBullet"/>
            </w:pPr>
            <w:r w:rsidRPr="00720A1E">
              <w:t>inert gas</w:t>
            </w:r>
          </w:p>
          <w:p w:rsidR="00000000" w:rsidRPr="00720A1E" w:rsidP="00720A1E">
            <w:pPr>
              <w:pStyle w:val="ListBullet"/>
            </w:pPr>
            <w:r w:rsidRPr="00720A1E">
              <w:t>steam</w:t>
            </w:r>
          </w:p>
          <w:p w:rsidR="00000000" w:rsidP="00720A1E">
            <w:pPr>
              <w:pStyle w:val="ListBullet"/>
              <w:rPr>
                <w:lang w:val="en-NZ"/>
              </w:rPr>
            </w:pPr>
            <w:r w:rsidRPr="00720A1E">
              <w:t>vacuum</w:t>
            </w:r>
          </w:p>
        </w:tc>
      </w:tr>
      <w:tr w:rsidTr="00720A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A1E">
            <w:pPr>
              <w:pStyle w:val="BodyText"/>
              <w:rPr>
                <w:lang w:val="en-NZ"/>
              </w:rPr>
            </w:pPr>
            <w:r w:rsidRPr="00720A1E">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A1E" w:rsidP="00720A1E">
            <w:pPr>
              <w:pStyle w:val="BodyText"/>
            </w:pPr>
            <w:r w:rsidRPr="00720A1E">
              <w:t>Monitoring the process may involve:</w:t>
            </w:r>
          </w:p>
          <w:p w:rsidR="00000000" w:rsidP="00720A1E">
            <w:pPr>
              <w:pStyle w:val="ListBullet"/>
              <w:rPr>
                <w:lang w:val="en-NZ"/>
              </w:rPr>
            </w:pPr>
            <w:r w:rsidRPr="00720A1E">
              <w:t>the use of production data, such as performance control charts</w:t>
            </w:r>
          </w:p>
        </w:tc>
      </w:tr>
      <w:tr w:rsidTr="00720A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A1E">
            <w:pPr>
              <w:pStyle w:val="BodyText"/>
              <w:rPr>
                <w:lang w:val="en-NZ"/>
              </w:rPr>
            </w:pPr>
            <w:r w:rsidRPr="00720A1E">
              <w:rPr>
                <w:rStyle w:val="SpecialBold"/>
              </w:rPr>
              <w:t>Process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A1E" w:rsidP="00720A1E">
            <w:pPr>
              <w:pStyle w:val="BodyText"/>
            </w:pPr>
            <w:r w:rsidRPr="00720A1E">
              <w:t>Process operation and monitoring functions may be:</w:t>
            </w:r>
          </w:p>
          <w:p w:rsidR="00000000" w:rsidP="00720A1E">
            <w:pPr>
              <w:pStyle w:val="ListBullet"/>
              <w:rPr>
                <w:lang w:val="en-NZ"/>
              </w:rPr>
            </w:pPr>
            <w:r w:rsidRPr="00720A1E">
              <w:t>manual or involve the use of a process control system</w:t>
            </w:r>
          </w:p>
        </w:tc>
      </w:tr>
      <w:tr w:rsidTr="00720A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A1E">
            <w:pPr>
              <w:pStyle w:val="BodyText"/>
              <w:rPr>
                <w:lang w:val="en-NZ"/>
              </w:rPr>
            </w:pPr>
            <w:r w:rsidRPr="00720A1E">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A1E" w:rsidP="00720A1E">
            <w:pPr>
              <w:pStyle w:val="BodyText"/>
            </w:pPr>
            <w:r w:rsidRPr="00720A1E">
              <w:t>Control points refer to those key points in a work process that must be monitored and controlled. These include:</w:t>
            </w:r>
          </w:p>
          <w:p w:rsidR="00000000" w:rsidRPr="00720A1E" w:rsidP="00720A1E">
            <w:pPr>
              <w:pStyle w:val="ListBullet"/>
            </w:pPr>
            <w:r w:rsidRPr="00720A1E">
              <w:t>food safety (critica</w:t>
            </w:r>
            <w:r w:rsidRPr="00720A1E">
              <w:t>l)</w:t>
            </w:r>
          </w:p>
          <w:p w:rsidR="00000000" w:rsidRPr="00720A1E" w:rsidP="00720A1E">
            <w:pPr>
              <w:pStyle w:val="ListBullet"/>
            </w:pPr>
            <w:r w:rsidRPr="00720A1E">
              <w:t xml:space="preserve">quality and regulatory control points </w:t>
            </w:r>
          </w:p>
          <w:p w:rsidR="00000000" w:rsidP="00720A1E">
            <w:pPr>
              <w:pStyle w:val="ListBullet"/>
              <w:rPr>
                <w:lang w:val="en-NZ"/>
              </w:rPr>
            </w:pPr>
            <w:r w:rsidRPr="00720A1E">
              <w:t>inspection points</w:t>
            </w:r>
          </w:p>
        </w:tc>
      </w:tr>
      <w:tr w:rsidTr="00720A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A1E">
            <w:pPr>
              <w:pStyle w:val="BodyText"/>
              <w:rPr>
                <w:lang w:val="en-NZ"/>
              </w:rPr>
            </w:pPr>
            <w:r w:rsidRPr="00720A1E">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A1E" w:rsidP="00720A1E">
            <w:pPr>
              <w:pStyle w:val="BodyText"/>
            </w:pPr>
            <w:r w:rsidRPr="00720A1E">
              <w:t>Information systems may be:</w:t>
            </w:r>
          </w:p>
          <w:p w:rsidR="00000000" w:rsidRPr="00720A1E" w:rsidP="00720A1E">
            <w:pPr>
              <w:pStyle w:val="ListBullet"/>
            </w:pPr>
            <w:r w:rsidRPr="00720A1E">
              <w:t>print or screen based</w:t>
            </w:r>
          </w:p>
        </w:tc>
      </w:tr>
    </w:tbl>
    <w:p w:rsidR="00000000" w:rsidRPr="00720A1E" w:rsidP="00720A1E">
      <w:pPr>
        <w:pStyle w:val="BodyText"/>
      </w:pPr>
    </w:p>
    <w:p w:rsidR="00000000" w:rsidRPr="00720A1E" w:rsidP="00720A1E">
      <w:pPr>
        <w:pStyle w:val="AllowPageBreak"/>
      </w:pPr>
    </w:p>
    <w:p w:rsidR="00000000" w:rsidRPr="00720A1E" w:rsidP="00720A1E">
      <w:pPr>
        <w:pStyle w:val="Heading1"/>
      </w:pPr>
      <w:bookmarkStart w:id="12" w:name="O_447831"/>
      <w:bookmarkEnd w:id="12"/>
      <w:r w:rsidRPr="00720A1E">
        <w:t>Unit Sector(s)</w:t>
      </w:r>
    </w:p>
    <w:tbl>
      <w:tblPr>
        <w:tblW w:w="9462" w:type="dxa"/>
        <w:tblLayout w:type="fixed"/>
        <w:tblCellMar>
          <w:left w:w="62" w:type="dxa"/>
          <w:right w:w="62" w:type="dxa"/>
        </w:tblCellMar>
        <w:tblLook w:val="0000"/>
      </w:tblPr>
      <w:tblGrid>
        <w:gridCol w:w="2700"/>
        <w:gridCol w:w="6762"/>
      </w:tblGrid>
      <w:tr w:rsidTr="00720A1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A1E">
            <w:pPr>
              <w:pStyle w:val="Heading4"/>
            </w:pPr>
            <w:r w:rsidRPr="00720A1E">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A1E" w:rsidP="00720A1E">
            <w:pPr>
              <w:pStyle w:val="BodyText"/>
            </w:pPr>
            <w:r w:rsidRPr="00720A1E">
              <w:t>Wine operations</w:t>
            </w:r>
          </w:p>
        </w:tc>
      </w:tr>
    </w:tbl>
    <w:p w:rsidR="00BD7DBB" w:rsidP="00720A1E">
      <w:pPr>
        <w:pStyle w:val="BodyText"/>
      </w:pPr>
    </w:p>
    <w:p w:rsidR="00BD7DBB" w:rsidP="00720A1E">
      <w:pPr>
        <w:pStyle w:val="BodyText"/>
      </w:pPr>
    </w:p>
    <w:p w:rsidR="00000000" w:rsidRPr="00720A1E" w:rsidP="00720A1E">
      <w:pPr>
        <w:pStyle w:val="Heading1"/>
      </w:pPr>
      <w:bookmarkStart w:id="13" w:name="O_447843"/>
      <w:bookmarkEnd w:id="13"/>
      <w:r w:rsidRPr="00720A1E">
        <w:t>Custom Content Section</w:t>
      </w:r>
    </w:p>
    <w:p w:rsidR="00000000" w:rsidRPr="00720A1E" w:rsidP="00720A1E">
      <w:pPr>
        <w:pStyle w:val="BodyText"/>
      </w:pPr>
      <w:r w:rsidRPr="00720A1E">
        <w:t>Not applicable.</w:t>
      </w:r>
    </w:p>
    <w:p w:rsidR="00000000" w:rsidRPr="00720A1E" w:rsidP="00720A1E"/>
    <w:sectPr w:rsidSect="00720A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A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7DBB" w:rsidP="00BD7D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A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DBB" w:rsidP="00720A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D7DBB" w:rsidP="00720A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D7DBB" w:rsidP="00720A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A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7DBB" w:rsidP="00BD7D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A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DBB" w:rsidP="00720A1E">
    <w:pPr>
      <w:pStyle w:val="Header"/>
      <w:framePr w:wrap="around"/>
    </w:pPr>
    <w:r>
      <w:fldChar w:fldCharType="begin"/>
    </w:r>
    <w:r>
      <w:instrText xml:space="preserve"> TITLE   \* MERGEFORMAT </w:instrText>
    </w:r>
    <w:r>
      <w:fldChar w:fldCharType="separate"/>
    </w:r>
    <w:r>
      <w:t>FDFBP3001A Operate the bottle filling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7DBB" w:rsidP="00720A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6C04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1E56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26FE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A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0A1E"/>
    <w:pPr>
      <w:spacing w:before="360" w:after="60"/>
      <w:outlineLvl w:val="0"/>
    </w:pPr>
    <w:rPr>
      <w:sz w:val="32"/>
    </w:rPr>
  </w:style>
  <w:style w:type="paragraph" w:styleId="Heading2">
    <w:name w:val="heading 2"/>
    <w:basedOn w:val="HeadingBase"/>
    <w:next w:val="BodyText"/>
    <w:link w:val="Heading2Char"/>
    <w:qFormat/>
    <w:rsid w:val="00720A1E"/>
    <w:pPr>
      <w:keepLines/>
      <w:spacing w:before="240" w:after="120"/>
      <w:outlineLvl w:val="1"/>
    </w:pPr>
    <w:rPr>
      <w:sz w:val="28"/>
      <w:szCs w:val="40"/>
    </w:rPr>
  </w:style>
  <w:style w:type="paragraph" w:styleId="Heading3">
    <w:name w:val="heading 3"/>
    <w:basedOn w:val="HeadingBase"/>
    <w:next w:val="BodyText"/>
    <w:link w:val="Heading3Char"/>
    <w:qFormat/>
    <w:rsid w:val="00720A1E"/>
    <w:pPr>
      <w:spacing w:before="180" w:after="120"/>
      <w:outlineLvl w:val="2"/>
    </w:pPr>
    <w:rPr>
      <w:spacing w:val="-10"/>
      <w:kern w:val="32"/>
    </w:rPr>
  </w:style>
  <w:style w:type="paragraph" w:styleId="Heading4">
    <w:name w:val="heading 4"/>
    <w:basedOn w:val="HeadingBase"/>
    <w:next w:val="BodyText"/>
    <w:link w:val="Heading4Char"/>
    <w:qFormat/>
    <w:rsid w:val="00720A1E"/>
    <w:pPr>
      <w:spacing w:before="160" w:after="120"/>
      <w:outlineLvl w:val="3"/>
    </w:pPr>
    <w:rPr>
      <w:sz w:val="22"/>
    </w:rPr>
  </w:style>
  <w:style w:type="paragraph" w:styleId="Heading5">
    <w:name w:val="heading 5"/>
    <w:basedOn w:val="HeadingBase"/>
    <w:next w:val="Normal"/>
    <w:link w:val="Heading5Char"/>
    <w:qFormat/>
    <w:rsid w:val="00720A1E"/>
    <w:pPr>
      <w:spacing w:before="80"/>
      <w:outlineLvl w:val="4"/>
    </w:pPr>
    <w:rPr>
      <w:color w:val="918585"/>
      <w:sz w:val="20"/>
    </w:rPr>
  </w:style>
  <w:style w:type="paragraph" w:styleId="Heading6">
    <w:name w:val="heading 6"/>
    <w:basedOn w:val="HeadingBase"/>
    <w:next w:val="Normal"/>
    <w:link w:val="Heading6Char"/>
    <w:qFormat/>
    <w:rsid w:val="00720A1E"/>
    <w:pPr>
      <w:spacing w:before="60"/>
      <w:outlineLvl w:val="5"/>
    </w:pPr>
    <w:rPr>
      <w:color w:val="918585"/>
      <w:sz w:val="20"/>
    </w:rPr>
  </w:style>
  <w:style w:type="paragraph" w:styleId="Heading7">
    <w:name w:val="heading 7"/>
    <w:basedOn w:val="Normal"/>
    <w:next w:val="Normal"/>
    <w:link w:val="Heading7Char"/>
    <w:qFormat/>
    <w:rsid w:val="00720A1E"/>
    <w:pPr>
      <w:ind w:left="720"/>
      <w:outlineLvl w:val="6"/>
    </w:pPr>
    <w:rPr>
      <w:i/>
    </w:rPr>
  </w:style>
  <w:style w:type="paragraph" w:styleId="Heading8">
    <w:name w:val="heading 8"/>
    <w:basedOn w:val="Normal"/>
    <w:next w:val="Normal"/>
    <w:link w:val="Heading8Char"/>
    <w:qFormat/>
    <w:rsid w:val="00720A1E"/>
    <w:pPr>
      <w:ind w:left="720"/>
      <w:outlineLvl w:val="7"/>
    </w:pPr>
    <w:rPr>
      <w:i/>
    </w:rPr>
  </w:style>
  <w:style w:type="paragraph" w:styleId="Heading9">
    <w:name w:val="heading 9"/>
    <w:basedOn w:val="Normal"/>
    <w:next w:val="Normal"/>
    <w:link w:val="Heading9Char"/>
    <w:qFormat/>
    <w:rsid w:val="00720A1E"/>
    <w:pPr>
      <w:ind w:left="720"/>
      <w:outlineLvl w:val="8"/>
    </w:pPr>
    <w:rPr>
      <w:i/>
    </w:rPr>
  </w:style>
  <w:style w:type="character" w:default="1" w:styleId="DefaultParagraphFont">
    <w:name w:val="Default Paragraph Font"/>
    <w:uiPriority w:val="1"/>
    <w:unhideWhenUsed/>
    <w:rsid w:val="00720A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0A1E"/>
  </w:style>
  <w:style w:type="character" w:customStyle="1" w:styleId="Heading1Char">
    <w:name w:val="Heading 1 Char"/>
    <w:basedOn w:val="DefaultParagraphFont"/>
    <w:link w:val="Heading1"/>
    <w:rsid w:val="00720A1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20A1E"/>
    <w:rPr>
      <w:rFonts w:ascii="Times New Roman" w:eastAsia="Times New Roman" w:hAnsi="Times New Roman" w:cs="Times New Roman"/>
      <w:b/>
      <w:szCs w:val="20"/>
      <w:lang w:eastAsia="en-US"/>
    </w:rPr>
  </w:style>
  <w:style w:type="paragraph" w:styleId="BodyText">
    <w:name w:val="Body Text"/>
    <w:basedOn w:val="Normal"/>
    <w:link w:val="BodyTextChar"/>
    <w:rsid w:val="00720A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0A1E"/>
    <w:rPr>
      <w:rFonts w:ascii="Times New Roman" w:eastAsia="Times New Roman" w:hAnsi="Times New Roman" w:cs="Times New Roman"/>
      <w:sz w:val="24"/>
      <w:lang w:val="en-US" w:eastAsia="en-US"/>
    </w:rPr>
  </w:style>
  <w:style w:type="paragraph" w:styleId="Footer">
    <w:name w:val="footer"/>
    <w:basedOn w:val="Normal"/>
    <w:link w:val="FooterChar"/>
    <w:rsid w:val="00720A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0A1E"/>
    <w:rPr>
      <w:rFonts w:ascii="Times New Roman" w:eastAsia="Times New Roman" w:hAnsi="Times New Roman" w:cs="Times New Roman"/>
      <w:sz w:val="16"/>
      <w:lang w:val="en-US" w:eastAsia="en-US"/>
    </w:rPr>
  </w:style>
  <w:style w:type="paragraph" w:styleId="List">
    <w:name w:val="List"/>
    <w:basedOn w:val="BodyText"/>
    <w:next w:val="BodyText"/>
    <w:rsid w:val="00720A1E"/>
    <w:pPr>
      <w:tabs>
        <w:tab w:val="left" w:pos="340"/>
      </w:tabs>
      <w:spacing w:before="60" w:after="60"/>
      <w:ind w:left="340" w:hanging="340"/>
    </w:pPr>
  </w:style>
  <w:style w:type="paragraph" w:styleId="ListBullet">
    <w:name w:val="List Bullet"/>
    <w:basedOn w:val="List"/>
    <w:rsid w:val="00720A1E"/>
    <w:pPr>
      <w:numPr>
        <w:numId w:val="13"/>
      </w:numPr>
      <w:tabs>
        <w:tab w:val="clear" w:pos="340"/>
      </w:tabs>
      <w:spacing w:before="40" w:after="40"/>
    </w:pPr>
  </w:style>
  <w:style w:type="character" w:customStyle="1" w:styleId="SpecialBold">
    <w:name w:val="Special Bold"/>
    <w:basedOn w:val="DefaultParagraphFont"/>
    <w:rsid w:val="00720A1E"/>
    <w:rPr>
      <w:b/>
      <w:spacing w:val="0"/>
    </w:rPr>
  </w:style>
  <w:style w:type="paragraph" w:styleId="ListBullet2">
    <w:name w:val="List Bullet 2"/>
    <w:basedOn w:val="List2"/>
    <w:rsid w:val="00720A1E"/>
    <w:pPr>
      <w:numPr>
        <w:numId w:val="14"/>
      </w:numPr>
      <w:tabs>
        <w:tab w:val="clear" w:pos="680"/>
      </w:tabs>
    </w:pPr>
  </w:style>
  <w:style w:type="paragraph" w:styleId="Header">
    <w:name w:val="header"/>
    <w:basedOn w:val="Normal"/>
    <w:link w:val="HeaderChar"/>
    <w:rsid w:val="00720A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0A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0A1E"/>
    <w:pPr>
      <w:spacing w:before="240" w:after="120"/>
      <w:outlineLvl w:val="0"/>
    </w:pPr>
    <w:rPr>
      <w:rFonts w:ascii="Times New Roman" w:hAnsi="Times New Roman"/>
      <w:b/>
      <w:sz w:val="28"/>
    </w:rPr>
  </w:style>
  <w:style w:type="paragraph" w:customStyle="1" w:styleId="TableHeading">
    <w:name w:val="Table Heading"/>
    <w:basedOn w:val="HeadingBase"/>
    <w:rsid w:val="00720A1E"/>
    <w:pPr>
      <w:keepLines/>
      <w:pBdr>
        <w:bottom w:val="single" w:sz="6" w:space="1" w:color="918585"/>
      </w:pBdr>
      <w:spacing w:before="240"/>
    </w:pPr>
  </w:style>
  <w:style w:type="paragraph" w:customStyle="1" w:styleId="AllowPageBreak">
    <w:name w:val="AllowPageBreak"/>
    <w:rsid w:val="00720A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0A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0A1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20A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0A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0A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0A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0A1E"/>
    <w:rPr>
      <w:rFonts w:ascii="Courier New" w:eastAsia="Times New Roman" w:hAnsi="Courier New" w:cs="Times New Roman"/>
      <w:i/>
      <w:szCs w:val="20"/>
      <w:lang w:val="en-US" w:eastAsia="en-US"/>
    </w:rPr>
  </w:style>
  <w:style w:type="paragraph" w:customStyle="1" w:styleId="HeadingBase">
    <w:name w:val="Heading Base"/>
    <w:rsid w:val="00720A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0A1E"/>
    <w:pPr>
      <w:tabs>
        <w:tab w:val="right" w:leader="dot" w:pos="9072"/>
      </w:tabs>
      <w:ind w:left="567"/>
    </w:pPr>
    <w:rPr>
      <w:szCs w:val="22"/>
    </w:rPr>
  </w:style>
  <w:style w:type="paragraph" w:customStyle="1" w:styleId="TOCBase">
    <w:name w:val="TOC Base"/>
    <w:rsid w:val="00720A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0A1E"/>
    <w:pPr>
      <w:tabs>
        <w:tab w:val="right" w:leader="dot" w:pos="9072"/>
      </w:tabs>
      <w:spacing w:before="40" w:after="40"/>
      <w:ind w:left="284"/>
    </w:pPr>
    <w:rPr>
      <w:rFonts w:ascii="Times New Roman" w:hAnsi="Times New Roman"/>
    </w:rPr>
  </w:style>
  <w:style w:type="paragraph" w:styleId="TOC1">
    <w:name w:val="toc 1"/>
    <w:basedOn w:val="TOCBase"/>
    <w:next w:val="Normal"/>
    <w:rsid w:val="00720A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0A1E"/>
    <w:pPr>
      <w:spacing w:before="5040"/>
      <w:jc w:val="center"/>
    </w:pPr>
    <w:rPr>
      <w:sz w:val="48"/>
      <w:szCs w:val="72"/>
      <w:lang w:val="en-US"/>
    </w:rPr>
  </w:style>
  <w:style w:type="character" w:customStyle="1" w:styleId="TitleChar">
    <w:name w:val="Title Char"/>
    <w:basedOn w:val="DefaultParagraphFont"/>
    <w:link w:val="Title"/>
    <w:rsid w:val="00720A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0A1E"/>
    <w:pPr>
      <w:tabs>
        <w:tab w:val="left" w:pos="3600"/>
        <w:tab w:val="left" w:pos="3958"/>
      </w:tabs>
    </w:pPr>
  </w:style>
  <w:style w:type="paragraph" w:customStyle="1" w:styleId="Note">
    <w:name w:val="Note"/>
    <w:basedOn w:val="BodyText"/>
    <w:rsid w:val="00720A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0A1E"/>
    <w:pPr>
      <w:framePr w:wrap="auto" w:hAnchor="text" w:y="6049"/>
    </w:pPr>
    <w:rPr>
      <w:color w:val="000000"/>
      <w:sz w:val="40"/>
    </w:rPr>
  </w:style>
  <w:style w:type="paragraph" w:customStyle="1" w:styleId="TOCTitle">
    <w:name w:val="TOCTitle"/>
    <w:basedOn w:val="Heading1"/>
    <w:rsid w:val="00720A1E"/>
    <w:pPr>
      <w:spacing w:after="240"/>
      <w:jc w:val="center"/>
      <w:outlineLvl w:val="9"/>
    </w:pPr>
    <w:rPr>
      <w:caps/>
    </w:rPr>
  </w:style>
  <w:style w:type="paragraph" w:customStyle="1" w:styleId="Version">
    <w:name w:val="Version"/>
    <w:rsid w:val="00720A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0A1E"/>
    <w:pPr>
      <w:keepNext w:val="0"/>
      <w:tabs>
        <w:tab w:val="right" w:pos="4176"/>
      </w:tabs>
      <w:ind w:left="198" w:hanging="198"/>
    </w:pPr>
    <w:rPr>
      <w:rFonts w:ascii="Garamond" w:hAnsi="Garamond"/>
    </w:rPr>
  </w:style>
  <w:style w:type="paragraph" w:styleId="IndexHeading">
    <w:name w:val="index heading"/>
    <w:basedOn w:val="Normal"/>
    <w:next w:val="Index1"/>
    <w:semiHidden/>
    <w:rsid w:val="00720A1E"/>
    <w:pPr>
      <w:spacing w:before="120" w:after="120"/>
    </w:pPr>
    <w:rPr>
      <w:rFonts w:ascii="Arial" w:hAnsi="Arial"/>
      <w:b/>
      <w:color w:val="918585"/>
      <w:sz w:val="24"/>
    </w:rPr>
  </w:style>
  <w:style w:type="paragraph" w:customStyle="1" w:styleId="Chapter">
    <w:name w:val="Chapter"/>
    <w:basedOn w:val="Normal"/>
    <w:rsid w:val="00720A1E"/>
    <w:pPr>
      <w:spacing w:before="240"/>
    </w:pPr>
    <w:rPr>
      <w:rFonts w:ascii="Times New Roman" w:hAnsi="Times New Roman"/>
      <w:smallCaps/>
      <w:spacing w:val="80"/>
      <w:sz w:val="28"/>
    </w:rPr>
  </w:style>
  <w:style w:type="paragraph" w:customStyle="1" w:styleId="InChapter">
    <w:name w:val="InChapter"/>
    <w:basedOn w:val="Heading3"/>
    <w:rsid w:val="00720A1E"/>
    <w:pPr>
      <w:spacing w:after="240"/>
      <w:outlineLvl w:val="9"/>
    </w:pPr>
    <w:rPr>
      <w:noProof/>
    </w:rPr>
  </w:style>
  <w:style w:type="paragraph" w:styleId="Index2">
    <w:name w:val="index 2"/>
    <w:basedOn w:val="Normal"/>
    <w:next w:val="Normal"/>
    <w:semiHidden/>
    <w:rsid w:val="00720A1E"/>
    <w:pPr>
      <w:tabs>
        <w:tab w:val="right" w:pos="4176"/>
      </w:tabs>
      <w:ind w:left="568" w:hanging="284"/>
    </w:pPr>
    <w:rPr>
      <w:rFonts w:ascii="Garamond" w:hAnsi="Garamond"/>
    </w:rPr>
  </w:style>
  <w:style w:type="paragraph" w:customStyle="1" w:styleId="Byline">
    <w:name w:val="Byline"/>
    <w:rsid w:val="00720A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0A1E"/>
    <w:pPr>
      <w:tabs>
        <w:tab w:val="clear" w:pos="3600"/>
        <w:tab w:val="clear" w:pos="3958"/>
      </w:tabs>
      <w:jc w:val="right"/>
    </w:pPr>
  </w:style>
  <w:style w:type="character" w:styleId="Emphasis">
    <w:name w:val="Emphasis"/>
    <w:basedOn w:val="DefaultParagraphFont"/>
    <w:qFormat/>
    <w:rsid w:val="00720A1E"/>
    <w:rPr>
      <w:i/>
    </w:rPr>
  </w:style>
  <w:style w:type="paragraph" w:styleId="Caption">
    <w:name w:val="caption"/>
    <w:basedOn w:val="BodyText"/>
    <w:next w:val="Normal"/>
    <w:qFormat/>
    <w:rsid w:val="00720A1E"/>
    <w:pPr>
      <w:framePr w:w="2268" w:hSpace="181" w:vSpace="181" w:wrap="around" w:vAnchor="text" w:hAnchor="page" w:x="1135" w:y="285" w:anchorLock="1"/>
    </w:pPr>
    <w:rPr>
      <w:i/>
    </w:rPr>
  </w:style>
  <w:style w:type="paragraph" w:customStyle="1" w:styleId="MiniTOCTitle">
    <w:name w:val="MiniTOCTitle"/>
    <w:basedOn w:val="Heading4"/>
    <w:rsid w:val="00720A1E"/>
    <w:pPr>
      <w:spacing w:before="240"/>
      <w:outlineLvl w:val="9"/>
    </w:pPr>
    <w:rPr>
      <w:noProof/>
      <w:sz w:val="24"/>
    </w:rPr>
  </w:style>
  <w:style w:type="paragraph" w:customStyle="1" w:styleId="MiniTOCItem">
    <w:name w:val="MiniTOCItem"/>
    <w:basedOn w:val="ListBullet"/>
    <w:rsid w:val="00720A1E"/>
    <w:pPr>
      <w:numPr>
        <w:numId w:val="0"/>
      </w:numPr>
      <w:tabs>
        <w:tab w:val="right" w:leader="dot" w:pos="6521"/>
      </w:tabs>
      <w:spacing w:before="0" w:after="0"/>
    </w:pPr>
  </w:style>
  <w:style w:type="paragraph" w:customStyle="1" w:styleId="TOFTitle">
    <w:name w:val="TOFTitle"/>
    <w:basedOn w:val="TOCTitle"/>
    <w:rsid w:val="00720A1E"/>
  </w:style>
  <w:style w:type="paragraph" w:styleId="TableofFigures">
    <w:name w:val="table of figures"/>
    <w:basedOn w:val="Normal"/>
    <w:next w:val="Normal"/>
    <w:semiHidden/>
    <w:rsid w:val="00720A1E"/>
    <w:pPr>
      <w:tabs>
        <w:tab w:val="right" w:leader="dot" w:pos="9072"/>
      </w:tabs>
      <w:ind w:left="970" w:hanging="403"/>
    </w:pPr>
    <w:rPr>
      <w:rFonts w:ascii="Times New Roman" w:hAnsi="Times New Roman"/>
      <w:b/>
    </w:rPr>
  </w:style>
  <w:style w:type="paragraph" w:styleId="ListNumber">
    <w:name w:val="List Number"/>
    <w:basedOn w:val="List"/>
    <w:rsid w:val="00720A1E"/>
    <w:pPr>
      <w:numPr>
        <w:numId w:val="11"/>
      </w:numPr>
    </w:pPr>
  </w:style>
  <w:style w:type="character" w:customStyle="1" w:styleId="WingdingSymbols">
    <w:name w:val="Wingding Symbols"/>
    <w:rsid w:val="00720A1E"/>
    <w:rPr>
      <w:rFonts w:ascii="Wingdings" w:hAnsi="Wingdings"/>
    </w:rPr>
  </w:style>
  <w:style w:type="character" w:customStyle="1" w:styleId="HotSpot">
    <w:name w:val="HotSpot"/>
    <w:rsid w:val="00720A1E"/>
    <w:rPr>
      <w:color w:val="0033CC"/>
      <w:u w:val="none"/>
    </w:rPr>
  </w:style>
  <w:style w:type="paragraph" w:customStyle="1" w:styleId="BodyTextRight">
    <w:name w:val="Body Text Right"/>
    <w:basedOn w:val="BodyText"/>
    <w:rsid w:val="00720A1E"/>
    <w:pPr>
      <w:spacing w:before="0" w:after="0"/>
      <w:jc w:val="right"/>
    </w:pPr>
  </w:style>
  <w:style w:type="paragraph" w:styleId="Index3">
    <w:name w:val="index 3"/>
    <w:basedOn w:val="ListNumber2"/>
    <w:next w:val="Normal"/>
    <w:semiHidden/>
    <w:rsid w:val="00720A1E"/>
    <w:pPr>
      <w:numPr>
        <w:numId w:val="0"/>
      </w:numPr>
      <w:tabs>
        <w:tab w:val="right" w:leader="dot" w:pos="4176"/>
      </w:tabs>
    </w:pPr>
  </w:style>
  <w:style w:type="paragraph" w:styleId="ListNumber2">
    <w:name w:val="List Number 2"/>
    <w:basedOn w:val="List2"/>
    <w:rsid w:val="00720A1E"/>
    <w:pPr>
      <w:numPr>
        <w:numId w:val="10"/>
      </w:numPr>
      <w:tabs>
        <w:tab w:val="clear" w:pos="1060"/>
      </w:tabs>
    </w:pPr>
  </w:style>
  <w:style w:type="paragraph" w:customStyle="1" w:styleId="MarginNote">
    <w:name w:val="Margin Note"/>
    <w:basedOn w:val="BodyText"/>
    <w:rsid w:val="00720A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0A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0A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0A1E"/>
    <w:rPr>
      <w:sz w:val="32"/>
    </w:rPr>
  </w:style>
  <w:style w:type="paragraph" w:customStyle="1" w:styleId="HeadingProcedure">
    <w:name w:val="Heading Procedure"/>
    <w:basedOn w:val="HeadingBase"/>
    <w:next w:val="Normal"/>
    <w:rsid w:val="00720A1E"/>
    <w:pPr>
      <w:tabs>
        <w:tab w:val="left" w:pos="0"/>
      </w:tabs>
      <w:spacing w:before="120" w:after="60"/>
    </w:pPr>
    <w:rPr>
      <w:i/>
      <w:color w:val="918585"/>
      <w:sz w:val="22"/>
    </w:rPr>
  </w:style>
  <w:style w:type="paragraph" w:customStyle="1" w:styleId="TableBodyText">
    <w:name w:val="Table Body Text"/>
    <w:basedOn w:val="BodyText"/>
    <w:rsid w:val="00720A1E"/>
    <w:pPr>
      <w:spacing w:before="60" w:after="60"/>
    </w:pPr>
  </w:style>
  <w:style w:type="paragraph" w:styleId="ListContinue">
    <w:name w:val="List Continue"/>
    <w:basedOn w:val="List"/>
    <w:rsid w:val="00720A1E"/>
    <w:pPr>
      <w:ind w:firstLine="0"/>
    </w:pPr>
  </w:style>
  <w:style w:type="paragraph" w:customStyle="1" w:styleId="ListNote">
    <w:name w:val="List Note"/>
    <w:basedOn w:val="List"/>
    <w:rsid w:val="00720A1E"/>
    <w:pPr>
      <w:pBdr>
        <w:top w:val="single" w:sz="6" w:space="2" w:color="918585"/>
        <w:bottom w:val="single" w:sz="6" w:space="2" w:color="918585"/>
      </w:pBdr>
      <w:tabs>
        <w:tab w:val="left" w:pos="1021"/>
      </w:tabs>
      <w:ind w:firstLine="0"/>
    </w:pPr>
  </w:style>
  <w:style w:type="paragraph" w:customStyle="1" w:styleId="Warning">
    <w:name w:val="Warning"/>
    <w:basedOn w:val="BodyText"/>
    <w:rsid w:val="00720A1E"/>
    <w:pPr>
      <w:shd w:val="clear" w:color="auto" w:fill="D9D9D9"/>
      <w:tabs>
        <w:tab w:val="left" w:pos="992"/>
      </w:tabs>
      <w:ind w:left="119" w:right="119"/>
    </w:pPr>
    <w:rPr>
      <w:sz w:val="20"/>
    </w:rPr>
  </w:style>
  <w:style w:type="paragraph" w:customStyle="1" w:styleId="MarginIcons">
    <w:name w:val="Margin Icons"/>
    <w:basedOn w:val="BodyText"/>
    <w:rsid w:val="00720A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0A1E"/>
    <w:rPr>
      <w:rFonts w:ascii="Courier New" w:hAnsi="Courier New"/>
    </w:rPr>
  </w:style>
  <w:style w:type="paragraph" w:customStyle="1" w:styleId="NoteBullet">
    <w:name w:val="Note Bullet"/>
    <w:basedOn w:val="Note"/>
    <w:rsid w:val="00720A1E"/>
    <w:pPr>
      <w:tabs>
        <w:tab w:val="clear" w:pos="680"/>
      </w:tabs>
      <w:spacing w:before="60" w:after="60"/>
    </w:pPr>
  </w:style>
  <w:style w:type="paragraph" w:customStyle="1" w:styleId="SubHeading2">
    <w:name w:val="SubHeading2"/>
    <w:basedOn w:val="HeadingBase"/>
    <w:rsid w:val="00720A1E"/>
    <w:pPr>
      <w:spacing w:before="240" w:after="60"/>
    </w:pPr>
    <w:rPr>
      <w:sz w:val="20"/>
    </w:rPr>
  </w:style>
  <w:style w:type="paragraph" w:customStyle="1" w:styleId="SubHeading1">
    <w:name w:val="SubHeading1"/>
    <w:basedOn w:val="HeadingBase"/>
    <w:rsid w:val="00720A1E"/>
    <w:pPr>
      <w:spacing w:before="240" w:after="60"/>
    </w:pPr>
    <w:rPr>
      <w:color w:val="918585"/>
      <w:sz w:val="22"/>
    </w:rPr>
  </w:style>
  <w:style w:type="paragraph" w:customStyle="1" w:styleId="SideHeading">
    <w:name w:val="Side Heading"/>
    <w:basedOn w:val="HeadingBase"/>
    <w:rsid w:val="00720A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0A1E"/>
    <w:pPr>
      <w:numPr>
        <w:numId w:val="12"/>
      </w:numPr>
    </w:pPr>
  </w:style>
  <w:style w:type="paragraph" w:styleId="PlainText">
    <w:name w:val="Plain Text"/>
    <w:basedOn w:val="Normal"/>
    <w:link w:val="PlainTextChar"/>
    <w:rsid w:val="00720A1E"/>
    <w:rPr>
      <w:sz w:val="20"/>
    </w:rPr>
  </w:style>
  <w:style w:type="character" w:customStyle="1" w:styleId="PlainTextChar">
    <w:name w:val="Plain Text Char"/>
    <w:basedOn w:val="DefaultParagraphFont"/>
    <w:link w:val="PlainText"/>
    <w:rsid w:val="00720A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0A1E"/>
    <w:rPr>
      <w:b/>
      <w:smallCaps/>
    </w:rPr>
  </w:style>
  <w:style w:type="paragraph" w:customStyle="1" w:styleId="TableListNumber">
    <w:name w:val="Table List Number"/>
    <w:basedOn w:val="ListNumber"/>
    <w:rsid w:val="00720A1E"/>
    <w:pPr>
      <w:numPr>
        <w:numId w:val="0"/>
      </w:numPr>
    </w:pPr>
  </w:style>
  <w:style w:type="paragraph" w:styleId="TOC4">
    <w:name w:val="toc 4"/>
    <w:basedOn w:val="TOCBase"/>
    <w:next w:val="Normal"/>
    <w:semiHidden/>
    <w:rsid w:val="00720A1E"/>
    <w:pPr>
      <w:tabs>
        <w:tab w:val="right" w:leader="dot" w:pos="9071"/>
      </w:tabs>
      <w:ind w:left="1701"/>
    </w:pPr>
  </w:style>
  <w:style w:type="paragraph" w:customStyle="1" w:styleId="ListAlpha">
    <w:name w:val="List Alpha"/>
    <w:basedOn w:val="List"/>
    <w:rsid w:val="00720A1E"/>
    <w:pPr>
      <w:numPr>
        <w:numId w:val="9"/>
      </w:numPr>
    </w:pPr>
  </w:style>
  <w:style w:type="paragraph" w:customStyle="1" w:styleId="ListAlpha2">
    <w:name w:val="List Alpha 2"/>
    <w:basedOn w:val="List2"/>
    <w:rsid w:val="00720A1E"/>
    <w:pPr>
      <w:numPr>
        <w:numId w:val="8"/>
      </w:numPr>
    </w:pPr>
  </w:style>
  <w:style w:type="paragraph" w:styleId="List2">
    <w:name w:val="List 2"/>
    <w:basedOn w:val="BodyText"/>
    <w:rsid w:val="00720A1E"/>
    <w:pPr>
      <w:tabs>
        <w:tab w:val="left" w:pos="680"/>
      </w:tabs>
      <w:spacing w:before="60" w:after="60"/>
      <w:ind w:left="680" w:hanging="340"/>
    </w:pPr>
  </w:style>
  <w:style w:type="paragraph" w:styleId="List3">
    <w:name w:val="List 3"/>
    <w:basedOn w:val="BodyText"/>
    <w:rsid w:val="00720A1E"/>
    <w:pPr>
      <w:tabs>
        <w:tab w:val="left" w:pos="1021"/>
      </w:tabs>
      <w:spacing w:before="60" w:after="60"/>
      <w:ind w:left="1020" w:hanging="340"/>
    </w:pPr>
  </w:style>
  <w:style w:type="paragraph" w:styleId="List4">
    <w:name w:val="List 4"/>
    <w:basedOn w:val="BodyText"/>
    <w:rsid w:val="00720A1E"/>
    <w:pPr>
      <w:tabs>
        <w:tab w:val="left" w:pos="1361"/>
      </w:tabs>
      <w:spacing w:before="60" w:after="60"/>
      <w:ind w:left="1361" w:hanging="340"/>
    </w:pPr>
  </w:style>
  <w:style w:type="paragraph" w:styleId="List5">
    <w:name w:val="List 5"/>
    <w:basedOn w:val="BodyText"/>
    <w:rsid w:val="00720A1E"/>
    <w:pPr>
      <w:tabs>
        <w:tab w:val="left" w:pos="1701"/>
      </w:tabs>
      <w:spacing w:before="60" w:after="60"/>
      <w:ind w:left="1701" w:hanging="340"/>
    </w:pPr>
  </w:style>
  <w:style w:type="paragraph" w:styleId="ListBullet3">
    <w:name w:val="List Bullet 3"/>
    <w:basedOn w:val="List3"/>
    <w:rsid w:val="00720A1E"/>
    <w:pPr>
      <w:numPr>
        <w:numId w:val="15"/>
      </w:numPr>
      <w:tabs>
        <w:tab w:val="clear" w:pos="1021"/>
      </w:tabs>
      <w:ind w:left="1037" w:hanging="357"/>
    </w:pPr>
  </w:style>
  <w:style w:type="paragraph" w:styleId="ListBullet4">
    <w:name w:val="List Bullet 4"/>
    <w:basedOn w:val="List4"/>
    <w:rsid w:val="00720A1E"/>
    <w:pPr>
      <w:numPr>
        <w:numId w:val="3"/>
      </w:numPr>
    </w:pPr>
  </w:style>
  <w:style w:type="paragraph" w:styleId="ListBullet5">
    <w:name w:val="List Bullet 5"/>
    <w:basedOn w:val="List5"/>
    <w:rsid w:val="00720A1E"/>
    <w:pPr>
      <w:numPr>
        <w:numId w:val="4"/>
      </w:numPr>
    </w:pPr>
  </w:style>
  <w:style w:type="paragraph" w:styleId="ListContinue2">
    <w:name w:val="List Continue 2"/>
    <w:basedOn w:val="List2"/>
    <w:rsid w:val="00720A1E"/>
    <w:pPr>
      <w:ind w:firstLine="0"/>
    </w:pPr>
  </w:style>
  <w:style w:type="paragraph" w:styleId="ListContinue3">
    <w:name w:val="List Continue 3"/>
    <w:basedOn w:val="List3"/>
    <w:rsid w:val="00720A1E"/>
    <w:pPr>
      <w:ind w:left="1021" w:firstLine="0"/>
    </w:pPr>
  </w:style>
  <w:style w:type="paragraph" w:styleId="ListContinue4">
    <w:name w:val="List Continue 4"/>
    <w:basedOn w:val="List4"/>
    <w:rsid w:val="00720A1E"/>
    <w:pPr>
      <w:ind w:firstLine="0"/>
    </w:pPr>
  </w:style>
  <w:style w:type="paragraph" w:styleId="ListContinue5">
    <w:name w:val="List Continue 5"/>
    <w:basedOn w:val="List5"/>
    <w:rsid w:val="00720A1E"/>
    <w:pPr>
      <w:ind w:firstLine="0"/>
    </w:pPr>
  </w:style>
  <w:style w:type="paragraph" w:styleId="ListNumber3">
    <w:name w:val="List Number 3"/>
    <w:basedOn w:val="List3"/>
    <w:rsid w:val="00720A1E"/>
    <w:pPr>
      <w:numPr>
        <w:numId w:val="5"/>
      </w:numPr>
    </w:pPr>
  </w:style>
  <w:style w:type="paragraph" w:styleId="ListNumber4">
    <w:name w:val="List Number 4"/>
    <w:basedOn w:val="List4"/>
    <w:rsid w:val="00720A1E"/>
    <w:pPr>
      <w:numPr>
        <w:numId w:val="6"/>
      </w:numPr>
    </w:pPr>
  </w:style>
  <w:style w:type="paragraph" w:styleId="ListNumber5">
    <w:name w:val="List Number 5"/>
    <w:basedOn w:val="List5"/>
    <w:rsid w:val="00720A1E"/>
    <w:pPr>
      <w:numPr>
        <w:numId w:val="7"/>
      </w:numPr>
    </w:pPr>
  </w:style>
  <w:style w:type="paragraph" w:styleId="BlockText">
    <w:name w:val="Block Text"/>
    <w:basedOn w:val="Normal"/>
    <w:rsid w:val="00720A1E"/>
    <w:pPr>
      <w:spacing w:after="120"/>
      <w:ind w:left="1440" w:right="1440"/>
    </w:pPr>
  </w:style>
  <w:style w:type="character" w:customStyle="1" w:styleId="Subscript">
    <w:name w:val="Subscript"/>
    <w:basedOn w:val="DefaultParagraphFont"/>
    <w:rsid w:val="00720A1E"/>
    <w:rPr>
      <w:sz w:val="16"/>
      <w:vertAlign w:val="subscript"/>
    </w:rPr>
  </w:style>
  <w:style w:type="character" w:customStyle="1" w:styleId="Superscript">
    <w:name w:val="Superscript"/>
    <w:basedOn w:val="DefaultParagraphFont"/>
    <w:rsid w:val="00720A1E"/>
    <w:rPr>
      <w:sz w:val="16"/>
      <w:vertAlign w:val="superscript"/>
    </w:rPr>
  </w:style>
  <w:style w:type="character" w:customStyle="1" w:styleId="Symbols">
    <w:name w:val="Symbols"/>
    <w:basedOn w:val="DefaultParagraphFont"/>
    <w:rsid w:val="00720A1E"/>
    <w:rPr>
      <w:rFonts w:ascii="Symbol" w:hAnsi="Symbol"/>
    </w:rPr>
  </w:style>
  <w:style w:type="character" w:customStyle="1" w:styleId="MenuOptions">
    <w:name w:val="Menu Options"/>
    <w:basedOn w:val="DefaultParagraphFont"/>
    <w:rsid w:val="00720A1E"/>
    <w:rPr>
      <w:rFonts w:ascii="Arial Narrow" w:hAnsi="Arial Narrow"/>
      <w:smallCaps/>
    </w:rPr>
  </w:style>
  <w:style w:type="character" w:customStyle="1" w:styleId="Buttons">
    <w:name w:val="Buttons"/>
    <w:basedOn w:val="DefaultParagraphFont"/>
    <w:rsid w:val="00720A1E"/>
    <w:rPr>
      <w:b/>
    </w:rPr>
  </w:style>
  <w:style w:type="character" w:customStyle="1" w:styleId="Underlined">
    <w:name w:val="Underlined"/>
    <w:basedOn w:val="DefaultParagraphFont"/>
    <w:rsid w:val="00720A1E"/>
    <w:rPr>
      <w:u w:val="single"/>
    </w:rPr>
  </w:style>
  <w:style w:type="paragraph" w:customStyle="1" w:styleId="TableBodyTextRight">
    <w:name w:val="Table Body Text Right"/>
    <w:basedOn w:val="TableBodyText"/>
    <w:rsid w:val="00720A1E"/>
    <w:pPr>
      <w:widowControl w:val="0"/>
      <w:autoSpaceDE w:val="0"/>
      <w:autoSpaceDN w:val="0"/>
      <w:adjustRightInd w:val="0"/>
      <w:jc w:val="right"/>
    </w:pPr>
    <w:rPr>
      <w:rFonts w:cs="Arial"/>
      <w:szCs w:val="18"/>
    </w:rPr>
  </w:style>
  <w:style w:type="paragraph" w:customStyle="1" w:styleId="CopyrightText">
    <w:name w:val="Copyright Text"/>
    <w:basedOn w:val="BodyText"/>
    <w:rsid w:val="00720A1E"/>
    <w:rPr>
      <w:sz w:val="18"/>
    </w:rPr>
  </w:style>
  <w:style w:type="paragraph" w:customStyle="1" w:styleId="BodySmallRight">
    <w:name w:val="Body Small Right"/>
    <w:basedOn w:val="BodyTextRight"/>
    <w:rsid w:val="00720A1E"/>
    <w:rPr>
      <w:sz w:val="18"/>
      <w:szCs w:val="18"/>
    </w:rPr>
  </w:style>
  <w:style w:type="paragraph" w:customStyle="1" w:styleId="MarginEdition">
    <w:name w:val="Margin Edition"/>
    <w:basedOn w:val="MarginNote"/>
    <w:rsid w:val="00720A1E"/>
    <w:pPr>
      <w:spacing w:before="0" w:after="0"/>
    </w:pPr>
    <w:rPr>
      <w:rFonts w:ascii="Times New Roman" w:hAnsi="Times New Roman"/>
      <w:color w:val="999999"/>
    </w:rPr>
  </w:style>
  <w:style w:type="paragraph" w:customStyle="1" w:styleId="Spacer">
    <w:name w:val="Spacer"/>
    <w:basedOn w:val="Normal"/>
    <w:rsid w:val="00720A1E"/>
    <w:rPr>
      <w:sz w:val="2"/>
      <w:szCs w:val="2"/>
    </w:rPr>
  </w:style>
  <w:style w:type="character" w:customStyle="1" w:styleId="Small">
    <w:name w:val="Small"/>
    <w:basedOn w:val="DefaultParagraphFont"/>
    <w:rsid w:val="00720A1E"/>
    <w:rPr>
      <w:sz w:val="16"/>
    </w:rPr>
  </w:style>
  <w:style w:type="paragraph" w:customStyle="1" w:styleId="WideTable">
    <w:name w:val="Wide Table"/>
    <w:basedOn w:val="Normal"/>
    <w:rsid w:val="00720A1E"/>
    <w:pPr>
      <w:ind w:left="-1418"/>
    </w:pPr>
    <w:rPr>
      <w:sz w:val="2"/>
      <w:szCs w:val="2"/>
    </w:rPr>
  </w:style>
  <w:style w:type="character" w:styleId="PageNumber">
    <w:name w:val="page number"/>
    <w:basedOn w:val="DefaultParagraphFont"/>
    <w:rsid w:val="00720A1E"/>
  </w:style>
  <w:style w:type="paragraph" w:styleId="Quote">
    <w:name w:val="Quote"/>
    <w:basedOn w:val="Heading1"/>
    <w:link w:val="QuoteChar"/>
    <w:qFormat/>
    <w:rsid w:val="00720A1E"/>
    <w:rPr>
      <w:b w:val="0"/>
      <w:sz w:val="72"/>
      <w:szCs w:val="72"/>
      <w:lang w:val="en-NZ"/>
    </w:rPr>
  </w:style>
  <w:style w:type="character" w:customStyle="1" w:styleId="QuoteChar">
    <w:name w:val="Quote Char"/>
    <w:basedOn w:val="DefaultParagraphFont"/>
    <w:link w:val="Quote"/>
    <w:rsid w:val="00720A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0A1E"/>
    <w:pPr>
      <w:pageBreakBefore/>
    </w:pPr>
  </w:style>
  <w:style w:type="paragraph" w:customStyle="1" w:styleId="Border">
    <w:name w:val="Border"/>
    <w:basedOn w:val="Normal"/>
    <w:qFormat/>
    <w:rsid w:val="00720A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0A1E"/>
    <w:rPr>
      <w:b/>
      <w:bCs/>
      <w:i/>
      <w:iCs/>
      <w:color w:val="auto"/>
    </w:rPr>
  </w:style>
  <w:style w:type="paragraph" w:styleId="IntenseQuote">
    <w:name w:val="Intense Quote"/>
    <w:basedOn w:val="Normal"/>
    <w:next w:val="Normal"/>
    <w:link w:val="IntenseQuoteChar"/>
    <w:uiPriority w:val="30"/>
    <w:qFormat/>
    <w:rsid w:val="00720A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0A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0A1E"/>
    <w:rPr>
      <w:smallCaps/>
      <w:color w:val="auto"/>
      <w:u w:val="single"/>
    </w:rPr>
  </w:style>
  <w:style w:type="character" w:styleId="IntenseReference">
    <w:name w:val="Intense Reference"/>
    <w:basedOn w:val="DefaultParagraphFont"/>
    <w:uiPriority w:val="32"/>
    <w:qFormat/>
    <w:rsid w:val="00720A1E"/>
    <w:rPr>
      <w:b/>
      <w:bCs/>
      <w:smallCaps/>
      <w:color w:val="auto"/>
      <w:spacing w:val="5"/>
      <w:u w:val="single"/>
    </w:rPr>
  </w:style>
  <w:style w:type="paragraph" w:customStyle="1" w:styleId="2ColumnHeading">
    <w:name w:val="2Column Heading"/>
    <w:basedOn w:val="BodyText"/>
    <w:qFormat/>
    <w:rsid w:val="00720A1E"/>
    <w:pPr>
      <w:spacing w:after="60"/>
      <w:ind w:left="-2268"/>
    </w:pPr>
    <w:rPr>
      <w:b/>
    </w:rPr>
  </w:style>
  <w:style w:type="paragraph" w:customStyle="1" w:styleId="Heading1TOC">
    <w:name w:val="Heading1 TOC"/>
    <w:basedOn w:val="Normal"/>
    <w:qFormat/>
    <w:rsid w:val="00720A1E"/>
    <w:pPr>
      <w:spacing w:before="240" w:after="120"/>
    </w:pPr>
    <w:rPr>
      <w:rFonts w:ascii="Times New Roman" w:hAnsi="Times New Roman"/>
      <w:b/>
      <w:sz w:val="32"/>
    </w:rPr>
  </w:style>
  <w:style w:type="paragraph" w:customStyle="1" w:styleId="Heading2TOC">
    <w:name w:val="Heading2 TOC"/>
    <w:basedOn w:val="Normal"/>
    <w:qFormat/>
    <w:rsid w:val="00720A1E"/>
    <w:pPr>
      <w:spacing w:before="240" w:after="60"/>
    </w:pPr>
    <w:rPr>
      <w:rFonts w:ascii="Times New Roman" w:hAnsi="Times New Roman"/>
      <w:b/>
      <w:sz w:val="28"/>
    </w:rPr>
  </w:style>
  <w:style w:type="character" w:customStyle="1" w:styleId="Underline">
    <w:name w:val="Underline"/>
    <w:basedOn w:val="DefaultParagraphFont"/>
    <w:qFormat/>
    <w:rsid w:val="00720A1E"/>
    <w:rPr>
      <w:u w:val="single"/>
    </w:rPr>
  </w:style>
  <w:style w:type="character" w:customStyle="1" w:styleId="BoldandItalics">
    <w:name w:val="Bold and Italics"/>
    <w:qFormat/>
    <w:rsid w:val="00720A1E"/>
    <w:rPr>
      <w:b/>
      <w:i/>
      <w:u w:val="none"/>
    </w:rPr>
  </w:style>
  <w:style w:type="paragraph" w:styleId="BalloonText">
    <w:name w:val="Balloon Text"/>
    <w:basedOn w:val="Normal"/>
    <w:link w:val="BalloonTextChar"/>
    <w:rsid w:val="00720A1E"/>
    <w:rPr>
      <w:rFonts w:ascii="Tahoma" w:hAnsi="Tahoma" w:cs="Tahoma"/>
      <w:sz w:val="16"/>
      <w:szCs w:val="16"/>
    </w:rPr>
  </w:style>
  <w:style w:type="character" w:customStyle="1" w:styleId="BalloonTextChar">
    <w:name w:val="Balloon Text Char"/>
    <w:basedOn w:val="DefaultParagraphFont"/>
    <w:link w:val="BalloonText"/>
    <w:rsid w:val="00720A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0A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0A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1589</Words>
  <Characters>10062</Characters>
  <Application>Microsoft Office Word</Application>
  <DocSecurity>0</DocSecurity>
  <Lines>311</Lines>
  <Paragraphs>208</Paragraphs>
  <ScaleCrop>false</ScaleCrop>
  <Company>Author-it Software Corporation Ltd.</Company>
  <LinksUpToDate>false</LinksUpToDate>
  <CharactersWithSpaces>11563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FDFBP3001A Operate the bottle filling process</dc:title>
  <dc:subject>Approved</dc:subject>
  <dc:creator>AgriFood Skills Australia</dc:creator>
  <cp:keywords>Release: 2</cp:keywords>
  <dc:description>Copyright © 1996-2007 Author-it Software Corporation Ltd., all rights reserved.</dc:description>
  <cp:lastModifiedBy>Peter Giorgilli</cp:lastModifiedBy>
  <cp:revision>3</cp:revision>
  <dcterms:created xsi:type="dcterms:W3CDTF">2012-05-26T15:50:00Z</dcterms:created>
  <dcterms:modified xsi:type="dcterms:W3CDTF">2012-05-26T15:50:00Z</dcterms:modified>
</cp:coreProperties>
</file>