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748" w:rsidP="00877748">
      <w:pPr>
        <w:pStyle w:val="Title"/>
      </w:pPr>
      <w:r>
        <w:fldChar w:fldCharType="begin"/>
      </w:r>
      <w:r>
        <w:instrText xml:space="preserve"> TITLE   \* MERGEFORMAT </w:instrText>
      </w:r>
      <w:r>
        <w:fldChar w:fldCharType="separate"/>
      </w:r>
      <w:r>
        <w:t>FDFBP2008A Perform packaging equipment changeover</w:t>
      </w:r>
      <w:r>
        <w:fldChar w:fldCharType="end"/>
      </w:r>
    </w:p>
    <w:p w:rsidR="00877748" w:rsidP="00877748">
      <w:pPr>
        <w:pStyle w:val="Version"/>
        <w:sectPr w:rsidSect="004D31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31DF" w:rsidP="004D31DF">
      <w:pPr>
        <w:pStyle w:val="SuperHeading"/>
      </w:pPr>
      <w:r w:rsidRPr="004D31DF">
        <w:t>FDFBP2008A Perform packaging equipment changeover</w:t>
      </w:r>
    </w:p>
    <w:p w:rsidR="00000000" w:rsidRPr="004D31DF" w:rsidP="004D31DF">
      <w:pPr>
        <w:pStyle w:val="Heading1"/>
      </w:pPr>
      <w:bookmarkStart w:id="1" w:name="O_447386"/>
      <w:bookmarkEnd w:id="1"/>
      <w:r w:rsidRPr="004D31DF">
        <w:t>Modification History</w:t>
      </w:r>
    </w:p>
    <w:p w:rsidR="00000000" w:rsidRPr="004D31DF" w:rsidP="004D31DF">
      <w:pPr>
        <w:pStyle w:val="BodyText"/>
      </w:pPr>
      <w:r w:rsidRPr="004D31DF">
        <w:t>This unit supersedes and is equivalent to FDFBPPECB Perform packaging equipment changeover.</w:t>
      </w:r>
    </w:p>
    <w:p w:rsidR="00000000" w:rsidRPr="004D31DF" w:rsidP="004D31DF">
      <w:pPr>
        <w:pStyle w:val="BodyText"/>
      </w:pPr>
      <w:r w:rsidRPr="004D31DF">
        <w:t>April 2012: Minor typographical corrections.</w:t>
      </w:r>
    </w:p>
    <w:p w:rsidR="00000000" w:rsidRPr="004D31DF" w:rsidP="004D31DF">
      <w:pPr>
        <w:pStyle w:val="AllowPageBreak"/>
      </w:pPr>
    </w:p>
    <w:p w:rsidR="00000000" w:rsidRPr="004D31DF" w:rsidP="004D31DF">
      <w:pPr>
        <w:pStyle w:val="Heading1"/>
      </w:pPr>
      <w:bookmarkStart w:id="2" w:name="O_447382"/>
      <w:bookmarkEnd w:id="2"/>
      <w:r w:rsidRPr="004D31DF">
        <w:t>Unit Descri</w:t>
      </w:r>
      <w:r w:rsidRPr="004D31DF">
        <w:t>ptor</w:t>
      </w:r>
    </w:p>
    <w:tbl>
      <w:tblPr>
        <w:tblW w:w="9462" w:type="dxa"/>
        <w:tblLayout w:type="fixed"/>
        <w:tblCellMar>
          <w:left w:w="62" w:type="dxa"/>
          <w:right w:w="62" w:type="dxa"/>
        </w:tblCellMar>
        <w:tblLook w:val="0000"/>
      </w:tblPr>
      <w:tblGrid>
        <w:gridCol w:w="2700"/>
        <w:gridCol w:w="6762"/>
      </w:tblGrid>
      <w:tr w:rsidTr="004D31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Heading4"/>
            </w:pPr>
            <w:r w:rsidRPr="004D31DF">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This unit covers the skills and knowledge required to prepare, set up and test a multi-stage continuous packaging line.</w:t>
            </w:r>
          </w:p>
        </w:tc>
      </w:tr>
    </w:tbl>
    <w:p w:rsidR="00877748" w:rsidP="004D31DF">
      <w:pPr>
        <w:pStyle w:val="BodyText"/>
      </w:pPr>
    </w:p>
    <w:p w:rsidR="00877748" w:rsidP="004D31DF">
      <w:pPr>
        <w:pStyle w:val="BodyText"/>
      </w:pPr>
    </w:p>
    <w:p w:rsidR="00000000" w:rsidRPr="004D31DF" w:rsidP="004D31DF">
      <w:pPr>
        <w:pStyle w:val="Heading1"/>
      </w:pPr>
      <w:bookmarkStart w:id="3" w:name="O_447394"/>
      <w:bookmarkEnd w:id="3"/>
      <w:r w:rsidRPr="004D31DF">
        <w:t>Application of the Unit</w:t>
      </w:r>
    </w:p>
    <w:tbl>
      <w:tblPr>
        <w:tblW w:w="9462" w:type="dxa"/>
        <w:tblLayout w:type="fixed"/>
        <w:tblCellMar>
          <w:left w:w="62" w:type="dxa"/>
          <w:right w:w="62" w:type="dxa"/>
        </w:tblCellMar>
        <w:tblLook w:val="0000"/>
      </w:tblPr>
      <w:tblGrid>
        <w:gridCol w:w="2700"/>
        <w:gridCol w:w="6762"/>
      </w:tblGrid>
      <w:tr w:rsidTr="004D31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Heading4"/>
            </w:pPr>
            <w:r w:rsidRPr="004D31DF">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This unit has application in a wine operations bottling and packing environment. It typically targets the worker responsible for applying basic operating principles to the preparation, set up and testing of a multi-stage continuous packaging line.</w:t>
            </w:r>
          </w:p>
        </w:tc>
      </w:tr>
    </w:tbl>
    <w:p w:rsidR="00877748" w:rsidP="004D31DF">
      <w:pPr>
        <w:pStyle w:val="BodyText"/>
      </w:pPr>
    </w:p>
    <w:p w:rsidR="00877748" w:rsidP="004D31DF">
      <w:pPr>
        <w:pStyle w:val="BodyText"/>
      </w:pPr>
    </w:p>
    <w:p w:rsidR="00000000" w:rsidRPr="004D31DF" w:rsidP="004D31DF">
      <w:pPr>
        <w:pStyle w:val="Heading1"/>
      </w:pPr>
      <w:bookmarkStart w:id="4" w:name="O_447387"/>
      <w:bookmarkEnd w:id="4"/>
      <w:r w:rsidRPr="004D31DF">
        <w:t>Licensing/Regulatory Information</w:t>
      </w:r>
    </w:p>
    <w:p w:rsidR="00000000" w:rsidRPr="004D31DF" w:rsidP="004D31DF">
      <w:pPr>
        <w:pStyle w:val="BodyText"/>
      </w:pPr>
      <w:r w:rsidRPr="004D31DF">
        <w:t>Not applicable.</w:t>
      </w:r>
    </w:p>
    <w:p w:rsidR="00000000" w:rsidRPr="004D31DF" w:rsidP="004D31DF">
      <w:pPr>
        <w:pStyle w:val="AllowPageBreak"/>
      </w:pPr>
    </w:p>
    <w:p w:rsidR="00000000" w:rsidRPr="004D31DF" w:rsidP="004D31DF">
      <w:pPr>
        <w:pStyle w:val="Heading1"/>
      </w:pPr>
      <w:bookmarkStart w:id="5" w:name="O_447385"/>
      <w:bookmarkEnd w:id="5"/>
      <w:r w:rsidRPr="004D31DF">
        <w:t>Pre-Requisites</w:t>
      </w:r>
    </w:p>
    <w:p w:rsidR="00000000" w:rsidRPr="004D31DF" w:rsidP="004D31DF">
      <w:pPr>
        <w:pStyle w:val="BodyText"/>
      </w:pPr>
      <w:r w:rsidRPr="004D31DF">
        <w:t>Not applicable.</w:t>
      </w:r>
    </w:p>
    <w:p w:rsidR="00000000" w:rsidRPr="004D31DF" w:rsidP="004D31DF">
      <w:pPr>
        <w:pStyle w:val="AllowPageBreak"/>
      </w:pPr>
    </w:p>
    <w:p w:rsidR="00000000" w:rsidRPr="004D31DF" w:rsidP="004D31DF">
      <w:pPr>
        <w:pStyle w:val="Heading1"/>
      </w:pPr>
      <w:bookmarkStart w:id="6" w:name="O_447390"/>
      <w:bookmarkEnd w:id="6"/>
      <w:r w:rsidRPr="004D31DF">
        <w:t>Employability Skills Information</w:t>
      </w:r>
    </w:p>
    <w:tbl>
      <w:tblPr>
        <w:tblW w:w="9462" w:type="dxa"/>
        <w:tblLayout w:type="fixed"/>
        <w:tblCellMar>
          <w:left w:w="62" w:type="dxa"/>
          <w:right w:w="62" w:type="dxa"/>
        </w:tblCellMar>
        <w:tblLook w:val="0000"/>
      </w:tblPr>
      <w:tblGrid>
        <w:gridCol w:w="2700"/>
        <w:gridCol w:w="6762"/>
      </w:tblGrid>
      <w:tr w:rsidTr="004D31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Heading4"/>
            </w:pPr>
            <w:r w:rsidRPr="004D31DF">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 xml:space="preserve">This unit contains employability skills.  </w:t>
            </w:r>
          </w:p>
        </w:tc>
      </w:tr>
    </w:tbl>
    <w:p w:rsidR="00877748" w:rsidP="004D31DF">
      <w:pPr>
        <w:pStyle w:val="BodyText"/>
      </w:pPr>
    </w:p>
    <w:p w:rsidR="00877748" w:rsidP="004D31DF">
      <w:pPr>
        <w:pStyle w:val="BodyText"/>
      </w:pPr>
    </w:p>
    <w:p w:rsidR="00000000" w:rsidRPr="004D31DF" w:rsidP="004D31DF">
      <w:pPr>
        <w:pStyle w:val="Heading1"/>
      </w:pPr>
      <w:bookmarkStart w:id="7" w:name="O_447391"/>
      <w:bookmarkEnd w:id="7"/>
      <w:r w:rsidRPr="004D31DF">
        <w:t>Elements and Performance Criteria Pre-Content</w:t>
      </w:r>
    </w:p>
    <w:tbl>
      <w:tblPr>
        <w:tblW w:w="0" w:type="auto"/>
        <w:tblCellMar>
          <w:left w:w="62" w:type="dxa"/>
          <w:right w:w="62" w:type="dxa"/>
        </w:tblCellMar>
        <w:tblLook w:val="0000"/>
      </w:tblPr>
      <w:tblGrid>
        <w:gridCol w:w="2818"/>
        <w:gridCol w:w="6378"/>
      </w:tblGrid>
      <w:tr w:rsidTr="00877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31DF">
            <w:pPr>
              <w:pStyle w:val="BodyText"/>
              <w:rPr>
                <w:lang w:val="en-NZ"/>
              </w:rPr>
            </w:pPr>
            <w:r w:rsidRPr="004D31D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D31DF" w:rsidP="004D31DF">
            <w:pPr>
              <w:pStyle w:val="BodyText"/>
            </w:pPr>
            <w:r w:rsidRPr="004D31DF">
              <w:t>Performance criteria describe the performance needed to demonstrate achievement of the element. Where bold italicised text is used, further info</w:t>
            </w:r>
            <w:r w:rsidRPr="004D31DF">
              <w:t>rmation is detailed in the required skills and knowledge section and the range statement. Assessment of performance is to be consistent with the evidence guide.</w:t>
            </w:r>
          </w:p>
        </w:tc>
      </w:tr>
    </w:tbl>
    <w:p w:rsidR="00877748" w:rsidP="004D31DF">
      <w:pPr>
        <w:pStyle w:val="BodyText"/>
      </w:pPr>
    </w:p>
    <w:p w:rsidR="00877748" w:rsidP="004D31DF">
      <w:pPr>
        <w:pStyle w:val="BodyText"/>
      </w:pPr>
    </w:p>
    <w:p w:rsidR="00000000" w:rsidRPr="004D31DF" w:rsidP="004D31DF">
      <w:pPr>
        <w:pStyle w:val="Heading1"/>
      </w:pPr>
      <w:bookmarkStart w:id="8" w:name="O_447392"/>
      <w:bookmarkEnd w:id="8"/>
      <w:r w:rsidRPr="004D31DF">
        <w:t>Elements and Performance Criteria</w:t>
      </w:r>
    </w:p>
    <w:tbl>
      <w:tblPr>
        <w:tblW w:w="9462" w:type="dxa"/>
        <w:tblLayout w:type="fixed"/>
        <w:tblCellMar>
          <w:left w:w="62" w:type="dxa"/>
          <w:right w:w="62" w:type="dxa"/>
        </w:tblCellMar>
        <w:tblLook w:val="0000"/>
      </w:tblPr>
      <w:tblGrid>
        <w:gridCol w:w="2700"/>
        <w:gridCol w:w="6762"/>
      </w:tblGrid>
      <w:tr w:rsidTr="004D31D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D31DF">
            <w:pPr>
              <w:pStyle w:val="TableHeading"/>
            </w:pPr>
            <w:r w:rsidRPr="004D31DF">
              <w:t>ELEMENT</w:t>
            </w:r>
          </w:p>
        </w:tc>
        <w:tc>
          <w:tcPr>
            <w:tcW w:w="6762" w:type="dxa"/>
            <w:tcBorders>
              <w:top w:val="nil"/>
              <w:left w:val="nil"/>
              <w:bottom w:val="nil"/>
              <w:right w:val="nil"/>
            </w:tcBorders>
            <w:tcMar>
              <w:top w:w="0" w:type="dxa"/>
              <w:left w:w="62" w:type="dxa"/>
              <w:bottom w:w="0" w:type="dxa"/>
              <w:right w:w="62" w:type="dxa"/>
            </w:tcMar>
          </w:tcPr>
          <w:p w:rsidR="00000000" w:rsidP="004D31DF">
            <w:pPr>
              <w:pStyle w:val="TableHeading"/>
            </w:pPr>
            <w:r w:rsidRPr="004D31DF">
              <w:t>PERFORMANCE CRITERIA</w:t>
            </w:r>
          </w:p>
        </w:tc>
      </w:tr>
      <w:tr w:rsidTr="004D31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31DF">
            <w:pPr>
              <w:pStyle w:val="List"/>
              <w:rPr>
                <w:lang w:val="en-NZ"/>
              </w:rPr>
            </w:pPr>
            <w:r w:rsidRPr="004D31DF">
              <w:t>1.</w:t>
            </w:r>
            <w:r w:rsidRPr="004D31DF">
              <w:tab/>
            </w:r>
            <w:r w:rsidRPr="004D31DF">
              <w:t>Prepare to set multi-stage continuous packaging line</w:t>
            </w:r>
          </w:p>
        </w:tc>
        <w:tc>
          <w:tcPr>
            <w:tcW w:w="6762" w:type="dxa"/>
            <w:tcBorders>
              <w:top w:val="nil"/>
              <w:left w:val="nil"/>
              <w:bottom w:val="nil"/>
              <w:right w:val="nil"/>
            </w:tcBorders>
            <w:tcMar>
              <w:top w:w="0" w:type="dxa"/>
              <w:left w:w="62" w:type="dxa"/>
              <w:bottom w:w="0" w:type="dxa"/>
              <w:right w:w="62" w:type="dxa"/>
            </w:tcMar>
          </w:tcPr>
          <w:p w:rsidR="00000000" w:rsidRPr="004D31DF" w:rsidP="004D31DF">
            <w:pPr>
              <w:pStyle w:val="List"/>
            </w:pPr>
            <w:r w:rsidRPr="004D31DF">
              <w:t>1.1</w:t>
            </w:r>
            <w:r w:rsidRPr="004D31DF">
              <w:tab/>
              <w:t>Components are confirmed and available to meet requirements</w:t>
            </w:r>
          </w:p>
          <w:p w:rsidR="00000000" w:rsidRPr="004D31DF" w:rsidP="004D31DF">
            <w:pPr>
              <w:pStyle w:val="List"/>
            </w:pPr>
            <w:r w:rsidRPr="004D31DF">
              <w:t>1.2</w:t>
            </w:r>
            <w:r w:rsidRPr="004D31DF">
              <w:tab/>
              <w:t>Appropriate hand tools are selected and used</w:t>
            </w:r>
          </w:p>
          <w:p w:rsidR="00000000" w:rsidP="004D31DF">
            <w:pPr>
              <w:pStyle w:val="List"/>
              <w:rPr>
                <w:lang w:val="en-NZ"/>
              </w:rPr>
            </w:pPr>
            <w:r w:rsidRPr="004D31DF">
              <w:t>1.3</w:t>
            </w:r>
            <w:r w:rsidRPr="004D31DF">
              <w:tab/>
              <w:t>Equipment is safe to set</w:t>
            </w:r>
          </w:p>
        </w:tc>
      </w:tr>
      <w:tr w:rsidTr="004D31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31DF">
            <w:pPr>
              <w:pStyle w:val="List"/>
              <w:rPr>
                <w:lang w:val="en-NZ"/>
              </w:rPr>
            </w:pPr>
            <w:r w:rsidRPr="004D31DF">
              <w:t>2.</w:t>
            </w:r>
            <w:r w:rsidRPr="004D31DF">
              <w:tab/>
              <w:t>Assemble, set and adjust multi-stage continuous packaging</w:t>
            </w:r>
            <w:r w:rsidRPr="004D31DF">
              <w:t xml:space="preserve"> line</w:t>
            </w:r>
          </w:p>
        </w:tc>
        <w:tc>
          <w:tcPr>
            <w:tcW w:w="6762" w:type="dxa"/>
            <w:tcBorders>
              <w:top w:val="nil"/>
              <w:left w:val="nil"/>
              <w:bottom w:val="nil"/>
              <w:right w:val="nil"/>
            </w:tcBorders>
            <w:tcMar>
              <w:top w:w="0" w:type="dxa"/>
              <w:left w:w="62" w:type="dxa"/>
              <w:bottom w:w="0" w:type="dxa"/>
              <w:right w:w="62" w:type="dxa"/>
            </w:tcMar>
          </w:tcPr>
          <w:p w:rsidR="00000000" w:rsidRPr="004D31DF" w:rsidP="004D31DF">
            <w:pPr>
              <w:pStyle w:val="List"/>
            </w:pPr>
            <w:r w:rsidRPr="004D31DF">
              <w:t>2.1</w:t>
            </w:r>
            <w:r w:rsidRPr="004D31DF">
              <w:tab/>
              <w:t>Equipment is assembled in correct sequence</w:t>
            </w:r>
          </w:p>
          <w:p w:rsidR="00000000" w:rsidRPr="004D31DF" w:rsidP="004D31DF">
            <w:pPr>
              <w:pStyle w:val="List"/>
            </w:pPr>
            <w:r w:rsidRPr="004D31DF">
              <w:t>2.2</w:t>
            </w:r>
            <w:r w:rsidRPr="004D31DF">
              <w:tab/>
              <w:t>Equipment components are replaced and set to meet production specifications</w:t>
            </w:r>
          </w:p>
          <w:p w:rsidR="00000000" w:rsidRPr="004D31DF" w:rsidP="004D31DF">
            <w:pPr>
              <w:pStyle w:val="List"/>
            </w:pPr>
            <w:r w:rsidRPr="004D31DF">
              <w:t>2.3</w:t>
            </w:r>
            <w:r w:rsidRPr="004D31DF">
              <w:tab/>
              <w:t>Services are changed as required</w:t>
            </w:r>
          </w:p>
          <w:p w:rsidR="00000000" w:rsidRPr="004D31DF" w:rsidP="004D31DF">
            <w:pPr>
              <w:pStyle w:val="List"/>
            </w:pPr>
            <w:r w:rsidRPr="004D31DF">
              <w:t>2.4</w:t>
            </w:r>
            <w:r w:rsidRPr="004D31DF">
              <w:tab/>
              <w:t>Packaging line is tested to meet specifications and operational requirements</w:t>
            </w:r>
          </w:p>
          <w:p w:rsidR="00000000" w:rsidP="004D31DF">
            <w:pPr>
              <w:pStyle w:val="List"/>
              <w:rPr>
                <w:lang w:val="en-NZ"/>
              </w:rPr>
            </w:pPr>
            <w:r w:rsidRPr="004D31DF">
              <w:t>2.5</w:t>
            </w:r>
            <w:r w:rsidRPr="004D31DF">
              <w:tab/>
              <w:t>P</w:t>
            </w:r>
            <w:r w:rsidRPr="004D31DF">
              <w:t>ackaging line settings are adjusted to meet specifications and operational requirements</w:t>
            </w:r>
          </w:p>
        </w:tc>
      </w:tr>
      <w:tr w:rsidTr="004D31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31DF">
            <w:pPr>
              <w:pStyle w:val="List"/>
              <w:rPr>
                <w:lang w:val="en-NZ"/>
              </w:rPr>
            </w:pPr>
            <w:r w:rsidRPr="004D31DF">
              <w:t>3.</w:t>
            </w:r>
            <w:r w:rsidRPr="004D31DF">
              <w:tab/>
              <w:t>Complete packaging line changeover</w:t>
            </w:r>
          </w:p>
        </w:tc>
        <w:tc>
          <w:tcPr>
            <w:tcW w:w="6762" w:type="dxa"/>
            <w:tcBorders>
              <w:top w:val="nil"/>
              <w:left w:val="nil"/>
              <w:bottom w:val="nil"/>
              <w:right w:val="nil"/>
            </w:tcBorders>
            <w:tcMar>
              <w:top w:w="0" w:type="dxa"/>
              <w:left w:w="62" w:type="dxa"/>
              <w:bottom w:w="0" w:type="dxa"/>
              <w:right w:w="62" w:type="dxa"/>
            </w:tcMar>
          </w:tcPr>
          <w:p w:rsidR="00000000" w:rsidRPr="004D31DF" w:rsidP="004D31DF">
            <w:pPr>
              <w:pStyle w:val="List"/>
            </w:pPr>
            <w:r w:rsidRPr="004D31DF">
              <w:t>3.1</w:t>
            </w:r>
            <w:r w:rsidRPr="004D31DF">
              <w:tab/>
              <w:t>Waste generated by the process is monitored and cleared according to workplace procedures</w:t>
            </w:r>
          </w:p>
          <w:p w:rsidR="00000000" w:rsidRPr="004D31DF" w:rsidP="004D31DF">
            <w:pPr>
              <w:pStyle w:val="List"/>
            </w:pPr>
            <w:r w:rsidRPr="004D31DF">
              <w:t>3.2</w:t>
            </w:r>
            <w:r w:rsidRPr="004D31DF">
              <w:tab/>
              <w:t>Unused components are stored ac</w:t>
            </w:r>
            <w:r w:rsidRPr="004D31DF">
              <w:t>cording to workplace procedures</w:t>
            </w:r>
          </w:p>
          <w:p w:rsidR="00000000" w:rsidRPr="004D31DF" w:rsidP="004D31DF">
            <w:pPr>
              <w:pStyle w:val="List"/>
            </w:pPr>
            <w:r w:rsidRPr="004D31DF">
              <w:t>3.3</w:t>
            </w:r>
            <w:r w:rsidRPr="004D31DF">
              <w:tab/>
              <w:t>Work is conducted in accordance with workplace environmental guidelines</w:t>
            </w:r>
          </w:p>
          <w:p w:rsidR="00000000" w:rsidP="004D31DF">
            <w:pPr>
              <w:pStyle w:val="List"/>
              <w:rPr>
                <w:lang w:val="en-NZ"/>
              </w:rPr>
            </w:pPr>
            <w:r w:rsidRPr="004D31DF">
              <w:t>3.4</w:t>
            </w:r>
            <w:r w:rsidRPr="004D31DF">
              <w:tab/>
              <w:t>Operators are instructed as required</w:t>
            </w:r>
          </w:p>
        </w:tc>
      </w:tr>
      <w:tr w:rsidTr="004D31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31DF">
            <w:pPr>
              <w:pStyle w:val="List"/>
              <w:rPr>
                <w:lang w:val="en-NZ"/>
              </w:rPr>
            </w:pPr>
            <w:r w:rsidRPr="004D31DF">
              <w:t>4.</w:t>
            </w:r>
            <w:r w:rsidRPr="004D31DF">
              <w:tab/>
              <w:t>Record information</w:t>
            </w:r>
          </w:p>
        </w:tc>
        <w:tc>
          <w:tcPr>
            <w:tcW w:w="6762" w:type="dxa"/>
            <w:tcBorders>
              <w:top w:val="nil"/>
              <w:left w:val="nil"/>
              <w:bottom w:val="nil"/>
              <w:right w:val="nil"/>
            </w:tcBorders>
            <w:tcMar>
              <w:top w:w="0" w:type="dxa"/>
              <w:left w:w="62" w:type="dxa"/>
              <w:bottom w:w="0" w:type="dxa"/>
              <w:right w:w="62" w:type="dxa"/>
            </w:tcMar>
          </w:tcPr>
          <w:p w:rsidR="00000000" w:rsidRPr="004D31DF" w:rsidP="004D31DF">
            <w:pPr>
              <w:pStyle w:val="List"/>
            </w:pPr>
            <w:r w:rsidRPr="004D31DF">
              <w:t>4.1</w:t>
            </w:r>
            <w:r w:rsidRPr="004D31DF">
              <w:tab/>
              <w:t>Workplace information is recorded in the appropriate format</w:t>
            </w:r>
          </w:p>
        </w:tc>
      </w:tr>
    </w:tbl>
    <w:p w:rsidR="00000000" w:rsidRPr="004D31DF" w:rsidP="004D31DF">
      <w:pPr>
        <w:pStyle w:val="BodyText"/>
      </w:pPr>
    </w:p>
    <w:p w:rsidR="00000000" w:rsidRPr="004D31DF" w:rsidP="004D31DF">
      <w:pPr>
        <w:pStyle w:val="AllowPageBreak"/>
      </w:pPr>
    </w:p>
    <w:p w:rsidR="00000000" w:rsidRPr="004D31DF" w:rsidP="004D31DF">
      <w:pPr>
        <w:pStyle w:val="Heading1"/>
      </w:pPr>
      <w:bookmarkStart w:id="9" w:name="O_447383"/>
      <w:bookmarkEnd w:id="9"/>
      <w:r w:rsidRPr="004D31DF">
        <w:t>Required Skills and Knowledge</w:t>
      </w:r>
    </w:p>
    <w:tbl>
      <w:tblPr>
        <w:tblW w:w="9462" w:type="dxa"/>
        <w:tblLayout w:type="fixed"/>
        <w:tblCellMar>
          <w:left w:w="62" w:type="dxa"/>
          <w:right w:w="62" w:type="dxa"/>
        </w:tblCellMar>
        <w:tblLook w:val="0000"/>
      </w:tblPr>
      <w:tblGrid>
        <w:gridCol w:w="9462"/>
      </w:tblGrid>
      <w:tr w:rsidTr="004D31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31DF">
            <w:pPr>
              <w:pStyle w:val="BodyText"/>
              <w:rPr>
                <w:lang w:val="en-NZ"/>
              </w:rPr>
            </w:pPr>
            <w:r w:rsidRPr="004D31DF">
              <w:t>This section describes the skills and knowledge required for this unit.</w:t>
            </w:r>
          </w:p>
        </w:tc>
      </w:tr>
      <w:tr w:rsidTr="004D31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31DF">
            <w:pPr>
              <w:pStyle w:val="TableHeading"/>
            </w:pPr>
            <w:r w:rsidRPr="004D31DF">
              <w:t>Required skills include:</w:t>
            </w:r>
          </w:p>
        </w:tc>
      </w:tr>
      <w:tr w:rsidTr="004D31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31DF" w:rsidP="004D31DF">
            <w:pPr>
              <w:pStyle w:val="BodyText"/>
            </w:pPr>
            <w:r w:rsidRPr="004D31DF">
              <w:t xml:space="preserve">Note: The following required skills should be applied as appropriate to the equipment and processes that are used in the particular winery or workplace.   </w:t>
            </w:r>
          </w:p>
          <w:p w:rsidR="00000000" w:rsidRPr="004D31DF" w:rsidP="004D31DF">
            <w:pPr>
              <w:pStyle w:val="BodyText"/>
            </w:pPr>
            <w:r w:rsidRPr="004D31DF">
              <w:rPr>
                <w:rStyle w:val="SpecialBold"/>
              </w:rPr>
              <w:t>Ability to:</w:t>
            </w:r>
          </w:p>
          <w:p w:rsidR="00000000" w:rsidRPr="004D31DF" w:rsidP="004D31DF">
            <w:pPr>
              <w:pStyle w:val="ListBullet"/>
            </w:pPr>
            <w:r w:rsidRPr="004D31DF">
              <w:t>access workplace information</w:t>
            </w:r>
          </w:p>
          <w:p w:rsidR="00000000" w:rsidRPr="004D31DF" w:rsidP="004D31DF">
            <w:pPr>
              <w:pStyle w:val="ListBullet"/>
            </w:pPr>
            <w:r w:rsidRPr="004D31DF">
              <w:t>select, fit and use appropriate personal protective clothi</w:t>
            </w:r>
            <w:r w:rsidRPr="004D31DF">
              <w:t>ng and/or equipment</w:t>
            </w:r>
          </w:p>
          <w:p w:rsidR="00000000" w:rsidRPr="004D31DF" w:rsidP="004D31DF">
            <w:pPr>
              <w:pStyle w:val="ListBullet"/>
            </w:pPr>
            <w:r w:rsidRPr="004D31DF">
              <w:t>confirm supply of necessary components</w:t>
            </w:r>
          </w:p>
          <w:p w:rsidR="00000000" w:rsidRPr="004D31DF" w:rsidP="004D31DF">
            <w:pPr>
              <w:pStyle w:val="ListBullet"/>
            </w:pPr>
            <w:r w:rsidRPr="004D31DF">
              <w:t>liaise with other work areas, which may include:</w:t>
            </w:r>
          </w:p>
          <w:p w:rsidR="00000000" w:rsidRPr="004D31DF" w:rsidP="004D31DF">
            <w:pPr>
              <w:pStyle w:val="ListBullet2"/>
            </w:pPr>
            <w:r w:rsidRPr="004D31DF">
              <w:t>maintenance personnel</w:t>
            </w:r>
          </w:p>
          <w:p w:rsidR="00000000" w:rsidRPr="004D31DF" w:rsidP="004D31DF">
            <w:pPr>
              <w:pStyle w:val="ListBullet2"/>
            </w:pPr>
            <w:r w:rsidRPr="004D31DF">
              <w:t>operators</w:t>
            </w:r>
          </w:p>
          <w:p w:rsidR="00000000" w:rsidRPr="004D31DF" w:rsidP="004D31DF">
            <w:pPr>
              <w:pStyle w:val="ListBullet"/>
            </w:pPr>
            <w:r w:rsidRPr="004D31DF">
              <w:t>render the equipment safe to set</w:t>
            </w:r>
          </w:p>
          <w:p w:rsidR="00000000" w:rsidRPr="004D31DF" w:rsidP="004D31DF">
            <w:pPr>
              <w:pStyle w:val="ListBullet"/>
            </w:pPr>
            <w:r w:rsidRPr="004D31DF">
              <w:t>change equipment or process components in response to product change and specification. This may include:</w:t>
            </w:r>
          </w:p>
          <w:p w:rsidR="00000000" w:rsidRPr="004D31DF" w:rsidP="004D31DF">
            <w:pPr>
              <w:pStyle w:val="ListBullet2"/>
            </w:pPr>
            <w:r w:rsidRPr="004D31DF">
              <w:t>label size, positioning, shape and type</w:t>
            </w:r>
          </w:p>
          <w:p w:rsidR="00000000" w:rsidRPr="004D31DF" w:rsidP="004D31DF">
            <w:pPr>
              <w:pStyle w:val="ListBullet2"/>
            </w:pPr>
            <w:r w:rsidRPr="004D31DF">
              <w:t>bottle size and shape</w:t>
            </w:r>
          </w:p>
          <w:p w:rsidR="00000000" w:rsidRPr="004D31DF" w:rsidP="004D31DF">
            <w:pPr>
              <w:pStyle w:val="ListBullet2"/>
            </w:pPr>
            <w:r w:rsidRPr="004D31DF">
              <w:t>carton size, type and format</w:t>
            </w:r>
          </w:p>
          <w:p w:rsidR="00000000" w:rsidRPr="004D31DF" w:rsidP="004D31DF">
            <w:pPr>
              <w:pStyle w:val="ListBullet2"/>
            </w:pPr>
            <w:r w:rsidRPr="004D31DF">
              <w:t>capsule size and type</w:t>
            </w:r>
          </w:p>
          <w:p w:rsidR="00000000" w:rsidRPr="004D31DF" w:rsidP="004D31DF">
            <w:pPr>
              <w:pStyle w:val="ListBullet2"/>
            </w:pPr>
            <w:r w:rsidRPr="004D31DF">
              <w:t>product type and style (e.g. still t</w:t>
            </w:r>
            <w:r w:rsidRPr="004D31DF">
              <w:t>o sparkling wine)</w:t>
            </w:r>
          </w:p>
          <w:p w:rsidR="00000000" w:rsidRPr="004D31DF" w:rsidP="004D31DF">
            <w:pPr>
              <w:pStyle w:val="ListBullet2"/>
            </w:pPr>
            <w:r w:rsidRPr="004D31DF">
              <w:t>closure type or size (e.g. cork to screw top)</w:t>
            </w:r>
          </w:p>
          <w:p w:rsidR="00000000" w:rsidRPr="004D31DF" w:rsidP="004D31DF">
            <w:pPr>
              <w:pStyle w:val="ListBullet2"/>
            </w:pPr>
            <w:r w:rsidRPr="004D31DF">
              <w:t>pallet pattern</w:t>
            </w:r>
          </w:p>
          <w:p w:rsidR="00000000" w:rsidRPr="004D31DF" w:rsidP="004D31DF">
            <w:pPr>
              <w:pStyle w:val="ListBullet"/>
            </w:pPr>
            <w:r w:rsidRPr="004D31DF">
              <w:t>select and use appropriate hand tools</w:t>
            </w:r>
          </w:p>
          <w:p w:rsidR="00000000" w:rsidRPr="004D31DF" w:rsidP="004D31DF">
            <w:pPr>
              <w:pStyle w:val="ListBullet"/>
            </w:pPr>
            <w:r w:rsidRPr="004D31DF">
              <w:t>assemble equipment in correct sequence and replace, insert and/or adjust components to meet new specifications. This may include:</w:t>
            </w:r>
          </w:p>
          <w:p w:rsidR="00000000" w:rsidRPr="004D31DF" w:rsidP="004D31DF">
            <w:pPr>
              <w:pStyle w:val="ListBullet2"/>
            </w:pPr>
            <w:r w:rsidRPr="004D31DF">
              <w:t>conveyo</w:t>
            </w:r>
            <w:r w:rsidRPr="004D31DF">
              <w:t>r speed</w:t>
            </w:r>
          </w:p>
          <w:p w:rsidR="00000000" w:rsidRPr="004D31DF" w:rsidP="004D31DF">
            <w:pPr>
              <w:pStyle w:val="ListBullet2"/>
            </w:pPr>
            <w:r w:rsidRPr="004D31DF">
              <w:t>direction and orientation of cartons or bottles</w:t>
            </w:r>
          </w:p>
          <w:p w:rsidR="00000000" w:rsidRPr="004D31DF" w:rsidP="004D31DF">
            <w:pPr>
              <w:pStyle w:val="ListBullet2"/>
            </w:pPr>
            <w:r w:rsidRPr="004D31DF">
              <w:t>adding or removing carton inserters</w:t>
            </w:r>
          </w:p>
          <w:p w:rsidR="00000000" w:rsidRPr="004D31DF" w:rsidP="004D31DF">
            <w:pPr>
              <w:pStyle w:val="ListBullet2"/>
            </w:pPr>
            <w:r w:rsidRPr="004D31DF">
              <w:t>glue type or change to tape</w:t>
            </w:r>
          </w:p>
          <w:p w:rsidR="00000000" w:rsidRPr="004D31DF" w:rsidP="004D31DF">
            <w:pPr>
              <w:pStyle w:val="ListBullet2"/>
            </w:pPr>
            <w:r w:rsidRPr="004D31DF">
              <w:t>speed or timing of operation</w:t>
            </w:r>
          </w:p>
          <w:p w:rsidR="00000000" w:rsidRPr="004D31DF" w:rsidP="004D31DF">
            <w:pPr>
              <w:pStyle w:val="ListBullet2"/>
            </w:pPr>
            <w:r w:rsidRPr="004D31DF">
              <w:t>desired temperature for glue or capsule shrinkers and bottle dryers</w:t>
            </w:r>
          </w:p>
          <w:p w:rsidR="00000000" w:rsidRPr="004D31DF" w:rsidP="004D31DF">
            <w:pPr>
              <w:pStyle w:val="ListBullet2"/>
            </w:pPr>
            <w:r w:rsidRPr="004D31DF">
              <w:t>machine heights (e.g. bottle fill and label height)</w:t>
            </w:r>
          </w:p>
          <w:p w:rsidR="00000000" w:rsidRPr="004D31DF" w:rsidP="004D31DF">
            <w:pPr>
              <w:pStyle w:val="ListBullet2"/>
            </w:pPr>
            <w:r w:rsidRPr="004D31DF">
              <w:t>depth of closure (cork)</w:t>
            </w:r>
          </w:p>
          <w:p w:rsidR="00000000" w:rsidRPr="004D31DF" w:rsidP="004D31DF">
            <w:pPr>
              <w:pStyle w:val="ListBullet2"/>
            </w:pPr>
            <w:r w:rsidRPr="004D31DF">
              <w:t>filling pressure</w:t>
            </w:r>
          </w:p>
          <w:p w:rsidR="00000000" w:rsidRPr="004D31DF" w:rsidP="004D31DF">
            <w:pPr>
              <w:pStyle w:val="ListBullet2"/>
            </w:pPr>
            <w:r w:rsidRPr="004D31DF">
              <w:t>product code changes</w:t>
            </w:r>
          </w:p>
          <w:p w:rsidR="00000000" w:rsidRPr="004D31DF" w:rsidP="004D31DF">
            <w:pPr>
              <w:pStyle w:val="ListBullet2"/>
            </w:pPr>
            <w:r w:rsidRPr="004D31DF">
              <w:t>program selection</w:t>
            </w:r>
          </w:p>
          <w:p w:rsidR="00000000" w:rsidRPr="004D31DF" w:rsidP="004D31DF">
            <w:pPr>
              <w:pStyle w:val="ListBullet2"/>
            </w:pPr>
            <w:r w:rsidRPr="004D31DF">
              <w:t>width or positioning of bottle guides</w:t>
            </w:r>
          </w:p>
          <w:p w:rsidR="00000000" w:rsidRPr="004D31DF" w:rsidP="004D31DF">
            <w:pPr>
              <w:pStyle w:val="ListBullet"/>
            </w:pPr>
            <w:r w:rsidRPr="004D31DF">
              <w:t>change services as required. This may include:</w:t>
            </w:r>
          </w:p>
          <w:p w:rsidR="00000000" w:rsidRPr="004D31DF" w:rsidP="004D31DF">
            <w:pPr>
              <w:pStyle w:val="ListBullet2"/>
            </w:pPr>
            <w:r w:rsidRPr="004D31DF">
              <w:t xml:space="preserve">type of inert gas used to flush bags </w:t>
            </w:r>
            <w:r w:rsidRPr="004D31DF">
              <w:t>or bottles of cover product</w:t>
            </w:r>
          </w:p>
          <w:p w:rsidR="00000000" w:rsidRPr="004D31DF" w:rsidP="004D31DF">
            <w:pPr>
              <w:pStyle w:val="ListBullet2"/>
            </w:pPr>
            <w:r w:rsidRPr="004D31DF">
              <w:t>bottle rinsing method (e.g. water, alcohol or gas)</w:t>
            </w:r>
          </w:p>
          <w:p w:rsidR="00000000" w:rsidRPr="004D31DF" w:rsidP="004D31DF">
            <w:pPr>
              <w:pStyle w:val="ListBullet2"/>
            </w:pPr>
            <w:r w:rsidRPr="004D31DF">
              <w:t>flushing lines</w:t>
            </w:r>
          </w:p>
          <w:p w:rsidR="00000000" w:rsidRPr="004D31DF" w:rsidP="004D31DF">
            <w:pPr>
              <w:pStyle w:val="ListBullet2"/>
            </w:pPr>
            <w:r w:rsidRPr="004D31DF">
              <w:t>checking pressures, flow rates or quantities used per item</w:t>
            </w:r>
          </w:p>
          <w:p w:rsidR="00000000" w:rsidRPr="004D31DF" w:rsidP="004D31DF">
            <w:pPr>
              <w:pStyle w:val="ListBullet"/>
            </w:pPr>
            <w:r w:rsidRPr="004D31DF">
              <w:t xml:space="preserve">test the process and equipment operation to identify out-of-specification results </w:t>
            </w:r>
            <w:r w:rsidRPr="004D31DF">
              <w:t>or non-compliance. This can involve testing:</w:t>
            </w:r>
          </w:p>
          <w:p w:rsidR="00000000" w:rsidRPr="004D31DF" w:rsidP="004D31DF">
            <w:pPr>
              <w:pStyle w:val="ListBullet2"/>
            </w:pPr>
            <w:r w:rsidRPr="004D31DF">
              <w:t>label height, orientation and adhesion</w:t>
            </w:r>
          </w:p>
          <w:p w:rsidR="00000000" w:rsidRPr="004D31DF" w:rsidP="004D31DF">
            <w:pPr>
              <w:pStyle w:val="ListBullet2"/>
            </w:pPr>
            <w:r w:rsidRPr="004D31DF">
              <w:t>conveyor noise and product spacing</w:t>
            </w:r>
          </w:p>
          <w:p w:rsidR="00000000" w:rsidRPr="004D31DF" w:rsidP="004D31DF">
            <w:pPr>
              <w:pStyle w:val="ListBullet2"/>
            </w:pPr>
            <w:r w:rsidRPr="004D31DF">
              <w:t>carton erection, orientation and seal</w:t>
            </w:r>
          </w:p>
          <w:p w:rsidR="00000000" w:rsidRPr="004D31DF" w:rsidP="004D31DF">
            <w:pPr>
              <w:pStyle w:val="ListBullet2"/>
            </w:pPr>
            <w:r w:rsidRPr="004D31DF">
              <w:t>production capacity (e.g. bottles per hour)</w:t>
            </w:r>
          </w:p>
          <w:p w:rsidR="00000000" w:rsidRPr="004D31DF" w:rsidP="004D31DF">
            <w:pPr>
              <w:pStyle w:val="ListBullet2"/>
            </w:pPr>
            <w:r w:rsidRPr="004D31DF">
              <w:t>fill pressure</w:t>
            </w:r>
          </w:p>
          <w:p w:rsidR="00000000" w:rsidRPr="004D31DF" w:rsidP="004D31DF">
            <w:pPr>
              <w:pStyle w:val="ListBullet"/>
            </w:pPr>
            <w:r w:rsidRPr="004D31DF">
              <w:t>make adjustments to the equipment or pr</w:t>
            </w:r>
            <w:r w:rsidRPr="004D31DF">
              <w:t>ocess in response to out-of-specification results or non-compliance. This may include adjusting:</w:t>
            </w:r>
          </w:p>
          <w:p w:rsidR="00000000" w:rsidRPr="004D31DF" w:rsidP="004D31DF">
            <w:pPr>
              <w:pStyle w:val="ListBullet2"/>
            </w:pPr>
            <w:r w:rsidRPr="004D31DF">
              <w:t>stars, scrolls and bows</w:t>
            </w:r>
          </w:p>
          <w:p w:rsidR="00000000" w:rsidRPr="004D31DF" w:rsidP="004D31DF">
            <w:pPr>
              <w:pStyle w:val="ListBullet2"/>
            </w:pPr>
            <w:r w:rsidRPr="004D31DF">
              <w:t>mandrels</w:t>
            </w:r>
          </w:p>
          <w:p w:rsidR="00000000" w:rsidRPr="004D31DF" w:rsidP="004D31DF">
            <w:pPr>
              <w:pStyle w:val="ListBullet2"/>
            </w:pPr>
            <w:r w:rsidRPr="004D31DF">
              <w:t>filling head heights</w:t>
            </w:r>
          </w:p>
          <w:p w:rsidR="00000000" w:rsidRPr="004D31DF" w:rsidP="004D31DF">
            <w:pPr>
              <w:pStyle w:val="ListBullet2"/>
            </w:pPr>
            <w:r w:rsidRPr="004D31DF">
              <w:t>label applicators</w:t>
            </w:r>
          </w:p>
          <w:p w:rsidR="00000000" w:rsidRPr="004D31DF" w:rsidP="004D31DF">
            <w:pPr>
              <w:pStyle w:val="ListBullet2"/>
            </w:pPr>
            <w:r w:rsidRPr="004D31DF">
              <w:t>sighting guides</w:t>
            </w:r>
          </w:p>
          <w:p w:rsidR="00000000" w:rsidRPr="004D31DF" w:rsidP="004D31DF">
            <w:pPr>
              <w:pStyle w:val="ListBullet2"/>
            </w:pPr>
            <w:r w:rsidRPr="004D31DF">
              <w:t>operational speeds</w:t>
            </w:r>
          </w:p>
          <w:p w:rsidR="00000000" w:rsidRPr="004D31DF" w:rsidP="004D31DF">
            <w:pPr>
              <w:pStyle w:val="ListBullet"/>
            </w:pPr>
            <w:r w:rsidRPr="004D31DF">
              <w:t>record workplace information</w:t>
            </w:r>
          </w:p>
          <w:p w:rsidR="00000000" w:rsidRPr="004D31DF" w:rsidP="004D31DF">
            <w:pPr>
              <w:pStyle w:val="ListBullet"/>
            </w:pPr>
            <w:r w:rsidRPr="004D31DF">
              <w:t>sort, collect, treat, recycle or dispose of waste according to workplace procedures</w:t>
            </w:r>
          </w:p>
          <w:p w:rsidR="00000000" w:rsidRPr="004D31DF" w:rsidP="004D31DF">
            <w:pPr>
              <w:pStyle w:val="ListBullet"/>
            </w:pPr>
            <w:r w:rsidRPr="004D31DF">
              <w:t>store unused components</w:t>
            </w:r>
          </w:p>
          <w:p w:rsidR="00000000" w:rsidRPr="004D31DF" w:rsidP="004D31DF">
            <w:pPr>
              <w:pStyle w:val="ListBullet"/>
            </w:pPr>
            <w:r w:rsidRPr="004D31DF">
              <w:t>instruct operators as required</w:t>
            </w:r>
          </w:p>
          <w:p w:rsidR="00000000" w:rsidRPr="004D31DF" w:rsidP="004D31DF">
            <w:pPr>
              <w:pStyle w:val="ListBullet"/>
            </w:pPr>
            <w:r w:rsidRPr="004D31DF">
              <w:t>use appropriate cleaning techniques</w:t>
            </w:r>
          </w:p>
          <w:p w:rsidR="00000000" w:rsidRPr="004D31DF" w:rsidP="004D31DF">
            <w:pPr>
              <w:pStyle w:val="ListBullet"/>
            </w:pPr>
            <w:r w:rsidRPr="004D31DF">
              <w:t>maintain work area to meet housekeeping standards</w:t>
            </w:r>
          </w:p>
          <w:p w:rsidR="00000000" w:rsidRPr="004D31DF" w:rsidP="004D31DF">
            <w:pPr>
              <w:pStyle w:val="ListBullet"/>
            </w:pPr>
            <w:r w:rsidRPr="004D31DF">
              <w:t>carry out routine maintenance a</w:t>
            </w:r>
            <w:r w:rsidRPr="004D31DF">
              <w:t>ccording to enterprise procedures</w:t>
            </w:r>
          </w:p>
          <w:p w:rsidR="00000000" w:rsidRPr="004D31DF" w:rsidP="004D31DF">
            <w:pPr>
              <w:pStyle w:val="ListBullet"/>
            </w:pPr>
            <w:r w:rsidRPr="004D31DF">
              <w:t>operate the bottle supply, bottle filling, softpack filling, bottle sealing, bottle capsuling, labelling, carton erection, carton packing, tirage and transfer, traditional sparkling wine, electronic coding and/or palletisi</w:t>
            </w:r>
            <w:r w:rsidRPr="004D31DF">
              <w:t>ng process according to enterprise procedures</w:t>
            </w:r>
          </w:p>
          <w:p w:rsidR="00000000" w:rsidRPr="004D31DF" w:rsidP="004D31DF">
            <w:pPr>
              <w:pStyle w:val="ListBullet"/>
            </w:pPr>
            <w:r w:rsidRPr="004D31DF">
              <w:t>use oral communication skills/language to fulfil the job role as specified by the organisation, including questioning, active listening, asking for clarification and seeking advice from supervisor</w:t>
            </w:r>
          </w:p>
          <w:p w:rsidR="00000000" w:rsidRPr="004D31DF" w:rsidP="004D31DF">
            <w:pPr>
              <w:pStyle w:val="ListBullet"/>
            </w:pPr>
            <w:r w:rsidRPr="004D31DF">
              <w:t>work cooperat</w:t>
            </w:r>
            <w:r w:rsidRPr="004D31DF">
              <w:t xml:space="preserve">ively within a culturally diverse workforce </w:t>
            </w:r>
          </w:p>
          <w:p w:rsidR="00000000" w:rsidP="004D31DF">
            <w:pPr>
              <w:pStyle w:val="BodyText"/>
              <w:rPr>
                <w:lang w:val="en-NZ"/>
              </w:rPr>
            </w:pPr>
          </w:p>
        </w:tc>
      </w:tr>
      <w:tr w:rsidTr="004D31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31DF">
            <w:pPr>
              <w:pStyle w:val="TableHeading"/>
            </w:pPr>
            <w:r w:rsidRPr="004D31DF">
              <w:t>Required knowledge includes:</w:t>
            </w:r>
          </w:p>
        </w:tc>
      </w:tr>
      <w:tr w:rsidTr="004D31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31DF" w:rsidP="004D31DF">
            <w:pPr>
              <w:pStyle w:val="BodyText"/>
            </w:pPr>
            <w:r w:rsidRPr="004D31DF">
              <w:t>Note: The following required knowledge should be applied as appropriate to the equipment and processes that are used in the particular winery or workplace.</w:t>
            </w:r>
          </w:p>
          <w:p w:rsidR="00000000" w:rsidRPr="004D31DF" w:rsidP="004D31DF">
            <w:pPr>
              <w:pStyle w:val="BodyText"/>
            </w:pPr>
            <w:r w:rsidRPr="004D31DF">
              <w:rPr>
                <w:rStyle w:val="SpecialBold"/>
              </w:rPr>
              <w:t>Knowledge of:</w:t>
            </w:r>
          </w:p>
          <w:p w:rsidR="00000000" w:rsidRPr="004D31DF" w:rsidP="004D31DF">
            <w:pPr>
              <w:pStyle w:val="ListBullet"/>
            </w:pPr>
            <w:r w:rsidRPr="004D31DF">
              <w:t>lock-out and tag-out procedures</w:t>
            </w:r>
          </w:p>
          <w:p w:rsidR="00000000" w:rsidRPr="004D31DF" w:rsidP="004D31DF">
            <w:pPr>
              <w:pStyle w:val="ListBullet"/>
            </w:pPr>
            <w:r w:rsidRPr="004D31DF">
              <w:t>principles of quick changeover</w:t>
            </w:r>
          </w:p>
          <w:p w:rsidR="00000000" w:rsidRPr="004D31DF" w:rsidP="004D31DF">
            <w:pPr>
              <w:pStyle w:val="ListBullet"/>
            </w:pPr>
            <w:r w:rsidRPr="004D31DF">
              <w:t>equipment purpose and operation, including an understanding of process control systems, where used</w:t>
            </w:r>
          </w:p>
          <w:p w:rsidR="00000000" w:rsidRPr="004D31DF" w:rsidP="004D31DF">
            <w:pPr>
              <w:pStyle w:val="ListBullet"/>
            </w:pPr>
            <w:r w:rsidRPr="004D31DF">
              <w:t>process specification, procedures and operating parameters across the system</w:t>
            </w:r>
          </w:p>
          <w:p w:rsidR="00000000" w:rsidRPr="004D31DF" w:rsidP="004D31DF">
            <w:pPr>
              <w:pStyle w:val="ListBullet"/>
            </w:pPr>
            <w:r w:rsidRPr="004D31DF">
              <w:t>equipment compone</w:t>
            </w:r>
            <w:r w:rsidRPr="004D31DF">
              <w:t>nts purpose and operation</w:t>
            </w:r>
          </w:p>
          <w:p w:rsidR="00000000" w:rsidRPr="004D31DF" w:rsidP="004D31DF">
            <w:pPr>
              <w:pStyle w:val="ListBullet"/>
            </w:pPr>
            <w:r w:rsidRPr="004D31DF">
              <w:t>component changes and adjustments required</w:t>
            </w:r>
          </w:p>
          <w:p w:rsidR="00000000" w:rsidRPr="004D31DF" w:rsidP="004D31DF">
            <w:pPr>
              <w:pStyle w:val="ListBullet"/>
            </w:pPr>
            <w:r w:rsidRPr="004D31DF">
              <w:t>test run procedures</w:t>
            </w:r>
          </w:p>
          <w:p w:rsidR="00000000" w:rsidRPr="004D31DF" w:rsidP="004D31DF">
            <w:pPr>
              <w:pStyle w:val="ListBullet"/>
            </w:pPr>
            <w:r w:rsidRPr="004D31DF">
              <w:t>control points and monitoring methods</w:t>
            </w:r>
          </w:p>
          <w:p w:rsidR="00000000" w:rsidRPr="004D31DF" w:rsidP="004D31DF">
            <w:pPr>
              <w:pStyle w:val="ListBullet"/>
            </w:pPr>
            <w:r w:rsidRPr="004D31DF">
              <w:t>services required</w:t>
            </w:r>
          </w:p>
          <w:p w:rsidR="00000000" w:rsidRPr="004D31DF" w:rsidP="004D31DF">
            <w:pPr>
              <w:pStyle w:val="ListBullet"/>
            </w:pPr>
            <w:r w:rsidRPr="004D31DF">
              <w:t>isolation procedures</w:t>
            </w:r>
          </w:p>
          <w:p w:rsidR="00000000" w:rsidRPr="004D31DF" w:rsidP="004D31DF">
            <w:pPr>
              <w:pStyle w:val="ListBullet"/>
            </w:pPr>
            <w:r w:rsidRPr="004D31DF">
              <w:t>material specification and preparation requirements</w:t>
            </w:r>
          </w:p>
          <w:p w:rsidR="00000000" w:rsidRPr="004D31DF" w:rsidP="004D31DF">
            <w:pPr>
              <w:pStyle w:val="ListBullet"/>
            </w:pPr>
            <w:r w:rsidRPr="004D31DF">
              <w:t>Occupational Health and Safety (OHS) hazards and controls</w:t>
            </w:r>
          </w:p>
          <w:p w:rsidR="00000000" w:rsidRPr="004D31DF" w:rsidP="004D31DF">
            <w:pPr>
              <w:pStyle w:val="ListBullet"/>
            </w:pPr>
            <w:r w:rsidRPr="004D31DF">
              <w:t>procedures and responsibility for reporting problems</w:t>
            </w:r>
          </w:p>
          <w:p w:rsidR="00000000" w:rsidRPr="004D31DF" w:rsidP="004D31DF">
            <w:pPr>
              <w:pStyle w:val="ListBullet"/>
            </w:pPr>
            <w:r w:rsidRPr="004D31DF">
              <w:t>environmental issues and control</w:t>
            </w:r>
          </w:p>
          <w:p w:rsidR="00000000" w:rsidRPr="004D31DF" w:rsidP="004D31DF">
            <w:pPr>
              <w:pStyle w:val="ListBullet"/>
            </w:pPr>
            <w:r w:rsidRPr="004D31DF">
              <w:t>routine maintenance procedures where relevant</w:t>
            </w:r>
          </w:p>
          <w:p w:rsidR="00000000" w:rsidRPr="004D31DF" w:rsidP="004D31DF">
            <w:pPr>
              <w:pStyle w:val="ListBullet"/>
            </w:pPr>
            <w:r w:rsidRPr="004D31DF">
              <w:t>pperating procedures for bottle supply, bottle filling, softpack f</w:t>
            </w:r>
            <w:r w:rsidRPr="004D31DF">
              <w:t>illing, bottle sealing, bottle capsuling, labelling, carton erection, carton packing, tirage and transfer, traditional sparkling wine, electronic coding, palletising or other related equipment where relevant</w:t>
            </w:r>
          </w:p>
          <w:p w:rsidR="00000000" w:rsidRPr="004D31DF" w:rsidP="004D31DF">
            <w:pPr>
              <w:pStyle w:val="BodyText"/>
            </w:pPr>
          </w:p>
        </w:tc>
      </w:tr>
    </w:tbl>
    <w:p w:rsidR="00877748" w:rsidP="004D31DF">
      <w:pPr>
        <w:pStyle w:val="BodyText"/>
      </w:pPr>
    </w:p>
    <w:p w:rsidR="00877748" w:rsidP="004D31DF">
      <w:pPr>
        <w:pStyle w:val="BodyText"/>
      </w:pPr>
    </w:p>
    <w:p w:rsidR="00000000" w:rsidRPr="004D31DF" w:rsidP="004D31DF">
      <w:pPr>
        <w:pStyle w:val="Heading1"/>
      </w:pPr>
      <w:bookmarkStart w:id="10" w:name="O_447389"/>
      <w:bookmarkEnd w:id="10"/>
      <w:r w:rsidRPr="004D31DF">
        <w:t>Evidence Guide</w:t>
      </w:r>
    </w:p>
    <w:tbl>
      <w:tblPr>
        <w:tblW w:w="9462" w:type="dxa"/>
        <w:tblLayout w:type="fixed"/>
        <w:tblCellMar>
          <w:left w:w="62" w:type="dxa"/>
          <w:right w:w="62" w:type="dxa"/>
        </w:tblCellMar>
        <w:tblLook w:val="0000"/>
      </w:tblPr>
      <w:tblGrid>
        <w:gridCol w:w="3800"/>
        <w:gridCol w:w="5662"/>
      </w:tblGrid>
      <w:tr w:rsidTr="004D31D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31DF">
            <w:pPr>
              <w:pStyle w:val="Heading4"/>
            </w:pPr>
            <w:r w:rsidRPr="004D31DF">
              <w:t>EVIDENCE GUIDE</w:t>
            </w:r>
          </w:p>
        </w:tc>
      </w:tr>
      <w:tr w:rsidTr="004D31D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The evidence guide provides advice on assessment and must be read in conjunction with the performance criteria, required skills and knowledge, range statement and the Assessment Guidelines for the Training Package.</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Evidence of ability to:</w:t>
            </w:r>
          </w:p>
          <w:p w:rsidR="00000000" w:rsidRPr="004D31DF" w:rsidP="004D31DF">
            <w:pPr>
              <w:pStyle w:val="ListBullet"/>
            </w:pPr>
            <w:r w:rsidRPr="004D31DF">
              <w:t>conduct pre-start checks on machinery used for packaging</w:t>
            </w:r>
          </w:p>
          <w:p w:rsidR="00000000" w:rsidRPr="004D31DF" w:rsidP="004D31DF">
            <w:pPr>
              <w:pStyle w:val="ListBullet"/>
            </w:pPr>
            <w:r w:rsidRPr="004D31DF">
              <w:t xml:space="preserve">start, operate, test and adjust packaging equipment </w:t>
            </w:r>
          </w:p>
          <w:p w:rsidR="00000000" w:rsidRPr="004D31DF" w:rsidP="004D31DF">
            <w:pPr>
              <w:pStyle w:val="ListBullet"/>
            </w:pPr>
            <w:r w:rsidRPr="004D31DF">
              <w:t>complete workplace records as required</w:t>
            </w:r>
          </w:p>
          <w:p w:rsidR="00000000" w:rsidRPr="004D31DF" w:rsidP="004D31DF">
            <w:pPr>
              <w:pStyle w:val="ListBullet"/>
            </w:pPr>
            <w:r w:rsidRPr="004D31DF">
              <w:t>apply safe work practices and identify OHS hazards and controls</w:t>
            </w:r>
          </w:p>
          <w:p w:rsidR="00000000" w:rsidP="004D31DF">
            <w:pPr>
              <w:pStyle w:val="ListBullet"/>
              <w:rPr>
                <w:lang w:val="en-NZ"/>
              </w:rPr>
            </w:pPr>
            <w:r w:rsidRPr="004D31DF">
              <w:t>complete product changeover.</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 xml:space="preserve">Assessment must occur in a real or simulated workplace where the assessee </w:t>
            </w:r>
            <w:r w:rsidRPr="004D31DF">
              <w:t>has access to:</w:t>
            </w:r>
          </w:p>
          <w:p w:rsidR="00000000" w:rsidRPr="004D31DF" w:rsidP="004D31DF">
            <w:pPr>
              <w:pStyle w:val="ListBullet"/>
            </w:pPr>
            <w:r w:rsidRPr="004D31DF">
              <w:t>personal protective clothing and equipment as required</w:t>
            </w:r>
          </w:p>
          <w:p w:rsidR="00000000" w:rsidRPr="004D31DF" w:rsidP="004D31DF">
            <w:pPr>
              <w:pStyle w:val="ListBullet"/>
            </w:pPr>
            <w:r w:rsidRPr="004D31DF">
              <w:t>work procedures, including advice on company practices, safe work practices, food safety, quality and environmental requirements</w:t>
            </w:r>
          </w:p>
          <w:p w:rsidR="00000000" w:rsidRPr="004D31DF" w:rsidP="004D31DF">
            <w:pPr>
              <w:pStyle w:val="ListBullet"/>
            </w:pPr>
            <w:r w:rsidRPr="004D31DF">
              <w:t xml:space="preserve">instructions, information, specifications and schedules </w:t>
            </w:r>
            <w:r w:rsidRPr="004D31DF">
              <w:t>as required</w:t>
            </w:r>
          </w:p>
          <w:p w:rsidR="00000000" w:rsidRPr="004D31DF" w:rsidP="004D31DF">
            <w:pPr>
              <w:pStyle w:val="ListBullet"/>
            </w:pPr>
            <w:r w:rsidRPr="004D31DF">
              <w:t>equipment, services and corresponding information as required</w:t>
            </w:r>
          </w:p>
          <w:p w:rsidR="00000000" w:rsidRPr="004D31DF" w:rsidP="004D31DF">
            <w:pPr>
              <w:pStyle w:val="ListBullet"/>
            </w:pPr>
            <w:r w:rsidRPr="004D31DF">
              <w:t>products and materials as required</w:t>
            </w:r>
          </w:p>
          <w:p w:rsidR="00000000" w:rsidRPr="004D31DF" w:rsidP="004D31DF">
            <w:pPr>
              <w:pStyle w:val="ListBullet"/>
            </w:pPr>
            <w:r w:rsidRPr="004D31DF">
              <w:t>internal and external customers and suppliers as required</w:t>
            </w:r>
          </w:p>
          <w:p w:rsidR="00000000" w:rsidRPr="004D31DF" w:rsidP="004D31DF">
            <w:pPr>
              <w:pStyle w:val="ListBullet"/>
            </w:pPr>
            <w:r w:rsidRPr="004D31DF">
              <w:t>cleaning procedures, materials and equipment as required</w:t>
            </w:r>
          </w:p>
          <w:p w:rsidR="00000000" w:rsidP="004D31DF">
            <w:pPr>
              <w:pStyle w:val="ListBullet"/>
              <w:rPr>
                <w:lang w:val="en-NZ"/>
              </w:rPr>
            </w:pPr>
            <w:r w:rsidRPr="004D31DF">
              <w:t>documentation and recording requirements and procedures.</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This unit should be assessed together with other units of competency relevant to the function or work role.</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To ensure consistency in one's p</w:t>
            </w:r>
            <w:r w:rsidRPr="004D31DF">
              <w:t>erformance, competence should be demonstrated on more than one occasion over a period of time in order to cover a variety of circumstances, cases and responsibilities, and where possible, over a number of assessment activities.</w:t>
            </w:r>
          </w:p>
        </w:tc>
      </w:tr>
    </w:tbl>
    <w:p w:rsidR="00877748" w:rsidP="004D31DF">
      <w:pPr>
        <w:pStyle w:val="BodyText"/>
      </w:pPr>
    </w:p>
    <w:p w:rsidR="00877748" w:rsidP="004D31DF">
      <w:pPr>
        <w:pStyle w:val="BodyText"/>
      </w:pPr>
    </w:p>
    <w:p w:rsidR="00000000" w:rsidRPr="004D31DF" w:rsidP="004D31DF">
      <w:pPr>
        <w:pStyle w:val="Heading1"/>
      </w:pPr>
      <w:bookmarkStart w:id="11" w:name="O_447384"/>
      <w:bookmarkEnd w:id="11"/>
      <w:r w:rsidRPr="004D31DF">
        <w:t>Range St</w:t>
      </w:r>
      <w:r w:rsidRPr="004D31DF">
        <w:t>atement</w:t>
      </w:r>
    </w:p>
    <w:tbl>
      <w:tblPr>
        <w:tblW w:w="9462" w:type="dxa"/>
        <w:tblLayout w:type="fixed"/>
        <w:tblCellMar>
          <w:left w:w="62" w:type="dxa"/>
          <w:right w:w="62" w:type="dxa"/>
        </w:tblCellMar>
        <w:tblLook w:val="0000"/>
      </w:tblPr>
      <w:tblGrid>
        <w:gridCol w:w="3800"/>
        <w:gridCol w:w="5662"/>
      </w:tblGrid>
      <w:tr w:rsidTr="004D31D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31DF">
            <w:pPr>
              <w:pStyle w:val="TableHeading"/>
            </w:pPr>
            <w:r w:rsidRPr="004D31DF">
              <w:t>RANGE STATEMENT</w:t>
            </w:r>
          </w:p>
        </w:tc>
      </w:tr>
      <w:tr w:rsidTr="004D31D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 xml:space="preserve">The range statement relates to the unit of competency as a whole. It allows for different work environments and situations that may affect </w:t>
            </w:r>
            <w:r w:rsidRPr="004D31DF">
              <w:t>performance. Bold italicised wording, if used in the performance criteria, is detailed below. Essential operating conditions that may be present with training and assessment (depending on the work situation, needs of the candidate, accessibility of the ite</w:t>
            </w:r>
            <w:r w:rsidRPr="004D31DF">
              <w:t>m, and local industry and regional contexts) may also be included.</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t>Work is carried out in accordance with workplace procedures, licensing requirements and legislative requirements</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Workplace information can include:</w:t>
            </w:r>
          </w:p>
          <w:p w:rsidR="00000000" w:rsidRPr="004D31DF" w:rsidP="004D31DF">
            <w:pPr>
              <w:pStyle w:val="ListBullet"/>
            </w:pPr>
            <w:r w:rsidRPr="004D31DF">
              <w:t>Standard Operating Procedures (SOPs)</w:t>
            </w:r>
          </w:p>
          <w:p w:rsidR="00000000" w:rsidRPr="004D31DF" w:rsidP="004D31DF">
            <w:pPr>
              <w:pStyle w:val="ListBullet"/>
            </w:pPr>
            <w:r w:rsidRPr="004D31DF">
              <w:t>specifications</w:t>
            </w:r>
          </w:p>
          <w:p w:rsidR="00000000" w:rsidRPr="004D31DF" w:rsidP="004D31DF">
            <w:pPr>
              <w:pStyle w:val="ListBullet"/>
            </w:pPr>
            <w:r w:rsidRPr="004D31DF">
              <w:t>production schedules or instructions</w:t>
            </w:r>
          </w:p>
          <w:p w:rsidR="00000000" w:rsidRPr="004D31DF" w:rsidP="004D31DF">
            <w:pPr>
              <w:pStyle w:val="ListBullet"/>
            </w:pPr>
            <w:r w:rsidRPr="004D31DF">
              <w:t>work notes</w:t>
            </w:r>
          </w:p>
          <w:p w:rsidR="00000000" w:rsidRPr="004D31DF" w:rsidP="004D31DF">
            <w:pPr>
              <w:pStyle w:val="ListBullet"/>
            </w:pPr>
            <w:r w:rsidRPr="004D31DF">
              <w:t>Material Safety Data Sheets (MSDS)</w:t>
            </w:r>
          </w:p>
          <w:p w:rsidR="00000000" w:rsidRPr="004D31DF" w:rsidP="004D31DF">
            <w:pPr>
              <w:pStyle w:val="ListBullet"/>
            </w:pPr>
            <w:r w:rsidRPr="004D31DF">
              <w:t xml:space="preserve">manufacturer instructions </w:t>
            </w:r>
          </w:p>
          <w:p w:rsidR="00000000" w:rsidP="004D31DF">
            <w:pPr>
              <w:pStyle w:val="ListBullet"/>
              <w:rPr>
                <w:lang w:val="en-NZ"/>
              </w:rPr>
            </w:pPr>
            <w:r w:rsidRPr="004D31DF">
              <w:t>verbal direction from manager, supervisor or senior operat</w:t>
            </w:r>
            <w:r w:rsidRPr="004D31DF">
              <w:t xml:space="preserve">or </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Equipment will vary according to the bottling and packaging scope of the enterprise, but may include:</w:t>
            </w:r>
          </w:p>
          <w:p w:rsidR="00000000" w:rsidRPr="004D31DF" w:rsidP="004D31DF">
            <w:pPr>
              <w:pStyle w:val="ListBullet"/>
            </w:pPr>
            <w:r w:rsidRPr="004D31DF">
              <w:t>hand tools</w:t>
            </w:r>
          </w:p>
          <w:p w:rsidR="00000000" w:rsidRPr="004D31DF" w:rsidP="004D31DF">
            <w:pPr>
              <w:pStyle w:val="ListBullet"/>
            </w:pPr>
            <w:r w:rsidRPr="004D31DF">
              <w:t>conveyers</w:t>
            </w:r>
          </w:p>
          <w:p w:rsidR="00000000" w:rsidRPr="004D31DF" w:rsidP="004D31DF">
            <w:pPr>
              <w:pStyle w:val="ListBullet"/>
            </w:pPr>
            <w:r w:rsidRPr="004D31DF">
              <w:t>depalletisers</w:t>
            </w:r>
          </w:p>
          <w:p w:rsidR="00000000" w:rsidRPr="004D31DF" w:rsidP="004D31DF">
            <w:pPr>
              <w:pStyle w:val="ListBullet"/>
            </w:pPr>
            <w:r w:rsidRPr="004D31DF">
              <w:t>bottle rinsers</w:t>
            </w:r>
          </w:p>
          <w:p w:rsidR="00000000" w:rsidRPr="004D31DF" w:rsidP="004D31DF">
            <w:pPr>
              <w:pStyle w:val="ListBullet"/>
            </w:pPr>
            <w:r w:rsidRPr="004D31DF">
              <w:t>fillers</w:t>
            </w:r>
          </w:p>
          <w:p w:rsidR="00000000" w:rsidRPr="004D31DF" w:rsidP="004D31DF">
            <w:pPr>
              <w:pStyle w:val="ListBullet"/>
            </w:pPr>
            <w:r w:rsidRPr="004D31DF">
              <w:t>closers</w:t>
            </w:r>
          </w:p>
          <w:p w:rsidR="00000000" w:rsidRPr="004D31DF" w:rsidP="004D31DF">
            <w:pPr>
              <w:pStyle w:val="ListBullet"/>
            </w:pPr>
            <w:r w:rsidRPr="004D31DF">
              <w:t>cappers</w:t>
            </w:r>
          </w:p>
          <w:p w:rsidR="00000000" w:rsidRPr="004D31DF" w:rsidP="004D31DF">
            <w:pPr>
              <w:pStyle w:val="ListBullet"/>
            </w:pPr>
            <w:r w:rsidRPr="004D31DF">
              <w:t>dryers</w:t>
            </w:r>
          </w:p>
          <w:p w:rsidR="00000000" w:rsidRPr="004D31DF" w:rsidP="004D31DF">
            <w:pPr>
              <w:pStyle w:val="ListBullet"/>
            </w:pPr>
            <w:r w:rsidRPr="004D31DF">
              <w:t>labellers</w:t>
            </w:r>
          </w:p>
          <w:p w:rsidR="00000000" w:rsidRPr="004D31DF" w:rsidP="004D31DF">
            <w:pPr>
              <w:pStyle w:val="ListBullet"/>
            </w:pPr>
            <w:r w:rsidRPr="004D31DF">
              <w:t>carton erectors</w:t>
            </w:r>
          </w:p>
          <w:p w:rsidR="00000000" w:rsidRPr="004D31DF" w:rsidP="004D31DF">
            <w:pPr>
              <w:pStyle w:val="ListBullet"/>
            </w:pPr>
            <w:r w:rsidRPr="004D31DF">
              <w:t>carton printers</w:t>
            </w:r>
          </w:p>
          <w:p w:rsidR="00000000" w:rsidRPr="004D31DF" w:rsidP="004D31DF">
            <w:pPr>
              <w:pStyle w:val="ListBullet"/>
            </w:pPr>
            <w:r w:rsidRPr="004D31DF">
              <w:t>inserters</w:t>
            </w:r>
          </w:p>
          <w:p w:rsidR="00000000" w:rsidRPr="004D31DF" w:rsidP="004D31DF">
            <w:pPr>
              <w:pStyle w:val="ListBullet"/>
            </w:pPr>
            <w:r w:rsidRPr="004D31DF">
              <w:t>sealers</w:t>
            </w:r>
          </w:p>
          <w:p w:rsidR="00000000" w:rsidRPr="004D31DF" w:rsidP="004D31DF">
            <w:pPr>
              <w:pStyle w:val="ListBullet"/>
            </w:pPr>
            <w:r w:rsidRPr="004D31DF">
              <w:t>diverters</w:t>
            </w:r>
          </w:p>
          <w:p w:rsidR="00000000" w:rsidRPr="004D31DF" w:rsidP="004D31DF">
            <w:pPr>
              <w:pStyle w:val="ListBullet"/>
            </w:pPr>
            <w:r w:rsidRPr="004D31DF">
              <w:t>turners</w:t>
            </w:r>
          </w:p>
          <w:p w:rsidR="00000000" w:rsidRPr="004D31DF" w:rsidP="004D31DF">
            <w:pPr>
              <w:pStyle w:val="ListBullet"/>
            </w:pPr>
            <w:r w:rsidRPr="004D31DF">
              <w:t>disgorgers</w:t>
            </w:r>
          </w:p>
          <w:p w:rsidR="00000000" w:rsidRPr="004D31DF" w:rsidP="004D31DF">
            <w:pPr>
              <w:pStyle w:val="ListBullet"/>
            </w:pPr>
            <w:r w:rsidRPr="004D31DF">
              <w:t>wirers</w:t>
            </w:r>
          </w:p>
          <w:p w:rsidR="00000000" w:rsidRPr="004D31DF" w:rsidP="004D31DF">
            <w:pPr>
              <w:pStyle w:val="ListBullet"/>
            </w:pPr>
            <w:r w:rsidRPr="004D31DF">
              <w:t>de-crowners</w:t>
            </w:r>
          </w:p>
          <w:p w:rsidR="00000000" w:rsidRPr="004D31DF" w:rsidP="004D31DF">
            <w:pPr>
              <w:pStyle w:val="ListBullet"/>
            </w:pPr>
            <w:r w:rsidRPr="004D31DF">
              <w:t>packers</w:t>
            </w:r>
          </w:p>
          <w:p w:rsidR="00000000" w:rsidRPr="004D31DF" w:rsidP="004D31DF">
            <w:pPr>
              <w:pStyle w:val="ListBullet"/>
            </w:pPr>
            <w:r w:rsidRPr="004D31DF">
              <w:t>neck chillers</w:t>
            </w:r>
          </w:p>
          <w:p w:rsidR="00000000" w:rsidRPr="004D31DF" w:rsidP="004D31DF">
            <w:pPr>
              <w:pStyle w:val="ListBullet"/>
            </w:pPr>
            <w:r w:rsidRPr="004D31DF">
              <w:t>coders</w:t>
            </w:r>
          </w:p>
          <w:p w:rsidR="00000000" w:rsidRPr="004D31DF" w:rsidP="004D31DF">
            <w:pPr>
              <w:pStyle w:val="ListBullet"/>
            </w:pPr>
            <w:r w:rsidRPr="004D31DF">
              <w:t>palletisers</w:t>
            </w:r>
          </w:p>
          <w:p w:rsidR="00000000" w:rsidRPr="004D31DF" w:rsidP="004D31DF">
            <w:pPr>
              <w:pStyle w:val="ListBullet"/>
            </w:pPr>
            <w:r w:rsidRPr="004D31DF">
              <w:t>carton label applicators</w:t>
            </w:r>
          </w:p>
          <w:p w:rsidR="00000000" w:rsidRPr="004D31DF" w:rsidP="004D31DF">
            <w:pPr>
              <w:pStyle w:val="ListBullet"/>
            </w:pPr>
            <w:r w:rsidRPr="004D31DF">
              <w:t>invertors</w:t>
            </w:r>
          </w:p>
          <w:p w:rsidR="00000000" w:rsidP="004D31DF">
            <w:pPr>
              <w:pStyle w:val="ListBullet"/>
              <w:rPr>
                <w:lang w:val="en-NZ"/>
              </w:rPr>
            </w:pPr>
            <w:r w:rsidRPr="004D31DF">
              <w:t>pallet wrappers</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rPr>
                <w:rStyle w:val="SpecialBold"/>
              </w:rPr>
              <w:t>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Components will vary between equipment, but may include:</w:t>
            </w:r>
          </w:p>
          <w:p w:rsidR="00000000" w:rsidRPr="004D31DF" w:rsidP="004D31DF">
            <w:pPr>
              <w:pStyle w:val="ListBullet"/>
            </w:pPr>
            <w:r w:rsidRPr="004D31DF">
              <w:t>stars</w:t>
            </w:r>
          </w:p>
          <w:p w:rsidR="00000000" w:rsidRPr="004D31DF" w:rsidP="004D31DF">
            <w:pPr>
              <w:pStyle w:val="ListBullet"/>
            </w:pPr>
            <w:r w:rsidRPr="004D31DF">
              <w:t>scrolls</w:t>
            </w:r>
          </w:p>
          <w:p w:rsidR="00000000" w:rsidRPr="004D31DF" w:rsidP="004D31DF">
            <w:pPr>
              <w:pStyle w:val="ListBullet"/>
            </w:pPr>
            <w:r w:rsidRPr="004D31DF">
              <w:t>bows</w:t>
            </w:r>
          </w:p>
          <w:p w:rsidR="00000000" w:rsidRPr="004D31DF" w:rsidP="004D31DF">
            <w:pPr>
              <w:pStyle w:val="ListBullet"/>
            </w:pPr>
            <w:r w:rsidRPr="004D31DF">
              <w:t>filling heads</w:t>
            </w:r>
          </w:p>
          <w:p w:rsidR="00000000" w:rsidRPr="004D31DF" w:rsidP="004D31DF">
            <w:pPr>
              <w:pStyle w:val="ListBullet"/>
            </w:pPr>
            <w:r w:rsidRPr="004D31DF">
              <w:t>label applicators</w:t>
            </w:r>
          </w:p>
          <w:p w:rsidR="00000000" w:rsidRPr="004D31DF" w:rsidP="004D31DF">
            <w:pPr>
              <w:pStyle w:val="ListBullet"/>
            </w:pPr>
            <w:r w:rsidRPr="004D31DF">
              <w:t>packer heads</w:t>
            </w:r>
          </w:p>
          <w:p w:rsidR="00000000" w:rsidRPr="004D31DF" w:rsidP="004D31DF">
            <w:pPr>
              <w:pStyle w:val="ListBullet"/>
            </w:pPr>
            <w:r w:rsidRPr="004D31DF">
              <w:t>mandrels</w:t>
            </w:r>
          </w:p>
          <w:p w:rsidR="00000000" w:rsidRPr="004D31DF" w:rsidP="004D31DF">
            <w:pPr>
              <w:pStyle w:val="ListBullet"/>
            </w:pPr>
            <w:r w:rsidRPr="004D31DF">
              <w:t>sighting components</w:t>
            </w:r>
          </w:p>
          <w:p w:rsidR="00000000" w:rsidRPr="004D31DF" w:rsidP="004D31DF">
            <w:pPr>
              <w:pStyle w:val="ListBullet"/>
            </w:pPr>
            <w:r w:rsidRPr="004D31DF">
              <w:t>bell seals</w:t>
            </w:r>
          </w:p>
          <w:p w:rsidR="00000000" w:rsidP="004D31DF">
            <w:pPr>
              <w:pStyle w:val="ListBullet"/>
              <w:rPr>
                <w:lang w:val="en-NZ"/>
              </w:rPr>
            </w:pPr>
            <w:r w:rsidRPr="004D31DF">
              <w:t>rams</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Confirming equipment status involves:</w:t>
            </w:r>
          </w:p>
          <w:p w:rsidR="00000000" w:rsidP="004D31DF">
            <w:pPr>
              <w:pStyle w:val="ListBullet"/>
              <w:rPr>
                <w:lang w:val="en-NZ"/>
              </w:rPr>
            </w:pPr>
            <w:r w:rsidRPr="004D31DF">
              <w:t xml:space="preserve">checking that hygiene and sanitation standards, safety standards and pre-start requirements </w:t>
            </w:r>
            <w:r w:rsidRPr="004D31DF">
              <w:t>are met and that equipment is operational</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Services may include:</w:t>
            </w:r>
          </w:p>
          <w:p w:rsidR="00000000" w:rsidRPr="004D31DF" w:rsidP="004D31DF">
            <w:pPr>
              <w:pStyle w:val="ListBullet"/>
            </w:pPr>
            <w:r w:rsidRPr="004D31DF">
              <w:t>power</w:t>
            </w:r>
          </w:p>
          <w:p w:rsidR="00000000" w:rsidRPr="004D31DF" w:rsidP="004D31DF">
            <w:pPr>
              <w:pStyle w:val="ListBullet"/>
            </w:pPr>
            <w:r w:rsidRPr="004D31DF">
              <w:t>compressed air</w:t>
            </w:r>
          </w:p>
          <w:p w:rsidR="00000000" w:rsidRPr="004D31DF" w:rsidP="004D31DF">
            <w:pPr>
              <w:pStyle w:val="ListBullet"/>
            </w:pPr>
            <w:r w:rsidRPr="004D31DF">
              <w:t>water</w:t>
            </w:r>
          </w:p>
          <w:p w:rsidR="00000000" w:rsidRPr="004D31DF" w:rsidP="004D31DF">
            <w:pPr>
              <w:pStyle w:val="ListBullet"/>
            </w:pPr>
            <w:r w:rsidRPr="004D31DF">
              <w:t>steam</w:t>
            </w:r>
          </w:p>
          <w:p w:rsidR="00000000" w:rsidRPr="004D31DF" w:rsidP="004D31DF">
            <w:pPr>
              <w:pStyle w:val="ListBullet"/>
            </w:pPr>
            <w:r w:rsidRPr="004D31DF">
              <w:t>inert gas</w:t>
            </w:r>
          </w:p>
          <w:p w:rsidR="00000000" w:rsidRPr="004D31DF" w:rsidP="004D31DF">
            <w:pPr>
              <w:pStyle w:val="ListBullet"/>
            </w:pPr>
            <w:r w:rsidRPr="004D31DF">
              <w:t>conveyer lubrication</w:t>
            </w:r>
          </w:p>
          <w:p w:rsidR="00000000" w:rsidP="004D31DF">
            <w:pPr>
              <w:pStyle w:val="ListBullet"/>
              <w:rPr>
                <w:lang w:val="en-NZ"/>
              </w:rPr>
            </w:pPr>
            <w:r w:rsidRPr="004D31DF">
              <w:t>vacuum</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Control points refer to those key points in a work process that must be monitored and controlled. These include:</w:t>
            </w:r>
          </w:p>
          <w:p w:rsidR="00000000" w:rsidRPr="004D31DF" w:rsidP="004D31DF">
            <w:pPr>
              <w:pStyle w:val="ListBullet"/>
            </w:pPr>
            <w:r w:rsidRPr="004D31DF">
              <w:t>food safety (critical)</w:t>
            </w:r>
          </w:p>
          <w:p w:rsidR="00000000" w:rsidRPr="004D31DF" w:rsidP="004D31DF">
            <w:pPr>
              <w:pStyle w:val="ListBullet"/>
            </w:pPr>
            <w:r w:rsidRPr="004D31DF">
              <w:t xml:space="preserve">quality and regulatory control points </w:t>
            </w:r>
          </w:p>
          <w:p w:rsidR="00000000" w:rsidP="004D31DF">
            <w:pPr>
              <w:pStyle w:val="ListBullet"/>
              <w:rPr>
                <w:lang w:val="en-NZ"/>
              </w:rPr>
            </w:pPr>
            <w:r w:rsidRPr="004D31DF">
              <w:t>inspection points.</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Process set up, operation and monitoring functions may be:</w:t>
            </w:r>
          </w:p>
          <w:p w:rsidR="00000000" w:rsidP="004D31DF">
            <w:pPr>
              <w:pStyle w:val="ListBullet"/>
              <w:rPr>
                <w:lang w:val="en-NZ"/>
              </w:rPr>
            </w:pPr>
            <w:r w:rsidRPr="004D31DF">
              <w:t>manual or involve the use of a process control system</w:t>
            </w:r>
          </w:p>
        </w:tc>
      </w:tr>
      <w:tr w:rsidTr="004D31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BodyText"/>
              <w:rPr>
                <w:lang w:val="en-NZ"/>
              </w:rPr>
            </w:pPr>
            <w:r w:rsidRPr="004D31DF">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Information systems may be:</w:t>
            </w:r>
          </w:p>
          <w:p w:rsidR="00000000" w:rsidRPr="004D31DF" w:rsidP="004D31DF">
            <w:pPr>
              <w:pStyle w:val="ListBullet"/>
            </w:pPr>
            <w:r w:rsidRPr="004D31DF">
              <w:t>print or screen based</w:t>
            </w:r>
          </w:p>
        </w:tc>
      </w:tr>
    </w:tbl>
    <w:p w:rsidR="00000000" w:rsidRPr="004D31DF" w:rsidP="004D31DF">
      <w:pPr>
        <w:pStyle w:val="BodyText"/>
      </w:pPr>
    </w:p>
    <w:p w:rsidR="00000000" w:rsidRPr="004D31DF" w:rsidP="004D31DF">
      <w:pPr>
        <w:pStyle w:val="AllowPageBreak"/>
      </w:pPr>
    </w:p>
    <w:p w:rsidR="00000000" w:rsidRPr="004D31DF" w:rsidP="004D31DF">
      <w:pPr>
        <w:pStyle w:val="Heading1"/>
      </w:pPr>
      <w:bookmarkStart w:id="12" w:name="O_447381"/>
      <w:bookmarkEnd w:id="12"/>
      <w:r w:rsidRPr="004D31DF">
        <w:t>Unit Sector(s)</w:t>
      </w:r>
    </w:p>
    <w:tbl>
      <w:tblPr>
        <w:tblW w:w="9462" w:type="dxa"/>
        <w:tblLayout w:type="fixed"/>
        <w:tblCellMar>
          <w:left w:w="62" w:type="dxa"/>
          <w:right w:w="62" w:type="dxa"/>
        </w:tblCellMar>
        <w:tblLook w:val="0000"/>
      </w:tblPr>
      <w:tblGrid>
        <w:gridCol w:w="2700"/>
        <w:gridCol w:w="6762"/>
      </w:tblGrid>
      <w:tr w:rsidTr="004D31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1DF">
            <w:pPr>
              <w:pStyle w:val="Heading4"/>
            </w:pPr>
            <w:r w:rsidRPr="004D31DF">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1DF" w:rsidP="004D31DF">
            <w:pPr>
              <w:pStyle w:val="BodyText"/>
            </w:pPr>
            <w:r w:rsidRPr="004D31DF">
              <w:t>Wine operations</w:t>
            </w:r>
          </w:p>
        </w:tc>
      </w:tr>
    </w:tbl>
    <w:p w:rsidR="00877748" w:rsidP="004D31DF">
      <w:pPr>
        <w:pStyle w:val="BodyText"/>
      </w:pPr>
    </w:p>
    <w:p w:rsidR="00877748" w:rsidP="004D31DF">
      <w:pPr>
        <w:pStyle w:val="BodyText"/>
      </w:pPr>
    </w:p>
    <w:p w:rsidR="00000000" w:rsidRPr="004D31DF" w:rsidP="004D31DF">
      <w:pPr>
        <w:pStyle w:val="Heading1"/>
      </w:pPr>
      <w:bookmarkStart w:id="13" w:name="O_447393"/>
      <w:bookmarkEnd w:id="13"/>
      <w:r w:rsidRPr="004D31DF">
        <w:t>Custom Content Section</w:t>
      </w:r>
    </w:p>
    <w:p w:rsidR="00000000" w:rsidRPr="004D31DF" w:rsidP="004D31DF">
      <w:pPr>
        <w:pStyle w:val="BodyText"/>
      </w:pPr>
      <w:r w:rsidRPr="004D31DF">
        <w:t>Not applicable.</w:t>
      </w:r>
    </w:p>
    <w:p w:rsidR="00000000" w:rsidRPr="004D31DF" w:rsidP="004D31DF"/>
    <w:sectPr w:rsidSect="004D31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748" w:rsidP="00877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748" w:rsidP="004D31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7748" w:rsidP="004D31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7748" w:rsidP="004D31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748" w:rsidP="008777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748" w:rsidP="004D31DF">
    <w:pPr>
      <w:pStyle w:val="Header"/>
      <w:framePr w:wrap="around"/>
    </w:pPr>
    <w:r>
      <w:fldChar w:fldCharType="begin"/>
    </w:r>
    <w:r>
      <w:instrText xml:space="preserve"> TITLE   \* MERGEFORMAT </w:instrText>
    </w:r>
    <w:r>
      <w:fldChar w:fldCharType="separate"/>
    </w:r>
    <w:r>
      <w:t>FDFBP2008A Perform packaging equipment changeover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7748" w:rsidP="004D31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0D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A5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EE7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1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1DF"/>
    <w:pPr>
      <w:spacing w:before="360" w:after="60"/>
      <w:outlineLvl w:val="0"/>
    </w:pPr>
    <w:rPr>
      <w:sz w:val="32"/>
    </w:rPr>
  </w:style>
  <w:style w:type="paragraph" w:styleId="Heading2">
    <w:name w:val="heading 2"/>
    <w:basedOn w:val="HeadingBase"/>
    <w:next w:val="BodyText"/>
    <w:link w:val="Heading2Char"/>
    <w:qFormat/>
    <w:rsid w:val="004D31DF"/>
    <w:pPr>
      <w:keepLines/>
      <w:spacing w:before="240" w:after="120"/>
      <w:outlineLvl w:val="1"/>
    </w:pPr>
    <w:rPr>
      <w:sz w:val="28"/>
      <w:szCs w:val="40"/>
    </w:rPr>
  </w:style>
  <w:style w:type="paragraph" w:styleId="Heading3">
    <w:name w:val="heading 3"/>
    <w:basedOn w:val="HeadingBase"/>
    <w:next w:val="BodyText"/>
    <w:link w:val="Heading3Char"/>
    <w:qFormat/>
    <w:rsid w:val="004D31DF"/>
    <w:pPr>
      <w:spacing w:before="180" w:after="120"/>
      <w:outlineLvl w:val="2"/>
    </w:pPr>
    <w:rPr>
      <w:spacing w:val="-10"/>
      <w:kern w:val="32"/>
    </w:rPr>
  </w:style>
  <w:style w:type="paragraph" w:styleId="Heading4">
    <w:name w:val="heading 4"/>
    <w:basedOn w:val="HeadingBase"/>
    <w:next w:val="BodyText"/>
    <w:link w:val="Heading4Char"/>
    <w:qFormat/>
    <w:rsid w:val="004D31DF"/>
    <w:pPr>
      <w:spacing w:before="160" w:after="120"/>
      <w:outlineLvl w:val="3"/>
    </w:pPr>
    <w:rPr>
      <w:sz w:val="22"/>
    </w:rPr>
  </w:style>
  <w:style w:type="paragraph" w:styleId="Heading5">
    <w:name w:val="heading 5"/>
    <w:basedOn w:val="HeadingBase"/>
    <w:next w:val="Normal"/>
    <w:link w:val="Heading5Char"/>
    <w:qFormat/>
    <w:rsid w:val="004D31DF"/>
    <w:pPr>
      <w:spacing w:before="80"/>
      <w:outlineLvl w:val="4"/>
    </w:pPr>
    <w:rPr>
      <w:color w:val="918585"/>
      <w:sz w:val="20"/>
    </w:rPr>
  </w:style>
  <w:style w:type="paragraph" w:styleId="Heading6">
    <w:name w:val="heading 6"/>
    <w:basedOn w:val="HeadingBase"/>
    <w:next w:val="Normal"/>
    <w:link w:val="Heading6Char"/>
    <w:qFormat/>
    <w:rsid w:val="004D31DF"/>
    <w:pPr>
      <w:spacing w:before="60"/>
      <w:outlineLvl w:val="5"/>
    </w:pPr>
    <w:rPr>
      <w:color w:val="918585"/>
      <w:sz w:val="20"/>
    </w:rPr>
  </w:style>
  <w:style w:type="paragraph" w:styleId="Heading7">
    <w:name w:val="heading 7"/>
    <w:basedOn w:val="Normal"/>
    <w:next w:val="Normal"/>
    <w:link w:val="Heading7Char"/>
    <w:qFormat/>
    <w:rsid w:val="004D31DF"/>
    <w:pPr>
      <w:ind w:left="720"/>
      <w:outlineLvl w:val="6"/>
    </w:pPr>
    <w:rPr>
      <w:i/>
    </w:rPr>
  </w:style>
  <w:style w:type="paragraph" w:styleId="Heading8">
    <w:name w:val="heading 8"/>
    <w:basedOn w:val="Normal"/>
    <w:next w:val="Normal"/>
    <w:link w:val="Heading8Char"/>
    <w:qFormat/>
    <w:rsid w:val="004D31DF"/>
    <w:pPr>
      <w:ind w:left="720"/>
      <w:outlineLvl w:val="7"/>
    </w:pPr>
    <w:rPr>
      <w:i/>
    </w:rPr>
  </w:style>
  <w:style w:type="paragraph" w:styleId="Heading9">
    <w:name w:val="heading 9"/>
    <w:basedOn w:val="Normal"/>
    <w:next w:val="Normal"/>
    <w:link w:val="Heading9Char"/>
    <w:qFormat/>
    <w:rsid w:val="004D31DF"/>
    <w:pPr>
      <w:ind w:left="720"/>
      <w:outlineLvl w:val="8"/>
    </w:pPr>
    <w:rPr>
      <w:i/>
    </w:rPr>
  </w:style>
  <w:style w:type="character" w:default="1" w:styleId="DefaultParagraphFont">
    <w:name w:val="Default Paragraph Font"/>
    <w:uiPriority w:val="1"/>
    <w:unhideWhenUsed/>
    <w:rsid w:val="004D3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1DF"/>
  </w:style>
  <w:style w:type="character" w:customStyle="1" w:styleId="Heading1Char">
    <w:name w:val="Heading 1 Char"/>
    <w:basedOn w:val="DefaultParagraphFont"/>
    <w:link w:val="Heading1"/>
    <w:rsid w:val="004D31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31DF"/>
    <w:rPr>
      <w:rFonts w:ascii="Times New Roman" w:eastAsia="Times New Roman" w:hAnsi="Times New Roman" w:cs="Times New Roman"/>
      <w:b/>
      <w:szCs w:val="20"/>
      <w:lang w:eastAsia="en-US"/>
    </w:rPr>
  </w:style>
  <w:style w:type="paragraph" w:styleId="BodyText">
    <w:name w:val="Body Text"/>
    <w:basedOn w:val="Normal"/>
    <w:link w:val="BodyTextChar"/>
    <w:rsid w:val="004D31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1DF"/>
    <w:rPr>
      <w:rFonts w:ascii="Times New Roman" w:eastAsia="Times New Roman" w:hAnsi="Times New Roman" w:cs="Times New Roman"/>
      <w:sz w:val="24"/>
      <w:lang w:val="en-US" w:eastAsia="en-US"/>
    </w:rPr>
  </w:style>
  <w:style w:type="paragraph" w:styleId="Footer">
    <w:name w:val="footer"/>
    <w:basedOn w:val="Normal"/>
    <w:link w:val="FooterChar"/>
    <w:rsid w:val="004D31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1DF"/>
    <w:rPr>
      <w:rFonts w:ascii="Times New Roman" w:eastAsia="Times New Roman" w:hAnsi="Times New Roman" w:cs="Times New Roman"/>
      <w:sz w:val="16"/>
      <w:lang w:val="en-US" w:eastAsia="en-US"/>
    </w:rPr>
  </w:style>
  <w:style w:type="paragraph" w:styleId="List">
    <w:name w:val="List"/>
    <w:basedOn w:val="BodyText"/>
    <w:next w:val="BodyText"/>
    <w:rsid w:val="004D31DF"/>
    <w:pPr>
      <w:tabs>
        <w:tab w:val="left" w:pos="340"/>
      </w:tabs>
      <w:spacing w:before="60" w:after="60"/>
      <w:ind w:left="340" w:hanging="340"/>
    </w:pPr>
  </w:style>
  <w:style w:type="paragraph" w:styleId="ListBullet">
    <w:name w:val="List Bullet"/>
    <w:basedOn w:val="List"/>
    <w:rsid w:val="004D31DF"/>
    <w:pPr>
      <w:numPr>
        <w:numId w:val="13"/>
      </w:numPr>
      <w:tabs>
        <w:tab w:val="clear" w:pos="340"/>
      </w:tabs>
      <w:spacing w:before="40" w:after="40"/>
    </w:pPr>
  </w:style>
  <w:style w:type="character" w:customStyle="1" w:styleId="SpecialBold">
    <w:name w:val="Special Bold"/>
    <w:basedOn w:val="DefaultParagraphFont"/>
    <w:rsid w:val="004D31DF"/>
    <w:rPr>
      <w:b/>
      <w:spacing w:val="0"/>
    </w:rPr>
  </w:style>
  <w:style w:type="paragraph" w:styleId="ListBullet2">
    <w:name w:val="List Bullet 2"/>
    <w:basedOn w:val="List2"/>
    <w:rsid w:val="004D31DF"/>
    <w:pPr>
      <w:numPr>
        <w:numId w:val="14"/>
      </w:numPr>
      <w:tabs>
        <w:tab w:val="clear" w:pos="680"/>
      </w:tabs>
    </w:pPr>
  </w:style>
  <w:style w:type="paragraph" w:styleId="Header">
    <w:name w:val="header"/>
    <w:basedOn w:val="Normal"/>
    <w:link w:val="HeaderChar"/>
    <w:rsid w:val="004D31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1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31DF"/>
    <w:pPr>
      <w:spacing w:before="240" w:after="120"/>
      <w:outlineLvl w:val="0"/>
    </w:pPr>
    <w:rPr>
      <w:rFonts w:ascii="Times New Roman" w:hAnsi="Times New Roman"/>
      <w:b/>
      <w:sz w:val="28"/>
    </w:rPr>
  </w:style>
  <w:style w:type="paragraph" w:customStyle="1" w:styleId="TableHeading">
    <w:name w:val="Table Heading"/>
    <w:basedOn w:val="HeadingBase"/>
    <w:rsid w:val="004D31DF"/>
    <w:pPr>
      <w:keepLines/>
      <w:pBdr>
        <w:bottom w:val="single" w:sz="6" w:space="1" w:color="918585"/>
      </w:pBdr>
      <w:spacing w:before="240"/>
    </w:pPr>
  </w:style>
  <w:style w:type="paragraph" w:customStyle="1" w:styleId="AllowPageBreak">
    <w:name w:val="AllowPageBreak"/>
    <w:rsid w:val="004D31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1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1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31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1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1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1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1DF"/>
    <w:rPr>
      <w:rFonts w:ascii="Courier New" w:eastAsia="Times New Roman" w:hAnsi="Courier New" w:cs="Times New Roman"/>
      <w:i/>
      <w:szCs w:val="20"/>
      <w:lang w:val="en-US" w:eastAsia="en-US"/>
    </w:rPr>
  </w:style>
  <w:style w:type="paragraph" w:customStyle="1" w:styleId="HeadingBase">
    <w:name w:val="Heading Base"/>
    <w:rsid w:val="004D31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1DF"/>
    <w:pPr>
      <w:tabs>
        <w:tab w:val="right" w:leader="dot" w:pos="9072"/>
      </w:tabs>
      <w:ind w:left="567"/>
    </w:pPr>
    <w:rPr>
      <w:szCs w:val="22"/>
    </w:rPr>
  </w:style>
  <w:style w:type="paragraph" w:customStyle="1" w:styleId="TOCBase">
    <w:name w:val="TOC Base"/>
    <w:rsid w:val="004D31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1DF"/>
    <w:pPr>
      <w:tabs>
        <w:tab w:val="right" w:leader="dot" w:pos="9072"/>
      </w:tabs>
      <w:spacing w:before="40" w:after="40"/>
      <w:ind w:left="284"/>
    </w:pPr>
    <w:rPr>
      <w:rFonts w:ascii="Times New Roman" w:hAnsi="Times New Roman"/>
    </w:rPr>
  </w:style>
  <w:style w:type="paragraph" w:styleId="TOC1">
    <w:name w:val="toc 1"/>
    <w:basedOn w:val="TOCBase"/>
    <w:next w:val="Normal"/>
    <w:rsid w:val="004D31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1DF"/>
    <w:pPr>
      <w:spacing w:before="5040"/>
      <w:jc w:val="center"/>
    </w:pPr>
    <w:rPr>
      <w:sz w:val="48"/>
      <w:szCs w:val="72"/>
      <w:lang w:val="en-US"/>
    </w:rPr>
  </w:style>
  <w:style w:type="character" w:customStyle="1" w:styleId="TitleChar">
    <w:name w:val="Title Char"/>
    <w:basedOn w:val="DefaultParagraphFont"/>
    <w:link w:val="Title"/>
    <w:rsid w:val="004D31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1DF"/>
    <w:pPr>
      <w:tabs>
        <w:tab w:val="left" w:pos="3600"/>
        <w:tab w:val="left" w:pos="3958"/>
      </w:tabs>
    </w:pPr>
  </w:style>
  <w:style w:type="paragraph" w:customStyle="1" w:styleId="Note">
    <w:name w:val="Note"/>
    <w:basedOn w:val="BodyText"/>
    <w:rsid w:val="004D31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1DF"/>
    <w:pPr>
      <w:framePr w:wrap="auto" w:hAnchor="text" w:y="6049"/>
    </w:pPr>
    <w:rPr>
      <w:color w:val="000000"/>
      <w:sz w:val="40"/>
    </w:rPr>
  </w:style>
  <w:style w:type="paragraph" w:customStyle="1" w:styleId="TOCTitle">
    <w:name w:val="TOCTitle"/>
    <w:basedOn w:val="Heading1"/>
    <w:rsid w:val="004D31DF"/>
    <w:pPr>
      <w:spacing w:after="240"/>
      <w:jc w:val="center"/>
      <w:outlineLvl w:val="9"/>
    </w:pPr>
    <w:rPr>
      <w:caps/>
    </w:rPr>
  </w:style>
  <w:style w:type="paragraph" w:customStyle="1" w:styleId="Version">
    <w:name w:val="Version"/>
    <w:rsid w:val="004D31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1DF"/>
    <w:pPr>
      <w:keepNext w:val="0"/>
      <w:tabs>
        <w:tab w:val="right" w:pos="4176"/>
      </w:tabs>
      <w:ind w:left="198" w:hanging="198"/>
    </w:pPr>
    <w:rPr>
      <w:rFonts w:ascii="Garamond" w:hAnsi="Garamond"/>
    </w:rPr>
  </w:style>
  <w:style w:type="paragraph" w:styleId="IndexHeading">
    <w:name w:val="index heading"/>
    <w:basedOn w:val="Normal"/>
    <w:next w:val="Index1"/>
    <w:semiHidden/>
    <w:rsid w:val="004D31DF"/>
    <w:pPr>
      <w:spacing w:before="120" w:after="120"/>
    </w:pPr>
    <w:rPr>
      <w:rFonts w:ascii="Arial" w:hAnsi="Arial"/>
      <w:b/>
      <w:color w:val="918585"/>
      <w:sz w:val="24"/>
    </w:rPr>
  </w:style>
  <w:style w:type="paragraph" w:customStyle="1" w:styleId="Chapter">
    <w:name w:val="Chapter"/>
    <w:basedOn w:val="Normal"/>
    <w:rsid w:val="004D31DF"/>
    <w:pPr>
      <w:spacing w:before="240"/>
    </w:pPr>
    <w:rPr>
      <w:rFonts w:ascii="Times New Roman" w:hAnsi="Times New Roman"/>
      <w:smallCaps/>
      <w:spacing w:val="80"/>
      <w:sz w:val="28"/>
    </w:rPr>
  </w:style>
  <w:style w:type="paragraph" w:customStyle="1" w:styleId="InChapter">
    <w:name w:val="InChapter"/>
    <w:basedOn w:val="Heading3"/>
    <w:rsid w:val="004D31DF"/>
    <w:pPr>
      <w:spacing w:after="240"/>
      <w:outlineLvl w:val="9"/>
    </w:pPr>
    <w:rPr>
      <w:noProof/>
    </w:rPr>
  </w:style>
  <w:style w:type="paragraph" w:styleId="Index2">
    <w:name w:val="index 2"/>
    <w:basedOn w:val="Normal"/>
    <w:next w:val="Normal"/>
    <w:semiHidden/>
    <w:rsid w:val="004D31DF"/>
    <w:pPr>
      <w:tabs>
        <w:tab w:val="right" w:pos="4176"/>
      </w:tabs>
      <w:ind w:left="568" w:hanging="284"/>
    </w:pPr>
    <w:rPr>
      <w:rFonts w:ascii="Garamond" w:hAnsi="Garamond"/>
    </w:rPr>
  </w:style>
  <w:style w:type="paragraph" w:customStyle="1" w:styleId="Byline">
    <w:name w:val="Byline"/>
    <w:rsid w:val="004D31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1DF"/>
    <w:pPr>
      <w:tabs>
        <w:tab w:val="clear" w:pos="3600"/>
        <w:tab w:val="clear" w:pos="3958"/>
      </w:tabs>
      <w:jc w:val="right"/>
    </w:pPr>
  </w:style>
  <w:style w:type="character" w:styleId="Emphasis">
    <w:name w:val="Emphasis"/>
    <w:basedOn w:val="DefaultParagraphFont"/>
    <w:qFormat/>
    <w:rsid w:val="004D31DF"/>
    <w:rPr>
      <w:i/>
    </w:rPr>
  </w:style>
  <w:style w:type="paragraph" w:styleId="Caption">
    <w:name w:val="caption"/>
    <w:basedOn w:val="BodyText"/>
    <w:next w:val="Normal"/>
    <w:qFormat/>
    <w:rsid w:val="004D31DF"/>
    <w:pPr>
      <w:framePr w:w="2268" w:hSpace="181" w:vSpace="181" w:wrap="around" w:vAnchor="text" w:hAnchor="page" w:x="1135" w:y="285" w:anchorLock="1"/>
    </w:pPr>
    <w:rPr>
      <w:i/>
    </w:rPr>
  </w:style>
  <w:style w:type="paragraph" w:customStyle="1" w:styleId="MiniTOCTitle">
    <w:name w:val="MiniTOCTitle"/>
    <w:basedOn w:val="Heading4"/>
    <w:rsid w:val="004D31DF"/>
    <w:pPr>
      <w:spacing w:before="240"/>
      <w:outlineLvl w:val="9"/>
    </w:pPr>
    <w:rPr>
      <w:noProof/>
      <w:sz w:val="24"/>
    </w:rPr>
  </w:style>
  <w:style w:type="paragraph" w:customStyle="1" w:styleId="MiniTOCItem">
    <w:name w:val="MiniTOCItem"/>
    <w:basedOn w:val="ListBullet"/>
    <w:rsid w:val="004D31DF"/>
    <w:pPr>
      <w:numPr>
        <w:numId w:val="0"/>
      </w:numPr>
      <w:tabs>
        <w:tab w:val="right" w:leader="dot" w:pos="6521"/>
      </w:tabs>
      <w:spacing w:before="0" w:after="0"/>
    </w:pPr>
  </w:style>
  <w:style w:type="paragraph" w:customStyle="1" w:styleId="TOFTitle">
    <w:name w:val="TOFTitle"/>
    <w:basedOn w:val="TOCTitle"/>
    <w:rsid w:val="004D31DF"/>
  </w:style>
  <w:style w:type="paragraph" w:styleId="TableofFigures">
    <w:name w:val="table of figures"/>
    <w:basedOn w:val="Normal"/>
    <w:next w:val="Normal"/>
    <w:semiHidden/>
    <w:rsid w:val="004D31DF"/>
    <w:pPr>
      <w:tabs>
        <w:tab w:val="right" w:leader="dot" w:pos="9072"/>
      </w:tabs>
      <w:ind w:left="970" w:hanging="403"/>
    </w:pPr>
    <w:rPr>
      <w:rFonts w:ascii="Times New Roman" w:hAnsi="Times New Roman"/>
      <w:b/>
    </w:rPr>
  </w:style>
  <w:style w:type="paragraph" w:styleId="ListNumber">
    <w:name w:val="List Number"/>
    <w:basedOn w:val="List"/>
    <w:rsid w:val="004D31DF"/>
    <w:pPr>
      <w:numPr>
        <w:numId w:val="11"/>
      </w:numPr>
    </w:pPr>
  </w:style>
  <w:style w:type="character" w:customStyle="1" w:styleId="WingdingSymbols">
    <w:name w:val="Wingding Symbols"/>
    <w:rsid w:val="004D31DF"/>
    <w:rPr>
      <w:rFonts w:ascii="Wingdings" w:hAnsi="Wingdings"/>
    </w:rPr>
  </w:style>
  <w:style w:type="character" w:customStyle="1" w:styleId="HotSpot">
    <w:name w:val="HotSpot"/>
    <w:rsid w:val="004D31DF"/>
    <w:rPr>
      <w:color w:val="0033CC"/>
      <w:u w:val="none"/>
    </w:rPr>
  </w:style>
  <w:style w:type="paragraph" w:customStyle="1" w:styleId="BodyTextRight">
    <w:name w:val="Body Text Right"/>
    <w:basedOn w:val="BodyText"/>
    <w:rsid w:val="004D31DF"/>
    <w:pPr>
      <w:spacing w:before="0" w:after="0"/>
      <w:jc w:val="right"/>
    </w:pPr>
  </w:style>
  <w:style w:type="paragraph" w:styleId="Index3">
    <w:name w:val="index 3"/>
    <w:basedOn w:val="ListNumber2"/>
    <w:next w:val="Normal"/>
    <w:semiHidden/>
    <w:rsid w:val="004D31DF"/>
    <w:pPr>
      <w:numPr>
        <w:numId w:val="0"/>
      </w:numPr>
      <w:tabs>
        <w:tab w:val="right" w:leader="dot" w:pos="4176"/>
      </w:tabs>
    </w:pPr>
  </w:style>
  <w:style w:type="paragraph" w:styleId="ListNumber2">
    <w:name w:val="List Number 2"/>
    <w:basedOn w:val="List2"/>
    <w:rsid w:val="004D31DF"/>
    <w:pPr>
      <w:numPr>
        <w:numId w:val="10"/>
      </w:numPr>
      <w:tabs>
        <w:tab w:val="clear" w:pos="1060"/>
      </w:tabs>
    </w:pPr>
  </w:style>
  <w:style w:type="paragraph" w:customStyle="1" w:styleId="MarginNote">
    <w:name w:val="Margin Note"/>
    <w:basedOn w:val="BodyText"/>
    <w:rsid w:val="004D31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1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1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1DF"/>
    <w:rPr>
      <w:sz w:val="32"/>
    </w:rPr>
  </w:style>
  <w:style w:type="paragraph" w:customStyle="1" w:styleId="HeadingProcedure">
    <w:name w:val="Heading Procedure"/>
    <w:basedOn w:val="HeadingBase"/>
    <w:next w:val="Normal"/>
    <w:rsid w:val="004D31DF"/>
    <w:pPr>
      <w:tabs>
        <w:tab w:val="left" w:pos="0"/>
      </w:tabs>
      <w:spacing w:before="120" w:after="60"/>
    </w:pPr>
    <w:rPr>
      <w:i/>
      <w:color w:val="918585"/>
      <w:sz w:val="22"/>
    </w:rPr>
  </w:style>
  <w:style w:type="paragraph" w:customStyle="1" w:styleId="TableBodyText">
    <w:name w:val="Table Body Text"/>
    <w:basedOn w:val="BodyText"/>
    <w:rsid w:val="004D31DF"/>
    <w:pPr>
      <w:spacing w:before="60" w:after="60"/>
    </w:pPr>
  </w:style>
  <w:style w:type="paragraph" w:styleId="ListContinue">
    <w:name w:val="List Continue"/>
    <w:basedOn w:val="List"/>
    <w:rsid w:val="004D31DF"/>
    <w:pPr>
      <w:ind w:firstLine="0"/>
    </w:pPr>
  </w:style>
  <w:style w:type="paragraph" w:customStyle="1" w:styleId="ListNote">
    <w:name w:val="List Note"/>
    <w:basedOn w:val="List"/>
    <w:rsid w:val="004D31DF"/>
    <w:pPr>
      <w:pBdr>
        <w:top w:val="single" w:sz="6" w:space="2" w:color="918585"/>
        <w:bottom w:val="single" w:sz="6" w:space="2" w:color="918585"/>
      </w:pBdr>
      <w:tabs>
        <w:tab w:val="left" w:pos="1021"/>
      </w:tabs>
      <w:ind w:firstLine="0"/>
    </w:pPr>
  </w:style>
  <w:style w:type="paragraph" w:customStyle="1" w:styleId="Warning">
    <w:name w:val="Warning"/>
    <w:basedOn w:val="BodyText"/>
    <w:rsid w:val="004D31DF"/>
    <w:pPr>
      <w:shd w:val="clear" w:color="auto" w:fill="D9D9D9"/>
      <w:tabs>
        <w:tab w:val="left" w:pos="992"/>
      </w:tabs>
      <w:ind w:left="119" w:right="119"/>
    </w:pPr>
    <w:rPr>
      <w:sz w:val="20"/>
    </w:rPr>
  </w:style>
  <w:style w:type="paragraph" w:customStyle="1" w:styleId="MarginIcons">
    <w:name w:val="Margin Icons"/>
    <w:basedOn w:val="BodyText"/>
    <w:rsid w:val="004D31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1DF"/>
    <w:rPr>
      <w:rFonts w:ascii="Courier New" w:hAnsi="Courier New"/>
    </w:rPr>
  </w:style>
  <w:style w:type="paragraph" w:customStyle="1" w:styleId="NoteBullet">
    <w:name w:val="Note Bullet"/>
    <w:basedOn w:val="Note"/>
    <w:rsid w:val="004D31DF"/>
    <w:pPr>
      <w:tabs>
        <w:tab w:val="clear" w:pos="680"/>
      </w:tabs>
      <w:spacing w:before="60" w:after="60"/>
    </w:pPr>
  </w:style>
  <w:style w:type="paragraph" w:customStyle="1" w:styleId="SubHeading2">
    <w:name w:val="SubHeading2"/>
    <w:basedOn w:val="HeadingBase"/>
    <w:rsid w:val="004D31DF"/>
    <w:pPr>
      <w:spacing w:before="240" w:after="60"/>
    </w:pPr>
    <w:rPr>
      <w:sz w:val="20"/>
    </w:rPr>
  </w:style>
  <w:style w:type="paragraph" w:customStyle="1" w:styleId="SubHeading1">
    <w:name w:val="SubHeading1"/>
    <w:basedOn w:val="HeadingBase"/>
    <w:rsid w:val="004D31DF"/>
    <w:pPr>
      <w:spacing w:before="240" w:after="60"/>
    </w:pPr>
    <w:rPr>
      <w:color w:val="918585"/>
      <w:sz w:val="22"/>
    </w:rPr>
  </w:style>
  <w:style w:type="paragraph" w:customStyle="1" w:styleId="SideHeading">
    <w:name w:val="Side Heading"/>
    <w:basedOn w:val="HeadingBase"/>
    <w:rsid w:val="004D31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1DF"/>
    <w:pPr>
      <w:numPr>
        <w:numId w:val="12"/>
      </w:numPr>
    </w:pPr>
  </w:style>
  <w:style w:type="paragraph" w:styleId="PlainText">
    <w:name w:val="Plain Text"/>
    <w:basedOn w:val="Normal"/>
    <w:link w:val="PlainTextChar"/>
    <w:rsid w:val="004D31DF"/>
    <w:rPr>
      <w:sz w:val="20"/>
    </w:rPr>
  </w:style>
  <w:style w:type="character" w:customStyle="1" w:styleId="PlainTextChar">
    <w:name w:val="Plain Text Char"/>
    <w:basedOn w:val="DefaultParagraphFont"/>
    <w:link w:val="PlainText"/>
    <w:rsid w:val="004D31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1DF"/>
    <w:rPr>
      <w:b/>
      <w:smallCaps/>
    </w:rPr>
  </w:style>
  <w:style w:type="paragraph" w:customStyle="1" w:styleId="TableListNumber">
    <w:name w:val="Table List Number"/>
    <w:basedOn w:val="ListNumber"/>
    <w:rsid w:val="004D31DF"/>
    <w:pPr>
      <w:numPr>
        <w:numId w:val="0"/>
      </w:numPr>
    </w:pPr>
  </w:style>
  <w:style w:type="paragraph" w:styleId="TOC4">
    <w:name w:val="toc 4"/>
    <w:basedOn w:val="TOCBase"/>
    <w:next w:val="Normal"/>
    <w:semiHidden/>
    <w:rsid w:val="004D31DF"/>
    <w:pPr>
      <w:tabs>
        <w:tab w:val="right" w:leader="dot" w:pos="9071"/>
      </w:tabs>
      <w:ind w:left="1701"/>
    </w:pPr>
  </w:style>
  <w:style w:type="paragraph" w:customStyle="1" w:styleId="ListAlpha">
    <w:name w:val="List Alpha"/>
    <w:basedOn w:val="List"/>
    <w:rsid w:val="004D31DF"/>
    <w:pPr>
      <w:numPr>
        <w:numId w:val="9"/>
      </w:numPr>
    </w:pPr>
  </w:style>
  <w:style w:type="paragraph" w:customStyle="1" w:styleId="ListAlpha2">
    <w:name w:val="List Alpha 2"/>
    <w:basedOn w:val="List2"/>
    <w:rsid w:val="004D31DF"/>
    <w:pPr>
      <w:numPr>
        <w:numId w:val="8"/>
      </w:numPr>
    </w:pPr>
  </w:style>
  <w:style w:type="paragraph" w:styleId="List2">
    <w:name w:val="List 2"/>
    <w:basedOn w:val="BodyText"/>
    <w:rsid w:val="004D31DF"/>
    <w:pPr>
      <w:tabs>
        <w:tab w:val="left" w:pos="680"/>
      </w:tabs>
      <w:spacing w:before="60" w:after="60"/>
      <w:ind w:left="680" w:hanging="340"/>
    </w:pPr>
  </w:style>
  <w:style w:type="paragraph" w:styleId="List3">
    <w:name w:val="List 3"/>
    <w:basedOn w:val="BodyText"/>
    <w:rsid w:val="004D31DF"/>
    <w:pPr>
      <w:tabs>
        <w:tab w:val="left" w:pos="1021"/>
      </w:tabs>
      <w:spacing w:before="60" w:after="60"/>
      <w:ind w:left="1020" w:hanging="340"/>
    </w:pPr>
  </w:style>
  <w:style w:type="paragraph" w:styleId="List4">
    <w:name w:val="List 4"/>
    <w:basedOn w:val="BodyText"/>
    <w:rsid w:val="004D31DF"/>
    <w:pPr>
      <w:tabs>
        <w:tab w:val="left" w:pos="1361"/>
      </w:tabs>
      <w:spacing w:before="60" w:after="60"/>
      <w:ind w:left="1361" w:hanging="340"/>
    </w:pPr>
  </w:style>
  <w:style w:type="paragraph" w:styleId="List5">
    <w:name w:val="List 5"/>
    <w:basedOn w:val="BodyText"/>
    <w:rsid w:val="004D31DF"/>
    <w:pPr>
      <w:tabs>
        <w:tab w:val="left" w:pos="1701"/>
      </w:tabs>
      <w:spacing w:before="60" w:after="60"/>
      <w:ind w:left="1701" w:hanging="340"/>
    </w:pPr>
  </w:style>
  <w:style w:type="paragraph" w:styleId="ListBullet3">
    <w:name w:val="List Bullet 3"/>
    <w:basedOn w:val="List3"/>
    <w:rsid w:val="004D31DF"/>
    <w:pPr>
      <w:numPr>
        <w:numId w:val="15"/>
      </w:numPr>
      <w:tabs>
        <w:tab w:val="clear" w:pos="1021"/>
      </w:tabs>
      <w:ind w:left="1037" w:hanging="357"/>
    </w:pPr>
  </w:style>
  <w:style w:type="paragraph" w:styleId="ListBullet4">
    <w:name w:val="List Bullet 4"/>
    <w:basedOn w:val="List4"/>
    <w:rsid w:val="004D31DF"/>
    <w:pPr>
      <w:numPr>
        <w:numId w:val="3"/>
      </w:numPr>
    </w:pPr>
  </w:style>
  <w:style w:type="paragraph" w:styleId="ListBullet5">
    <w:name w:val="List Bullet 5"/>
    <w:basedOn w:val="List5"/>
    <w:rsid w:val="004D31DF"/>
    <w:pPr>
      <w:numPr>
        <w:numId w:val="4"/>
      </w:numPr>
    </w:pPr>
  </w:style>
  <w:style w:type="paragraph" w:styleId="ListContinue2">
    <w:name w:val="List Continue 2"/>
    <w:basedOn w:val="List2"/>
    <w:rsid w:val="004D31DF"/>
    <w:pPr>
      <w:ind w:firstLine="0"/>
    </w:pPr>
  </w:style>
  <w:style w:type="paragraph" w:styleId="ListContinue3">
    <w:name w:val="List Continue 3"/>
    <w:basedOn w:val="List3"/>
    <w:rsid w:val="004D31DF"/>
    <w:pPr>
      <w:ind w:left="1021" w:firstLine="0"/>
    </w:pPr>
  </w:style>
  <w:style w:type="paragraph" w:styleId="ListContinue4">
    <w:name w:val="List Continue 4"/>
    <w:basedOn w:val="List4"/>
    <w:rsid w:val="004D31DF"/>
    <w:pPr>
      <w:ind w:firstLine="0"/>
    </w:pPr>
  </w:style>
  <w:style w:type="paragraph" w:styleId="ListContinue5">
    <w:name w:val="List Continue 5"/>
    <w:basedOn w:val="List5"/>
    <w:rsid w:val="004D31DF"/>
    <w:pPr>
      <w:ind w:firstLine="0"/>
    </w:pPr>
  </w:style>
  <w:style w:type="paragraph" w:styleId="ListNumber3">
    <w:name w:val="List Number 3"/>
    <w:basedOn w:val="List3"/>
    <w:rsid w:val="004D31DF"/>
    <w:pPr>
      <w:numPr>
        <w:numId w:val="5"/>
      </w:numPr>
    </w:pPr>
  </w:style>
  <w:style w:type="paragraph" w:styleId="ListNumber4">
    <w:name w:val="List Number 4"/>
    <w:basedOn w:val="List4"/>
    <w:rsid w:val="004D31DF"/>
    <w:pPr>
      <w:numPr>
        <w:numId w:val="6"/>
      </w:numPr>
    </w:pPr>
  </w:style>
  <w:style w:type="paragraph" w:styleId="ListNumber5">
    <w:name w:val="List Number 5"/>
    <w:basedOn w:val="List5"/>
    <w:rsid w:val="004D31DF"/>
    <w:pPr>
      <w:numPr>
        <w:numId w:val="7"/>
      </w:numPr>
    </w:pPr>
  </w:style>
  <w:style w:type="paragraph" w:styleId="BlockText">
    <w:name w:val="Block Text"/>
    <w:basedOn w:val="Normal"/>
    <w:rsid w:val="004D31DF"/>
    <w:pPr>
      <w:spacing w:after="120"/>
      <w:ind w:left="1440" w:right="1440"/>
    </w:pPr>
  </w:style>
  <w:style w:type="character" w:customStyle="1" w:styleId="Subscript">
    <w:name w:val="Subscript"/>
    <w:basedOn w:val="DefaultParagraphFont"/>
    <w:rsid w:val="004D31DF"/>
    <w:rPr>
      <w:sz w:val="16"/>
      <w:vertAlign w:val="subscript"/>
    </w:rPr>
  </w:style>
  <w:style w:type="character" w:customStyle="1" w:styleId="Superscript">
    <w:name w:val="Superscript"/>
    <w:basedOn w:val="DefaultParagraphFont"/>
    <w:rsid w:val="004D31DF"/>
    <w:rPr>
      <w:sz w:val="16"/>
      <w:vertAlign w:val="superscript"/>
    </w:rPr>
  </w:style>
  <w:style w:type="character" w:customStyle="1" w:styleId="Symbols">
    <w:name w:val="Symbols"/>
    <w:basedOn w:val="DefaultParagraphFont"/>
    <w:rsid w:val="004D31DF"/>
    <w:rPr>
      <w:rFonts w:ascii="Symbol" w:hAnsi="Symbol"/>
    </w:rPr>
  </w:style>
  <w:style w:type="character" w:customStyle="1" w:styleId="MenuOptions">
    <w:name w:val="Menu Options"/>
    <w:basedOn w:val="DefaultParagraphFont"/>
    <w:rsid w:val="004D31DF"/>
    <w:rPr>
      <w:rFonts w:ascii="Arial Narrow" w:hAnsi="Arial Narrow"/>
      <w:smallCaps/>
    </w:rPr>
  </w:style>
  <w:style w:type="character" w:customStyle="1" w:styleId="Buttons">
    <w:name w:val="Buttons"/>
    <w:basedOn w:val="DefaultParagraphFont"/>
    <w:rsid w:val="004D31DF"/>
    <w:rPr>
      <w:b/>
    </w:rPr>
  </w:style>
  <w:style w:type="character" w:customStyle="1" w:styleId="Underlined">
    <w:name w:val="Underlined"/>
    <w:basedOn w:val="DefaultParagraphFont"/>
    <w:rsid w:val="004D31DF"/>
    <w:rPr>
      <w:u w:val="single"/>
    </w:rPr>
  </w:style>
  <w:style w:type="paragraph" w:customStyle="1" w:styleId="TableBodyTextRight">
    <w:name w:val="Table Body Text Right"/>
    <w:basedOn w:val="TableBodyText"/>
    <w:rsid w:val="004D31DF"/>
    <w:pPr>
      <w:widowControl w:val="0"/>
      <w:autoSpaceDE w:val="0"/>
      <w:autoSpaceDN w:val="0"/>
      <w:adjustRightInd w:val="0"/>
      <w:jc w:val="right"/>
    </w:pPr>
    <w:rPr>
      <w:rFonts w:cs="Arial"/>
      <w:szCs w:val="18"/>
    </w:rPr>
  </w:style>
  <w:style w:type="paragraph" w:customStyle="1" w:styleId="CopyrightText">
    <w:name w:val="Copyright Text"/>
    <w:basedOn w:val="BodyText"/>
    <w:rsid w:val="004D31DF"/>
    <w:rPr>
      <w:sz w:val="18"/>
    </w:rPr>
  </w:style>
  <w:style w:type="paragraph" w:customStyle="1" w:styleId="BodySmallRight">
    <w:name w:val="Body Small Right"/>
    <w:basedOn w:val="BodyTextRight"/>
    <w:rsid w:val="004D31DF"/>
    <w:rPr>
      <w:sz w:val="18"/>
      <w:szCs w:val="18"/>
    </w:rPr>
  </w:style>
  <w:style w:type="paragraph" w:customStyle="1" w:styleId="MarginEdition">
    <w:name w:val="Margin Edition"/>
    <w:basedOn w:val="MarginNote"/>
    <w:rsid w:val="004D31DF"/>
    <w:pPr>
      <w:spacing w:before="0" w:after="0"/>
    </w:pPr>
    <w:rPr>
      <w:rFonts w:ascii="Times New Roman" w:hAnsi="Times New Roman"/>
      <w:color w:val="999999"/>
    </w:rPr>
  </w:style>
  <w:style w:type="paragraph" w:customStyle="1" w:styleId="Spacer">
    <w:name w:val="Spacer"/>
    <w:basedOn w:val="Normal"/>
    <w:rsid w:val="004D31DF"/>
    <w:rPr>
      <w:sz w:val="2"/>
      <w:szCs w:val="2"/>
    </w:rPr>
  </w:style>
  <w:style w:type="character" w:customStyle="1" w:styleId="Small">
    <w:name w:val="Small"/>
    <w:basedOn w:val="DefaultParagraphFont"/>
    <w:rsid w:val="004D31DF"/>
    <w:rPr>
      <w:sz w:val="16"/>
    </w:rPr>
  </w:style>
  <w:style w:type="paragraph" w:customStyle="1" w:styleId="WideTable">
    <w:name w:val="Wide Table"/>
    <w:basedOn w:val="Normal"/>
    <w:rsid w:val="004D31DF"/>
    <w:pPr>
      <w:ind w:left="-1418"/>
    </w:pPr>
    <w:rPr>
      <w:sz w:val="2"/>
      <w:szCs w:val="2"/>
    </w:rPr>
  </w:style>
  <w:style w:type="character" w:styleId="PageNumber">
    <w:name w:val="page number"/>
    <w:basedOn w:val="DefaultParagraphFont"/>
    <w:rsid w:val="004D31DF"/>
  </w:style>
  <w:style w:type="paragraph" w:styleId="Quote">
    <w:name w:val="Quote"/>
    <w:basedOn w:val="Heading1"/>
    <w:link w:val="QuoteChar"/>
    <w:qFormat/>
    <w:rsid w:val="004D31DF"/>
    <w:rPr>
      <w:b w:val="0"/>
      <w:sz w:val="72"/>
      <w:szCs w:val="72"/>
      <w:lang w:val="en-NZ"/>
    </w:rPr>
  </w:style>
  <w:style w:type="character" w:customStyle="1" w:styleId="QuoteChar">
    <w:name w:val="Quote Char"/>
    <w:basedOn w:val="DefaultParagraphFont"/>
    <w:link w:val="Quote"/>
    <w:rsid w:val="004D31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1DF"/>
    <w:pPr>
      <w:pageBreakBefore/>
    </w:pPr>
  </w:style>
  <w:style w:type="paragraph" w:customStyle="1" w:styleId="Border">
    <w:name w:val="Border"/>
    <w:basedOn w:val="Normal"/>
    <w:qFormat/>
    <w:rsid w:val="004D31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1DF"/>
    <w:rPr>
      <w:b/>
      <w:bCs/>
      <w:i/>
      <w:iCs/>
      <w:color w:val="auto"/>
    </w:rPr>
  </w:style>
  <w:style w:type="paragraph" w:styleId="IntenseQuote">
    <w:name w:val="Intense Quote"/>
    <w:basedOn w:val="Normal"/>
    <w:next w:val="Normal"/>
    <w:link w:val="IntenseQuoteChar"/>
    <w:uiPriority w:val="30"/>
    <w:qFormat/>
    <w:rsid w:val="004D31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1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1DF"/>
    <w:rPr>
      <w:smallCaps/>
      <w:color w:val="auto"/>
      <w:u w:val="single"/>
    </w:rPr>
  </w:style>
  <w:style w:type="character" w:styleId="IntenseReference">
    <w:name w:val="Intense Reference"/>
    <w:basedOn w:val="DefaultParagraphFont"/>
    <w:uiPriority w:val="32"/>
    <w:qFormat/>
    <w:rsid w:val="004D31DF"/>
    <w:rPr>
      <w:b/>
      <w:bCs/>
      <w:smallCaps/>
      <w:color w:val="auto"/>
      <w:spacing w:val="5"/>
      <w:u w:val="single"/>
    </w:rPr>
  </w:style>
  <w:style w:type="paragraph" w:customStyle="1" w:styleId="2ColumnHeading">
    <w:name w:val="2Column Heading"/>
    <w:basedOn w:val="BodyText"/>
    <w:qFormat/>
    <w:rsid w:val="004D31DF"/>
    <w:pPr>
      <w:spacing w:after="60"/>
      <w:ind w:left="-2268"/>
    </w:pPr>
    <w:rPr>
      <w:b/>
    </w:rPr>
  </w:style>
  <w:style w:type="paragraph" w:customStyle="1" w:styleId="Heading1TOC">
    <w:name w:val="Heading1 TOC"/>
    <w:basedOn w:val="Normal"/>
    <w:qFormat/>
    <w:rsid w:val="004D31DF"/>
    <w:pPr>
      <w:spacing w:before="240" w:after="120"/>
    </w:pPr>
    <w:rPr>
      <w:rFonts w:ascii="Times New Roman" w:hAnsi="Times New Roman"/>
      <w:b/>
      <w:sz w:val="32"/>
    </w:rPr>
  </w:style>
  <w:style w:type="paragraph" w:customStyle="1" w:styleId="Heading2TOC">
    <w:name w:val="Heading2 TOC"/>
    <w:basedOn w:val="Normal"/>
    <w:qFormat/>
    <w:rsid w:val="004D31DF"/>
    <w:pPr>
      <w:spacing w:before="240" w:after="60"/>
    </w:pPr>
    <w:rPr>
      <w:rFonts w:ascii="Times New Roman" w:hAnsi="Times New Roman"/>
      <w:b/>
      <w:sz w:val="28"/>
    </w:rPr>
  </w:style>
  <w:style w:type="character" w:customStyle="1" w:styleId="Underline">
    <w:name w:val="Underline"/>
    <w:basedOn w:val="DefaultParagraphFont"/>
    <w:qFormat/>
    <w:rsid w:val="004D31DF"/>
    <w:rPr>
      <w:u w:val="single"/>
    </w:rPr>
  </w:style>
  <w:style w:type="character" w:customStyle="1" w:styleId="BoldandItalics">
    <w:name w:val="Bold and Italics"/>
    <w:qFormat/>
    <w:rsid w:val="004D31DF"/>
    <w:rPr>
      <w:b/>
      <w:i/>
      <w:u w:val="none"/>
    </w:rPr>
  </w:style>
  <w:style w:type="paragraph" w:styleId="BalloonText">
    <w:name w:val="Balloon Text"/>
    <w:basedOn w:val="Normal"/>
    <w:link w:val="BalloonTextChar"/>
    <w:rsid w:val="004D31DF"/>
    <w:rPr>
      <w:rFonts w:ascii="Tahoma" w:hAnsi="Tahoma" w:cs="Tahoma"/>
      <w:sz w:val="16"/>
      <w:szCs w:val="16"/>
    </w:rPr>
  </w:style>
  <w:style w:type="character" w:customStyle="1" w:styleId="BalloonTextChar">
    <w:name w:val="Balloon Text Char"/>
    <w:basedOn w:val="DefaultParagraphFont"/>
    <w:link w:val="BalloonText"/>
    <w:rsid w:val="004D31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1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1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1490</Words>
  <Characters>9490</Characters>
  <Application>Microsoft Office Word</Application>
  <DocSecurity>0</DocSecurity>
  <Lines>330</Lines>
  <Paragraphs>230</Paragraphs>
  <ScaleCrop>false</ScaleCrop>
  <Company>Author-it Software Corporation Ltd.</Company>
  <LinksUpToDate>false</LinksUpToDate>
  <CharactersWithSpaces>10900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FDFBP2008A Perform packaging equipment changeover</dc:title>
  <dc:subject>Approved</dc:subject>
  <dc:creator>AgriFood Skills Australia</dc:creator>
  <cp:keywords>Release: 2</cp:keywords>
  <dc:description>Copyright © 1996-2007 Author-it Software Corporation Ltd., all rights reserved.</dc:description>
  <cp:lastModifiedBy>Dennis Urbans</cp:lastModifiedBy>
  <cp:revision>3</cp:revision>
  <dcterms:created xsi:type="dcterms:W3CDTF">2012-05-26T15:50:00Z</dcterms:created>
  <dcterms:modified xsi:type="dcterms:W3CDTF">2012-05-26T15:50:00Z</dcterms:modified>
</cp:coreProperties>
</file>