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B90" w:rsidP="00913B90">
      <w:pPr>
        <w:pStyle w:val="Title"/>
      </w:pPr>
      <w:r>
        <w:fldChar w:fldCharType="begin"/>
      </w:r>
      <w:r>
        <w:instrText xml:space="preserve"> TITLE   \* MERGEFORMAT </w:instrText>
      </w:r>
      <w:r>
        <w:fldChar w:fldCharType="separate"/>
      </w:r>
      <w:r>
        <w:t>FDFBP2007A Operate the tirage and transfer process</w:t>
      </w:r>
      <w:r>
        <w:fldChar w:fldCharType="end"/>
      </w:r>
    </w:p>
    <w:p w:rsidR="00913B90" w:rsidP="00913B90">
      <w:pPr>
        <w:pStyle w:val="Version"/>
        <w:sectPr w:rsidSect="00770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0319" w:rsidP="00770319">
      <w:pPr>
        <w:pStyle w:val="SuperHeading"/>
      </w:pPr>
      <w:r w:rsidRPr="00770319">
        <w:t>FDFBP2007A Operate the tirage and transfer process</w:t>
      </w:r>
    </w:p>
    <w:p w:rsidR="00000000" w:rsidRPr="00770319" w:rsidP="00770319">
      <w:pPr>
        <w:pStyle w:val="Heading1"/>
      </w:pPr>
      <w:bookmarkStart w:id="1" w:name="O_447321"/>
      <w:bookmarkEnd w:id="1"/>
      <w:r w:rsidRPr="00770319">
        <w:t>Modification History</w:t>
      </w:r>
    </w:p>
    <w:p w:rsidR="00000000" w:rsidRPr="00770319" w:rsidP="00770319">
      <w:pPr>
        <w:pStyle w:val="BodyText"/>
      </w:pPr>
      <w:r w:rsidRPr="00770319">
        <w:t>This unit supersedes and is equivalent to FDFBPTIRA Operate the tirage and transfer process.</w:t>
      </w:r>
    </w:p>
    <w:p w:rsidR="00000000" w:rsidRPr="00770319" w:rsidP="00770319">
      <w:pPr>
        <w:pStyle w:val="BodyText"/>
      </w:pPr>
      <w:r w:rsidRPr="00770319">
        <w:t>April 2012: Minor typographical corrections.</w:t>
      </w:r>
    </w:p>
    <w:p w:rsidR="00000000" w:rsidRPr="00770319" w:rsidP="00770319">
      <w:pPr>
        <w:pStyle w:val="AllowPageBreak"/>
      </w:pPr>
    </w:p>
    <w:p w:rsidR="00000000" w:rsidRPr="00770319" w:rsidP="00770319">
      <w:pPr>
        <w:pStyle w:val="Heading1"/>
      </w:pPr>
      <w:bookmarkStart w:id="2" w:name="O_447317"/>
      <w:bookmarkEnd w:id="2"/>
      <w:r w:rsidRPr="00770319">
        <w:t>Unit Descrip</w:t>
      </w:r>
      <w:r w:rsidRPr="00770319">
        <w:t>tor</w:t>
      </w:r>
    </w:p>
    <w:tbl>
      <w:tblPr>
        <w:tblW w:w="9462" w:type="dxa"/>
        <w:tblLayout w:type="fixed"/>
        <w:tblCellMar>
          <w:left w:w="62" w:type="dxa"/>
          <w:right w:w="62" w:type="dxa"/>
        </w:tblCellMar>
        <w:tblLook w:val="0000"/>
      </w:tblPr>
      <w:tblGrid>
        <w:gridCol w:w="2700"/>
        <w:gridCol w:w="6762"/>
      </w:tblGrid>
      <w:tr w:rsidTr="0077031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Heading4"/>
            </w:pPr>
            <w:r w:rsidRPr="00770319">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This unit covers the skills and knowledge required to set up, operate and shut down a range of semi-automated and automated equipment involved in the tirage and transfer process.</w:t>
            </w:r>
          </w:p>
        </w:tc>
      </w:tr>
    </w:tbl>
    <w:p w:rsidR="00913B90" w:rsidP="00770319">
      <w:pPr>
        <w:pStyle w:val="BodyText"/>
      </w:pPr>
    </w:p>
    <w:p w:rsidR="00913B90" w:rsidP="00770319">
      <w:pPr>
        <w:pStyle w:val="BodyText"/>
      </w:pPr>
    </w:p>
    <w:p w:rsidR="00000000" w:rsidRPr="00770319" w:rsidP="00770319">
      <w:pPr>
        <w:pStyle w:val="Heading1"/>
      </w:pPr>
      <w:bookmarkStart w:id="3" w:name="O_447329"/>
      <w:bookmarkEnd w:id="3"/>
      <w:r w:rsidRPr="00770319">
        <w:t>Application of the Unit</w:t>
      </w:r>
    </w:p>
    <w:tbl>
      <w:tblPr>
        <w:tblW w:w="9462" w:type="dxa"/>
        <w:tblLayout w:type="fixed"/>
        <w:tblCellMar>
          <w:left w:w="62" w:type="dxa"/>
          <w:right w:w="62" w:type="dxa"/>
        </w:tblCellMar>
        <w:tblLook w:val="0000"/>
      </w:tblPr>
      <w:tblGrid>
        <w:gridCol w:w="2700"/>
        <w:gridCol w:w="6762"/>
      </w:tblGrid>
      <w:tr w:rsidTr="0077031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Heading4"/>
            </w:pPr>
            <w:r w:rsidRPr="00770319">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This unit has application in a wine operations bottling and packing environment. It typically targets the worker responsible for applying basic operating principles to the operation and monitoring of a tirage and transfer process an</w:t>
            </w:r>
            <w:r w:rsidRPr="00770319">
              <w:t>d associated equipment.</w:t>
            </w:r>
          </w:p>
        </w:tc>
      </w:tr>
    </w:tbl>
    <w:p w:rsidR="00913B90" w:rsidP="00770319">
      <w:pPr>
        <w:pStyle w:val="BodyText"/>
      </w:pPr>
    </w:p>
    <w:p w:rsidR="00913B90" w:rsidP="00770319">
      <w:pPr>
        <w:pStyle w:val="BodyText"/>
      </w:pPr>
    </w:p>
    <w:p w:rsidR="00000000" w:rsidRPr="00770319" w:rsidP="00770319">
      <w:pPr>
        <w:pStyle w:val="Heading1"/>
      </w:pPr>
      <w:bookmarkStart w:id="4" w:name="O_447322"/>
      <w:bookmarkEnd w:id="4"/>
      <w:r w:rsidRPr="00770319">
        <w:t>Licensing/Regulatory Information</w:t>
      </w:r>
    </w:p>
    <w:p w:rsidR="00000000" w:rsidRPr="00770319" w:rsidP="00770319">
      <w:pPr>
        <w:pStyle w:val="BodyText"/>
      </w:pPr>
      <w:r w:rsidRPr="00770319">
        <w:t>Not applicable.</w:t>
      </w:r>
    </w:p>
    <w:p w:rsidR="00000000" w:rsidRPr="00770319" w:rsidP="00770319">
      <w:pPr>
        <w:pStyle w:val="AllowPageBreak"/>
      </w:pPr>
    </w:p>
    <w:p w:rsidR="00000000" w:rsidRPr="00770319" w:rsidP="00770319">
      <w:pPr>
        <w:pStyle w:val="Heading1"/>
      </w:pPr>
      <w:bookmarkStart w:id="5" w:name="O_447320"/>
      <w:bookmarkEnd w:id="5"/>
      <w:r w:rsidRPr="00770319">
        <w:t>Pre-Requisites</w:t>
      </w:r>
    </w:p>
    <w:p w:rsidR="00000000" w:rsidRPr="00770319" w:rsidP="00770319">
      <w:pPr>
        <w:pStyle w:val="BodyText"/>
      </w:pPr>
      <w:r w:rsidRPr="00770319">
        <w:t>Not applicable.</w:t>
      </w:r>
    </w:p>
    <w:p w:rsidR="00000000" w:rsidRPr="00770319" w:rsidP="00770319">
      <w:pPr>
        <w:pStyle w:val="AllowPageBreak"/>
      </w:pPr>
    </w:p>
    <w:p w:rsidR="00000000" w:rsidRPr="00770319" w:rsidP="00770319">
      <w:pPr>
        <w:pStyle w:val="Heading1"/>
      </w:pPr>
      <w:bookmarkStart w:id="6" w:name="O_447325"/>
      <w:bookmarkEnd w:id="6"/>
      <w:r w:rsidRPr="00770319">
        <w:t>Employability Skills Information</w:t>
      </w:r>
    </w:p>
    <w:tbl>
      <w:tblPr>
        <w:tblW w:w="9462" w:type="dxa"/>
        <w:tblLayout w:type="fixed"/>
        <w:tblCellMar>
          <w:left w:w="62" w:type="dxa"/>
          <w:right w:w="62" w:type="dxa"/>
        </w:tblCellMar>
        <w:tblLook w:val="0000"/>
      </w:tblPr>
      <w:tblGrid>
        <w:gridCol w:w="2700"/>
        <w:gridCol w:w="6762"/>
      </w:tblGrid>
      <w:tr w:rsidTr="0077031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Heading4"/>
            </w:pPr>
            <w:r w:rsidRPr="00770319">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 xml:space="preserve">This unit contains employability skills.  </w:t>
            </w:r>
          </w:p>
        </w:tc>
      </w:tr>
    </w:tbl>
    <w:p w:rsidR="00913B90" w:rsidP="00770319">
      <w:pPr>
        <w:pStyle w:val="BodyText"/>
      </w:pPr>
    </w:p>
    <w:p w:rsidR="00913B90" w:rsidP="00770319">
      <w:pPr>
        <w:pStyle w:val="BodyText"/>
      </w:pPr>
    </w:p>
    <w:p w:rsidR="00000000" w:rsidRPr="00770319" w:rsidP="00770319">
      <w:pPr>
        <w:pStyle w:val="Heading1"/>
      </w:pPr>
      <w:bookmarkStart w:id="7" w:name="O_447326"/>
      <w:bookmarkEnd w:id="7"/>
      <w:r w:rsidRPr="00770319">
        <w:t>Elements and Performance Criteria Pre-Content</w:t>
      </w:r>
    </w:p>
    <w:tbl>
      <w:tblPr>
        <w:tblW w:w="0" w:type="auto"/>
        <w:tblCellMar>
          <w:left w:w="62" w:type="dxa"/>
          <w:right w:w="62" w:type="dxa"/>
        </w:tblCellMar>
        <w:tblLook w:val="0000"/>
      </w:tblPr>
      <w:tblGrid>
        <w:gridCol w:w="2818"/>
        <w:gridCol w:w="6378"/>
      </w:tblGrid>
      <w:tr w:rsidTr="00913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319">
            <w:pPr>
              <w:pStyle w:val="BodyText"/>
              <w:rPr>
                <w:lang w:val="en-NZ"/>
              </w:rPr>
            </w:pPr>
            <w:r w:rsidRPr="0077031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70319" w:rsidP="00770319">
            <w:pPr>
              <w:pStyle w:val="BodyText"/>
            </w:pPr>
            <w:r w:rsidRPr="00770319">
              <w:t>Performance criteria describe the performance needed to demonstrate achievement of the element. Where bold italicised text is</w:t>
            </w:r>
            <w:r w:rsidRPr="00770319">
              <w:t xml:space="preserve"> used, further information is detailed in the required skills and knowledge section and the range statement. Assessment of performance is to be consistent with the evidence guide.</w:t>
            </w:r>
          </w:p>
        </w:tc>
      </w:tr>
    </w:tbl>
    <w:p w:rsidR="00000000" w:rsidRPr="00770319" w:rsidP="00770319">
      <w:pPr>
        <w:pStyle w:val="BodyText"/>
      </w:pPr>
    </w:p>
    <w:p w:rsidR="00000000" w:rsidRPr="00770319" w:rsidP="00770319">
      <w:pPr>
        <w:pStyle w:val="AllowPageBreak"/>
      </w:pPr>
    </w:p>
    <w:p w:rsidR="00000000" w:rsidRPr="00770319" w:rsidP="00770319">
      <w:pPr>
        <w:pStyle w:val="Heading1"/>
      </w:pPr>
      <w:bookmarkStart w:id="8" w:name="O_447327"/>
      <w:bookmarkEnd w:id="8"/>
      <w:r w:rsidRPr="00770319">
        <w:t>Elements and Performance Criteria</w:t>
      </w:r>
    </w:p>
    <w:tbl>
      <w:tblPr>
        <w:tblW w:w="9462" w:type="dxa"/>
        <w:tblLayout w:type="fixed"/>
        <w:tblCellMar>
          <w:left w:w="62" w:type="dxa"/>
          <w:right w:w="62" w:type="dxa"/>
        </w:tblCellMar>
        <w:tblLook w:val="0000"/>
      </w:tblPr>
      <w:tblGrid>
        <w:gridCol w:w="2700"/>
        <w:gridCol w:w="6762"/>
      </w:tblGrid>
      <w:tr w:rsidTr="00770319">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70319">
            <w:pPr>
              <w:pStyle w:val="TableHeading"/>
            </w:pPr>
            <w:r w:rsidRPr="00770319">
              <w:t>ELEMENT</w:t>
            </w:r>
          </w:p>
        </w:tc>
        <w:tc>
          <w:tcPr>
            <w:tcW w:w="6762" w:type="dxa"/>
            <w:tcBorders>
              <w:top w:val="nil"/>
              <w:left w:val="nil"/>
              <w:bottom w:val="nil"/>
              <w:right w:val="nil"/>
            </w:tcBorders>
            <w:tcMar>
              <w:top w:w="0" w:type="dxa"/>
              <w:left w:w="62" w:type="dxa"/>
              <w:bottom w:w="0" w:type="dxa"/>
              <w:right w:w="62" w:type="dxa"/>
            </w:tcMar>
          </w:tcPr>
          <w:p w:rsidR="00000000" w:rsidP="00770319">
            <w:pPr>
              <w:pStyle w:val="TableHeading"/>
            </w:pPr>
            <w:r w:rsidRPr="00770319">
              <w:t>PERFORMANCE CRI</w:t>
            </w:r>
            <w:r w:rsidRPr="00770319">
              <w:t>TERIA</w:t>
            </w:r>
          </w:p>
        </w:tc>
      </w:tr>
      <w:tr w:rsidTr="0077031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0319">
            <w:pPr>
              <w:pStyle w:val="List"/>
              <w:rPr>
                <w:lang w:val="en-NZ"/>
              </w:rPr>
            </w:pPr>
            <w:r w:rsidRPr="00770319">
              <w:t>1.</w:t>
            </w:r>
            <w:r w:rsidRPr="00770319">
              <w:tab/>
              <w:t>Prepare to operate tirage and transfer equipment</w:t>
            </w:r>
          </w:p>
        </w:tc>
        <w:tc>
          <w:tcPr>
            <w:tcW w:w="6762" w:type="dxa"/>
            <w:tcBorders>
              <w:top w:val="nil"/>
              <w:left w:val="nil"/>
              <w:bottom w:val="nil"/>
              <w:right w:val="nil"/>
            </w:tcBorders>
            <w:tcMar>
              <w:top w:w="0" w:type="dxa"/>
              <w:left w:w="62" w:type="dxa"/>
              <w:bottom w:w="0" w:type="dxa"/>
              <w:right w:w="62" w:type="dxa"/>
            </w:tcMar>
          </w:tcPr>
          <w:p w:rsidR="00000000" w:rsidRPr="00770319" w:rsidP="00770319">
            <w:pPr>
              <w:pStyle w:val="List"/>
            </w:pPr>
            <w:r w:rsidRPr="00770319">
              <w:t>1.1</w:t>
            </w:r>
            <w:r w:rsidRPr="00770319">
              <w:tab/>
              <w:t>Product and materials are confirmed and available to meet the tirage and transfer requirements</w:t>
            </w:r>
          </w:p>
          <w:p w:rsidR="00000000" w:rsidRPr="00770319" w:rsidP="00770319">
            <w:pPr>
              <w:pStyle w:val="List"/>
            </w:pPr>
            <w:r w:rsidRPr="00770319">
              <w:t>1.2</w:t>
            </w:r>
            <w:r w:rsidRPr="00770319">
              <w:tab/>
              <w:t>Product and materials are prepared to meet the tirage and transfer requirements</w:t>
            </w:r>
          </w:p>
          <w:p w:rsidR="00000000" w:rsidRPr="00770319" w:rsidP="00770319">
            <w:pPr>
              <w:pStyle w:val="List"/>
            </w:pPr>
            <w:r w:rsidRPr="00770319">
              <w:t>1.3</w:t>
            </w:r>
            <w:r w:rsidRPr="00770319">
              <w:tab/>
            </w:r>
            <w:r w:rsidRPr="00770319">
              <w:t>Services are confirmed as available and ready for operation</w:t>
            </w:r>
          </w:p>
          <w:p w:rsidR="00000000" w:rsidRPr="00770319" w:rsidP="00770319">
            <w:pPr>
              <w:pStyle w:val="List"/>
            </w:pPr>
            <w:r w:rsidRPr="00770319">
              <w:t>1.4</w:t>
            </w:r>
            <w:r w:rsidRPr="00770319">
              <w:tab/>
              <w:t>Tirage and transfer equipment is prepared and checked to confirm readiness for use</w:t>
            </w:r>
          </w:p>
          <w:p w:rsidR="00000000" w:rsidP="00770319">
            <w:pPr>
              <w:pStyle w:val="List"/>
              <w:rPr>
                <w:lang w:val="en-NZ"/>
              </w:rPr>
            </w:pPr>
            <w:r w:rsidRPr="00770319">
              <w:t>1.5</w:t>
            </w:r>
            <w:r w:rsidRPr="00770319">
              <w:tab/>
              <w:t>Equipment is set to meet tirage and transfer requirements</w:t>
            </w:r>
          </w:p>
        </w:tc>
      </w:tr>
      <w:tr w:rsidTr="0077031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0319">
            <w:pPr>
              <w:pStyle w:val="List"/>
              <w:rPr>
                <w:lang w:val="en-NZ"/>
              </w:rPr>
            </w:pPr>
            <w:r w:rsidRPr="00770319">
              <w:t>2.</w:t>
            </w:r>
            <w:r w:rsidRPr="00770319">
              <w:tab/>
              <w:t>Operate and monitor the tirage and transfer</w:t>
            </w:r>
            <w:r w:rsidRPr="00770319">
              <w:t xml:space="preserve"> process</w:t>
            </w:r>
          </w:p>
        </w:tc>
        <w:tc>
          <w:tcPr>
            <w:tcW w:w="6762" w:type="dxa"/>
            <w:tcBorders>
              <w:top w:val="nil"/>
              <w:left w:val="nil"/>
              <w:bottom w:val="nil"/>
              <w:right w:val="nil"/>
            </w:tcBorders>
            <w:tcMar>
              <w:top w:w="0" w:type="dxa"/>
              <w:left w:w="62" w:type="dxa"/>
              <w:bottom w:w="0" w:type="dxa"/>
              <w:right w:w="62" w:type="dxa"/>
            </w:tcMar>
          </w:tcPr>
          <w:p w:rsidR="00000000" w:rsidRPr="00770319" w:rsidP="00770319">
            <w:pPr>
              <w:pStyle w:val="List"/>
            </w:pPr>
            <w:r w:rsidRPr="00770319">
              <w:t>2.1</w:t>
            </w:r>
            <w:r w:rsidRPr="00770319">
              <w:tab/>
              <w:t>Tirage and transfer equipment is started up according to workplace procedures</w:t>
            </w:r>
          </w:p>
          <w:p w:rsidR="00000000" w:rsidRPr="00770319" w:rsidP="00770319">
            <w:pPr>
              <w:pStyle w:val="List"/>
            </w:pPr>
            <w:r w:rsidRPr="00770319">
              <w:t>2.2</w:t>
            </w:r>
            <w:r w:rsidRPr="00770319">
              <w:tab/>
              <w:t>Control points are monitored to confirm performance is maintained within specification</w:t>
            </w:r>
          </w:p>
          <w:p w:rsidR="00000000" w:rsidRPr="00770319" w:rsidP="00770319">
            <w:pPr>
              <w:pStyle w:val="List"/>
            </w:pPr>
            <w:r w:rsidRPr="00770319">
              <w:t>2.3</w:t>
            </w:r>
            <w:r w:rsidRPr="00770319">
              <w:tab/>
              <w:t>Tirage and transfer output meets specification</w:t>
            </w:r>
          </w:p>
          <w:p w:rsidR="00000000" w:rsidRPr="00770319" w:rsidP="00770319">
            <w:pPr>
              <w:pStyle w:val="List"/>
            </w:pPr>
            <w:r w:rsidRPr="00770319">
              <w:t>2.4</w:t>
            </w:r>
            <w:r w:rsidRPr="00770319">
              <w:tab/>
              <w:t>Tirage and transfer</w:t>
            </w:r>
            <w:r w:rsidRPr="00770319">
              <w:t xml:space="preserve"> equipment is monitored to confirm operating condition</w:t>
            </w:r>
          </w:p>
          <w:p w:rsidR="00000000" w:rsidP="00770319">
            <w:pPr>
              <w:pStyle w:val="List"/>
              <w:rPr>
                <w:lang w:val="en-NZ"/>
              </w:rPr>
            </w:pPr>
            <w:r w:rsidRPr="00770319">
              <w:t>2.5</w:t>
            </w:r>
            <w:r w:rsidRPr="00770319">
              <w:tab/>
              <w:t>Out-of-specification end product, process and equipment performance is identified, rectified and/or reported</w:t>
            </w:r>
          </w:p>
        </w:tc>
      </w:tr>
      <w:tr w:rsidTr="0077031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0319">
            <w:pPr>
              <w:pStyle w:val="List"/>
              <w:rPr>
                <w:lang w:val="en-NZ"/>
              </w:rPr>
            </w:pPr>
            <w:r w:rsidRPr="00770319">
              <w:t>3.</w:t>
            </w:r>
            <w:r w:rsidRPr="00770319">
              <w:tab/>
              <w:t>Shut down the tirage and transfer process</w:t>
            </w:r>
          </w:p>
        </w:tc>
        <w:tc>
          <w:tcPr>
            <w:tcW w:w="6762" w:type="dxa"/>
            <w:tcBorders>
              <w:top w:val="nil"/>
              <w:left w:val="nil"/>
              <w:bottom w:val="nil"/>
              <w:right w:val="nil"/>
            </w:tcBorders>
            <w:tcMar>
              <w:top w:w="0" w:type="dxa"/>
              <w:left w:w="62" w:type="dxa"/>
              <w:bottom w:w="0" w:type="dxa"/>
              <w:right w:w="62" w:type="dxa"/>
            </w:tcMar>
          </w:tcPr>
          <w:p w:rsidR="00000000" w:rsidRPr="00770319" w:rsidP="00770319">
            <w:pPr>
              <w:pStyle w:val="List"/>
            </w:pPr>
            <w:r w:rsidRPr="00770319">
              <w:t>3.1</w:t>
            </w:r>
            <w:r w:rsidRPr="00770319">
              <w:tab/>
              <w:t xml:space="preserve">Tirage and transfer equipment is shut </w:t>
            </w:r>
            <w:r w:rsidRPr="00770319">
              <w:t>down according to workplace procedures</w:t>
            </w:r>
          </w:p>
          <w:p w:rsidR="00000000" w:rsidRPr="00770319" w:rsidP="00770319">
            <w:pPr>
              <w:pStyle w:val="List"/>
            </w:pPr>
            <w:r w:rsidRPr="00770319">
              <w:t>3.2</w:t>
            </w:r>
            <w:r w:rsidRPr="00770319">
              <w:tab/>
              <w:t>Tirage and transfer equipment is prepared for cleaning</w:t>
            </w:r>
          </w:p>
          <w:p w:rsidR="00000000" w:rsidRPr="00770319" w:rsidP="00770319">
            <w:pPr>
              <w:pStyle w:val="List"/>
            </w:pPr>
            <w:r w:rsidRPr="00770319">
              <w:t>3.3</w:t>
            </w:r>
            <w:r w:rsidRPr="00770319">
              <w:tab/>
              <w:t>Waste generated by both the process and cleaning procedures is collected, treated and disposed of, or recycled according to workplace procedures</w:t>
            </w:r>
          </w:p>
          <w:p w:rsidR="00000000" w:rsidP="00770319">
            <w:pPr>
              <w:pStyle w:val="List"/>
              <w:rPr>
                <w:lang w:val="en-NZ"/>
              </w:rPr>
            </w:pPr>
            <w:r w:rsidRPr="00770319">
              <w:t>3.4</w:t>
            </w:r>
            <w:r w:rsidRPr="00770319">
              <w:tab/>
            </w:r>
            <w:r w:rsidRPr="00770319">
              <w:t>Work is conducted in accordance with workplace environmental guidelines</w:t>
            </w:r>
          </w:p>
        </w:tc>
      </w:tr>
      <w:tr w:rsidTr="0077031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0319">
            <w:pPr>
              <w:pStyle w:val="List"/>
              <w:rPr>
                <w:lang w:val="en-NZ"/>
              </w:rPr>
            </w:pPr>
            <w:r w:rsidRPr="00770319">
              <w:t>4.</w:t>
            </w:r>
            <w:r w:rsidRPr="00770319">
              <w:tab/>
              <w:t>Record information</w:t>
            </w:r>
          </w:p>
        </w:tc>
        <w:tc>
          <w:tcPr>
            <w:tcW w:w="6762" w:type="dxa"/>
            <w:tcBorders>
              <w:top w:val="nil"/>
              <w:left w:val="nil"/>
              <w:bottom w:val="nil"/>
              <w:right w:val="nil"/>
            </w:tcBorders>
            <w:tcMar>
              <w:top w:w="0" w:type="dxa"/>
              <w:left w:w="62" w:type="dxa"/>
              <w:bottom w:w="0" w:type="dxa"/>
              <w:right w:w="62" w:type="dxa"/>
            </w:tcMar>
          </w:tcPr>
          <w:p w:rsidR="00000000" w:rsidRPr="00770319" w:rsidP="00770319">
            <w:pPr>
              <w:pStyle w:val="List"/>
            </w:pPr>
            <w:r w:rsidRPr="00770319">
              <w:t>4.1</w:t>
            </w:r>
            <w:r w:rsidRPr="00770319">
              <w:tab/>
              <w:t>Workplace information is recorded in appropriate format</w:t>
            </w:r>
          </w:p>
          <w:p w:rsidR="00000000" w:rsidRPr="00770319" w:rsidP="00770319">
            <w:pPr>
              <w:pStyle w:val="List"/>
            </w:pPr>
          </w:p>
        </w:tc>
      </w:tr>
    </w:tbl>
    <w:p w:rsidR="00913B90" w:rsidP="00770319">
      <w:pPr>
        <w:pStyle w:val="BodyText"/>
      </w:pPr>
    </w:p>
    <w:p w:rsidR="00913B90" w:rsidP="00770319">
      <w:pPr>
        <w:pStyle w:val="BodyText"/>
      </w:pPr>
    </w:p>
    <w:p w:rsidR="00000000" w:rsidRPr="00770319" w:rsidP="00770319">
      <w:pPr>
        <w:pStyle w:val="Heading1"/>
      </w:pPr>
      <w:bookmarkStart w:id="9" w:name="O_447318"/>
      <w:bookmarkEnd w:id="9"/>
      <w:r w:rsidRPr="00770319">
        <w:t>Required Skills and Knowledge</w:t>
      </w:r>
    </w:p>
    <w:tbl>
      <w:tblPr>
        <w:tblW w:w="9462" w:type="dxa"/>
        <w:tblLayout w:type="fixed"/>
        <w:tblCellMar>
          <w:left w:w="62" w:type="dxa"/>
          <w:right w:w="62" w:type="dxa"/>
        </w:tblCellMar>
        <w:tblLook w:val="0000"/>
      </w:tblPr>
      <w:tblGrid>
        <w:gridCol w:w="9462"/>
      </w:tblGrid>
      <w:tr w:rsidTr="0077031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70319">
            <w:pPr>
              <w:pStyle w:val="BodyText"/>
              <w:rPr>
                <w:lang w:val="en-NZ"/>
              </w:rPr>
            </w:pPr>
            <w:r w:rsidRPr="00770319">
              <w:t>This section describes the skills and knowledge re</w:t>
            </w:r>
            <w:r w:rsidRPr="00770319">
              <w:t>quired for this unit.</w:t>
            </w:r>
          </w:p>
        </w:tc>
      </w:tr>
      <w:tr w:rsidTr="0077031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70319">
            <w:pPr>
              <w:pStyle w:val="TableHeading"/>
            </w:pPr>
            <w:r w:rsidRPr="00770319">
              <w:t>Required skills include:</w:t>
            </w:r>
          </w:p>
        </w:tc>
      </w:tr>
      <w:tr w:rsidTr="0077031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70319" w:rsidP="00770319">
            <w:pPr>
              <w:pStyle w:val="BodyText"/>
            </w:pPr>
            <w:r w:rsidRPr="00770319">
              <w:t xml:space="preserve">Note: The following required skills should be applied as appropriate to the equipment and processes that are used in the particular winery or workplace.   </w:t>
            </w:r>
          </w:p>
          <w:p w:rsidR="00000000" w:rsidRPr="00770319" w:rsidP="00770319">
            <w:pPr>
              <w:pStyle w:val="BodyText"/>
            </w:pPr>
            <w:r w:rsidRPr="00770319">
              <w:rPr>
                <w:rStyle w:val="SpecialBold"/>
              </w:rPr>
              <w:t>Ability to:</w:t>
            </w:r>
          </w:p>
          <w:p w:rsidR="00000000" w:rsidRPr="00770319" w:rsidP="00770319">
            <w:pPr>
              <w:pStyle w:val="ListBullet"/>
            </w:pPr>
            <w:r w:rsidRPr="00770319">
              <w:t>access workplace information to identify tirage requirements</w:t>
            </w:r>
          </w:p>
          <w:p w:rsidR="00000000" w:rsidRPr="00770319" w:rsidP="00770319">
            <w:pPr>
              <w:pStyle w:val="ListBullet"/>
            </w:pPr>
            <w:r w:rsidRPr="00770319">
              <w:t>select, fit and use appropriate personal protective clothing and/or equipment</w:t>
            </w:r>
          </w:p>
          <w:p w:rsidR="00000000" w:rsidRPr="00770319" w:rsidP="00770319">
            <w:pPr>
              <w:pStyle w:val="ListBullet"/>
            </w:pPr>
            <w:r w:rsidRPr="00770319">
              <w:t>confirm supply of necessary materials and services. This may include checking:</w:t>
            </w:r>
          </w:p>
          <w:p w:rsidR="00000000" w:rsidRPr="00770319" w:rsidP="00770319">
            <w:pPr>
              <w:pStyle w:val="ListBullet2"/>
            </w:pPr>
            <w:r w:rsidRPr="00770319">
              <w:t>product to be transferred (disgorged)</w:t>
            </w:r>
            <w:r w:rsidRPr="00770319">
              <w:t xml:space="preserve"> meets specification</w:t>
            </w:r>
          </w:p>
          <w:p w:rsidR="00000000" w:rsidRPr="00770319" w:rsidP="00770319">
            <w:pPr>
              <w:pStyle w:val="ListBullet2"/>
            </w:pPr>
            <w:r w:rsidRPr="00770319">
              <w:t>product to be filled to tirage meets specification</w:t>
            </w:r>
          </w:p>
          <w:p w:rsidR="00000000" w:rsidRPr="00770319" w:rsidP="00770319">
            <w:pPr>
              <w:pStyle w:val="ListBullet2"/>
            </w:pPr>
            <w:r w:rsidRPr="00770319">
              <w:t>power, compressed air, water, inert gas, steam and vacuum are available to equipment</w:t>
            </w:r>
          </w:p>
          <w:p w:rsidR="00000000" w:rsidRPr="00770319" w:rsidP="00770319">
            <w:pPr>
              <w:pStyle w:val="ListBullet2"/>
            </w:pPr>
            <w:r w:rsidRPr="00770319">
              <w:t>bottles and crown seals meet specifications</w:t>
            </w:r>
          </w:p>
          <w:p w:rsidR="00000000" w:rsidRPr="00770319" w:rsidP="00770319">
            <w:pPr>
              <w:pStyle w:val="ListBullet2"/>
            </w:pPr>
            <w:r w:rsidRPr="00770319">
              <w:t>bins to be used meet specification</w:t>
            </w:r>
          </w:p>
          <w:p w:rsidR="00000000" w:rsidRPr="00770319" w:rsidP="00770319">
            <w:pPr>
              <w:pStyle w:val="ListBullet"/>
            </w:pPr>
            <w:r w:rsidRPr="00770319">
              <w:t>liaise with other work areas which may include:</w:t>
            </w:r>
          </w:p>
          <w:p w:rsidR="00000000" w:rsidRPr="00770319" w:rsidP="00770319">
            <w:pPr>
              <w:pStyle w:val="ListBullet2"/>
            </w:pPr>
            <w:r w:rsidRPr="00770319">
              <w:t>maintenance personnel</w:t>
            </w:r>
          </w:p>
          <w:p w:rsidR="00000000" w:rsidRPr="00770319" w:rsidP="00770319">
            <w:pPr>
              <w:pStyle w:val="ListBullet2"/>
            </w:pPr>
            <w:r w:rsidRPr="00770319">
              <w:t>materials supply</w:t>
            </w:r>
          </w:p>
          <w:p w:rsidR="00000000" w:rsidRPr="00770319" w:rsidP="00770319">
            <w:pPr>
              <w:pStyle w:val="ListBullet2"/>
            </w:pPr>
            <w:r w:rsidRPr="00770319">
              <w:t>cellar</w:t>
            </w:r>
          </w:p>
          <w:p w:rsidR="00000000" w:rsidRPr="00770319" w:rsidP="00770319">
            <w:pPr>
              <w:pStyle w:val="ListBullet2"/>
            </w:pPr>
            <w:r w:rsidRPr="00770319">
              <w:t>quality assurance personnel</w:t>
            </w:r>
          </w:p>
          <w:p w:rsidR="00000000" w:rsidRPr="00770319" w:rsidP="00770319">
            <w:pPr>
              <w:pStyle w:val="ListBullet2"/>
            </w:pPr>
            <w:r w:rsidRPr="00770319">
              <w:t>personnel binning and de-binning</w:t>
            </w:r>
          </w:p>
          <w:p w:rsidR="00000000" w:rsidRPr="00770319" w:rsidP="00770319">
            <w:pPr>
              <w:pStyle w:val="ListBullet"/>
            </w:pPr>
            <w:r w:rsidRPr="00770319">
              <w:t>confirm equipment status and condition. This may include completing a test run, making minor adjust</w:t>
            </w:r>
            <w:r w:rsidRPr="00770319">
              <w:t>ments as required and confirming that:</w:t>
            </w:r>
          </w:p>
          <w:p w:rsidR="00000000" w:rsidRPr="00770319" w:rsidP="00770319">
            <w:pPr>
              <w:pStyle w:val="ListBullet2"/>
            </w:pPr>
            <w:r w:rsidRPr="00770319">
              <w:t>cleaning and sanitation processes are completed</w:t>
            </w:r>
          </w:p>
          <w:p w:rsidR="00000000" w:rsidRPr="00770319" w:rsidP="00770319">
            <w:pPr>
              <w:pStyle w:val="ListBullet2"/>
            </w:pPr>
            <w:r w:rsidRPr="00770319">
              <w:t>filling tubes meet specification</w:t>
            </w:r>
          </w:p>
          <w:p w:rsidR="00000000" w:rsidRPr="00770319" w:rsidP="00770319">
            <w:pPr>
              <w:pStyle w:val="ListBullet2"/>
            </w:pPr>
            <w:r w:rsidRPr="00770319">
              <w:t>bottle feeds are filled with correct screws and stars and accurately aligned</w:t>
            </w:r>
          </w:p>
          <w:p w:rsidR="00000000" w:rsidRPr="00770319" w:rsidP="00770319">
            <w:pPr>
              <w:pStyle w:val="ListBullet2"/>
            </w:pPr>
            <w:r w:rsidRPr="00770319">
              <w:t>crown seal hopper, chutes and guides are operational</w:t>
            </w:r>
          </w:p>
          <w:p w:rsidR="00000000" w:rsidRPr="00770319" w:rsidP="00770319">
            <w:pPr>
              <w:pStyle w:val="ListBullet2"/>
            </w:pPr>
            <w:r w:rsidRPr="00770319">
              <w:t>c</w:t>
            </w:r>
            <w:r w:rsidRPr="00770319">
              <w:t>rown sealer is operational</w:t>
            </w:r>
          </w:p>
          <w:p w:rsidR="00000000" w:rsidRPr="00770319" w:rsidP="00770319">
            <w:pPr>
              <w:pStyle w:val="ListBullet2"/>
            </w:pPr>
            <w:r w:rsidRPr="00770319">
              <w:t>vacuum is operational</w:t>
            </w:r>
          </w:p>
          <w:p w:rsidR="00000000" w:rsidRPr="00770319" w:rsidP="00770319">
            <w:pPr>
              <w:pStyle w:val="ListBullet2"/>
            </w:pPr>
            <w:r w:rsidRPr="00770319">
              <w:t>rinser is operational</w:t>
            </w:r>
          </w:p>
          <w:p w:rsidR="00000000" w:rsidRPr="00770319" w:rsidP="00770319">
            <w:pPr>
              <w:pStyle w:val="ListBullet2"/>
            </w:pPr>
            <w:r w:rsidRPr="00770319">
              <w:t>inert gas is operational</w:t>
            </w:r>
          </w:p>
          <w:p w:rsidR="00000000" w:rsidRPr="00770319" w:rsidP="00770319">
            <w:pPr>
              <w:pStyle w:val="ListBullet2"/>
            </w:pPr>
            <w:r w:rsidRPr="00770319">
              <w:t>disgorger bottle piercing tips are straight and correctly aligned to receive bottles</w:t>
            </w:r>
          </w:p>
          <w:p w:rsidR="00000000" w:rsidRPr="00770319" w:rsidP="00770319">
            <w:pPr>
              <w:pStyle w:val="ListBullet2"/>
            </w:pPr>
            <w:r w:rsidRPr="00770319">
              <w:t>de-crowner is operational</w:t>
            </w:r>
          </w:p>
          <w:p w:rsidR="00000000" w:rsidRPr="00770319" w:rsidP="00770319">
            <w:pPr>
              <w:pStyle w:val="ListBullet2"/>
            </w:pPr>
            <w:r w:rsidRPr="00770319">
              <w:t>line controls and conveyors are operational</w:t>
            </w:r>
          </w:p>
          <w:p w:rsidR="00000000" w:rsidRPr="00770319" w:rsidP="00770319">
            <w:pPr>
              <w:pStyle w:val="ListBullet2"/>
            </w:pPr>
            <w:r w:rsidRPr="00770319">
              <w:t>autom</w:t>
            </w:r>
            <w:r w:rsidRPr="00770319">
              <w:t>atic binning and de-binning is set up for operation</w:t>
            </w:r>
          </w:p>
          <w:p w:rsidR="00000000" w:rsidRPr="00770319" w:rsidP="00770319">
            <w:pPr>
              <w:pStyle w:val="ListBullet2"/>
            </w:pPr>
            <w:r w:rsidRPr="00770319">
              <w:t>filler, crown sealer, rinser, disgorger and de-crowner are adjusted to suit bottle height</w:t>
            </w:r>
          </w:p>
          <w:p w:rsidR="00000000" w:rsidRPr="00770319" w:rsidP="00770319">
            <w:pPr>
              <w:pStyle w:val="ListBullet2"/>
            </w:pPr>
            <w:r w:rsidRPr="00770319">
              <w:t>lines and equipment are flushed with product to be bottled</w:t>
            </w:r>
          </w:p>
          <w:p w:rsidR="00000000" w:rsidRPr="00770319" w:rsidP="00770319">
            <w:pPr>
              <w:pStyle w:val="ListBullet"/>
            </w:pPr>
            <w:r w:rsidRPr="00770319">
              <w:t>set up and start up the process</w:t>
            </w:r>
          </w:p>
          <w:p w:rsidR="00000000" w:rsidRPr="00770319" w:rsidP="00770319">
            <w:pPr>
              <w:pStyle w:val="ListBullet"/>
            </w:pPr>
            <w:r w:rsidRPr="00770319">
              <w:t>monitor the process and equipment operation to identify out-of-specification results or non-compliance. This can involve monitoring:</w:t>
            </w:r>
          </w:p>
          <w:p w:rsidR="00000000" w:rsidRPr="00770319" w:rsidP="00770319">
            <w:pPr>
              <w:pStyle w:val="ListBullet2"/>
            </w:pPr>
            <w:r w:rsidRPr="00770319">
              <w:t>gas and compressed air pressures</w:t>
            </w:r>
          </w:p>
          <w:p w:rsidR="00000000" w:rsidRPr="00770319" w:rsidP="00770319">
            <w:pPr>
              <w:pStyle w:val="ListBullet2"/>
            </w:pPr>
            <w:r w:rsidRPr="00770319">
              <w:t>vacuum</w:t>
            </w:r>
          </w:p>
          <w:p w:rsidR="00000000" w:rsidRPr="00770319" w:rsidP="00770319">
            <w:pPr>
              <w:pStyle w:val="ListBullet2"/>
            </w:pPr>
            <w:r w:rsidRPr="00770319">
              <w:t>product or wine base temperature</w:t>
            </w:r>
          </w:p>
          <w:p w:rsidR="00000000" w:rsidRPr="00770319" w:rsidP="00770319">
            <w:pPr>
              <w:pStyle w:val="ListBullet2"/>
            </w:pPr>
            <w:r w:rsidRPr="00770319">
              <w:t>fill height and volume</w:t>
            </w:r>
          </w:p>
          <w:p w:rsidR="00000000" w:rsidRPr="00770319" w:rsidP="00770319">
            <w:pPr>
              <w:pStyle w:val="ListBullet2"/>
            </w:pPr>
            <w:r w:rsidRPr="00770319">
              <w:t>ongoing appearance and qua</w:t>
            </w:r>
            <w:r w:rsidRPr="00770319">
              <w:t>lity of wine filled to tirage</w:t>
            </w:r>
          </w:p>
          <w:p w:rsidR="00000000" w:rsidRPr="00770319" w:rsidP="00770319">
            <w:pPr>
              <w:pStyle w:val="ListBullet2"/>
            </w:pPr>
            <w:r w:rsidRPr="00770319">
              <w:t>effectiveness of crown seals in sealing wine in bottle</w:t>
            </w:r>
          </w:p>
          <w:p w:rsidR="00000000" w:rsidRPr="00770319" w:rsidP="00770319">
            <w:pPr>
              <w:pStyle w:val="ListBullet2"/>
            </w:pPr>
            <w:r w:rsidRPr="00770319">
              <w:t>disgorger bottle piercing tips are not bent or incorrectly aligned</w:t>
            </w:r>
          </w:p>
          <w:p w:rsidR="00000000" w:rsidRPr="00770319" w:rsidP="00770319">
            <w:pPr>
              <w:pStyle w:val="ListBullet2"/>
            </w:pPr>
            <w:r w:rsidRPr="00770319">
              <w:t>ongoing disgorging is draining wine efficiently</w:t>
            </w:r>
          </w:p>
          <w:p w:rsidR="00000000" w:rsidRPr="00770319" w:rsidP="00770319">
            <w:pPr>
              <w:pStyle w:val="ListBullet2"/>
            </w:pPr>
            <w:r w:rsidRPr="00770319">
              <w:t>de-crowner is removing all crown seals</w:t>
            </w:r>
          </w:p>
          <w:p w:rsidR="00000000" w:rsidRPr="00770319" w:rsidP="00770319">
            <w:pPr>
              <w:pStyle w:val="ListBullet2"/>
            </w:pPr>
            <w:r w:rsidRPr="00770319">
              <w:t>bottles are rinse</w:t>
            </w:r>
            <w:r w:rsidRPr="00770319">
              <w:t>d efficiently and are suitable for filling</w:t>
            </w:r>
          </w:p>
          <w:p w:rsidR="00000000" w:rsidRPr="00770319" w:rsidP="00770319">
            <w:pPr>
              <w:pStyle w:val="ListBullet2"/>
            </w:pPr>
            <w:r w:rsidRPr="00770319">
              <w:t>vacuum and gas are being applied</w:t>
            </w:r>
          </w:p>
          <w:p w:rsidR="00000000" w:rsidRPr="00770319" w:rsidP="00770319">
            <w:pPr>
              <w:pStyle w:val="ListBullet2"/>
            </w:pPr>
            <w:r w:rsidRPr="00770319">
              <w:t>bins being filled to tirage are clearly marked as specified</w:t>
            </w:r>
          </w:p>
          <w:p w:rsidR="00000000" w:rsidRPr="00770319" w:rsidP="00770319">
            <w:pPr>
              <w:pStyle w:val="ListBullet2"/>
            </w:pPr>
            <w:r w:rsidRPr="00770319">
              <w:t>all identifying markings are removed from bins once wine is transferred</w:t>
            </w:r>
          </w:p>
          <w:p w:rsidR="00000000" w:rsidRPr="00770319" w:rsidP="00770319">
            <w:pPr>
              <w:pStyle w:val="ListBullet2"/>
            </w:pPr>
            <w:r w:rsidRPr="00770319">
              <w:t>smooth flow of automatic binning and de-binning</w:t>
            </w:r>
          </w:p>
          <w:p w:rsidR="00000000" w:rsidRPr="00770319" w:rsidP="00770319">
            <w:pPr>
              <w:pStyle w:val="ListBullet"/>
            </w:pPr>
            <w:r w:rsidRPr="00770319">
              <w:t>monitor supply and flow of product and materials to and from the process</w:t>
            </w:r>
          </w:p>
          <w:p w:rsidR="00000000" w:rsidRPr="00770319" w:rsidP="00770319">
            <w:pPr>
              <w:pStyle w:val="ListBullet"/>
            </w:pPr>
            <w:r w:rsidRPr="00770319">
              <w:t>take corrective action in response to out-of-specification results or non-compliance</w:t>
            </w:r>
          </w:p>
          <w:p w:rsidR="00000000" w:rsidRPr="00770319" w:rsidP="00770319">
            <w:pPr>
              <w:pStyle w:val="ListBullet"/>
            </w:pPr>
            <w:r w:rsidRPr="00770319">
              <w:t>report and/or record corrective action as instructed</w:t>
            </w:r>
          </w:p>
          <w:p w:rsidR="00000000" w:rsidRPr="00770319" w:rsidP="00770319">
            <w:pPr>
              <w:pStyle w:val="ListBullet"/>
            </w:pPr>
            <w:r w:rsidRPr="00770319">
              <w:t xml:space="preserve">sort, collect, treat, recycle or dispose of </w:t>
            </w:r>
            <w:r w:rsidRPr="00770319">
              <w:t>waste</w:t>
            </w:r>
          </w:p>
          <w:p w:rsidR="00000000" w:rsidRPr="00770319" w:rsidP="00770319">
            <w:pPr>
              <w:pStyle w:val="ListBullet"/>
            </w:pPr>
            <w:r w:rsidRPr="00770319">
              <w:t>shut down equipment in response to an emergency situation</w:t>
            </w:r>
          </w:p>
          <w:p w:rsidR="00000000" w:rsidRPr="00770319" w:rsidP="00770319">
            <w:pPr>
              <w:pStyle w:val="ListBullet"/>
            </w:pPr>
            <w:r w:rsidRPr="00770319">
              <w:t>shut down equipment in response to routine shutdown requirements. This may include removing product or consumables from the line</w:t>
            </w:r>
          </w:p>
          <w:p w:rsidR="00000000" w:rsidRPr="00770319" w:rsidP="00770319">
            <w:pPr>
              <w:pStyle w:val="ListBullet"/>
            </w:pPr>
            <w:r w:rsidRPr="00770319">
              <w:t>prepare equipment for cleaning. This may involve draining and/o</w:t>
            </w:r>
            <w:r w:rsidRPr="00770319">
              <w:t>r dismantling equipment, and removing waste either manually or by rinsing, in preparation for cleaning and sanitation</w:t>
            </w:r>
          </w:p>
          <w:p w:rsidR="00000000" w:rsidRPr="00770319" w:rsidP="00770319">
            <w:pPr>
              <w:pStyle w:val="ListBullet"/>
            </w:pPr>
            <w:r w:rsidRPr="00770319">
              <w:t>record workplace information</w:t>
            </w:r>
          </w:p>
          <w:p w:rsidR="00000000" w:rsidRPr="00770319" w:rsidP="00770319">
            <w:pPr>
              <w:pStyle w:val="ListBullet"/>
            </w:pPr>
            <w:r w:rsidRPr="00770319">
              <w:t>maintain work area to meet housekeeping standards</w:t>
            </w:r>
          </w:p>
          <w:p w:rsidR="00000000" w:rsidRPr="00770319" w:rsidP="00770319">
            <w:pPr>
              <w:pStyle w:val="ListBullet"/>
            </w:pPr>
            <w:r w:rsidRPr="00770319">
              <w:t>take samples according to enterprise procedures</w:t>
            </w:r>
          </w:p>
          <w:p w:rsidR="00000000" w:rsidRPr="00770319" w:rsidP="00770319">
            <w:pPr>
              <w:pStyle w:val="ListBullet"/>
            </w:pPr>
            <w:r w:rsidRPr="00770319">
              <w:t>conduct tes</w:t>
            </w:r>
            <w:r w:rsidRPr="00770319">
              <w:t>ts according to enterprise procedures</w:t>
            </w:r>
          </w:p>
          <w:p w:rsidR="00000000" w:rsidRPr="00770319" w:rsidP="00770319">
            <w:pPr>
              <w:pStyle w:val="ListBullet"/>
            </w:pPr>
            <w:r w:rsidRPr="00770319">
              <w:t>carry out routine maintenance according to enterprise procedures</w:t>
            </w:r>
          </w:p>
          <w:p w:rsidR="00000000" w:rsidRPr="00770319" w:rsidP="00770319">
            <w:pPr>
              <w:pStyle w:val="ListBullet"/>
            </w:pPr>
            <w:r w:rsidRPr="00770319">
              <w:t>identify, rectify and/or report environmental non-compliance according to enterprise procedures</w:t>
            </w:r>
          </w:p>
          <w:p w:rsidR="00000000" w:rsidRPr="00770319" w:rsidP="00770319">
            <w:pPr>
              <w:pStyle w:val="ListBullet"/>
            </w:pPr>
            <w:r w:rsidRPr="00770319">
              <w:t>use oral communication skills/language to fulfil the job role as specified by the organisation, including questioning, active listening, asking for clarification and seeking advice from supervisor</w:t>
            </w:r>
          </w:p>
          <w:p w:rsidR="00000000" w:rsidRPr="00770319" w:rsidP="00770319">
            <w:pPr>
              <w:pStyle w:val="ListBullet"/>
            </w:pPr>
            <w:r w:rsidRPr="00770319">
              <w:t xml:space="preserve">work cooperatively within a culturally diverse workforce </w:t>
            </w:r>
          </w:p>
          <w:p w:rsidR="00000000" w:rsidP="00770319">
            <w:pPr>
              <w:pStyle w:val="BodyText"/>
              <w:rPr>
                <w:lang w:val="en-NZ"/>
              </w:rPr>
            </w:pPr>
          </w:p>
        </w:tc>
      </w:tr>
      <w:tr w:rsidTr="0077031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70319">
            <w:pPr>
              <w:pStyle w:val="TableHeading"/>
            </w:pPr>
            <w:r w:rsidRPr="00770319">
              <w:t>Required knowledge includes:</w:t>
            </w:r>
          </w:p>
        </w:tc>
      </w:tr>
      <w:tr w:rsidTr="0077031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70319" w:rsidP="00770319">
            <w:pPr>
              <w:pStyle w:val="BodyText"/>
            </w:pPr>
            <w:r w:rsidRPr="00770319">
              <w:t>Note: The following required knowledge should be applied as appropriate to the equipment and processes that are used in the particular winery or workplace.</w:t>
            </w:r>
          </w:p>
          <w:p w:rsidR="00000000" w:rsidRPr="00770319" w:rsidP="00770319">
            <w:pPr>
              <w:pStyle w:val="BodyText"/>
            </w:pPr>
            <w:r w:rsidRPr="00770319">
              <w:rPr>
                <w:rStyle w:val="SpecialBold"/>
              </w:rPr>
              <w:t>Knowledge of:</w:t>
            </w:r>
          </w:p>
          <w:p w:rsidR="00000000" w:rsidRPr="00770319" w:rsidP="00770319">
            <w:pPr>
              <w:pStyle w:val="ListBullet"/>
            </w:pPr>
            <w:r w:rsidRPr="00770319">
              <w:t>purpose and principles of tirage and transfer equipmen</w:t>
            </w:r>
            <w:r w:rsidRPr="00770319">
              <w:t>t</w:t>
            </w:r>
          </w:p>
          <w:p w:rsidR="00000000" w:rsidRPr="00770319" w:rsidP="00770319">
            <w:pPr>
              <w:pStyle w:val="ListBullet"/>
            </w:pPr>
            <w:r w:rsidRPr="00770319">
              <w:t>key features of tirage and transfer equipment and components</w:t>
            </w:r>
          </w:p>
          <w:p w:rsidR="00000000" w:rsidRPr="00770319" w:rsidP="00770319">
            <w:pPr>
              <w:pStyle w:val="ListBullet"/>
            </w:pPr>
            <w:r w:rsidRPr="00770319">
              <w:t>links to related processes</w:t>
            </w:r>
          </w:p>
          <w:p w:rsidR="00000000" w:rsidRPr="00770319" w:rsidP="00770319">
            <w:pPr>
              <w:pStyle w:val="ListBullet"/>
            </w:pPr>
            <w:r w:rsidRPr="00770319">
              <w:t>stages and changes which occur during the process</w:t>
            </w:r>
          </w:p>
          <w:p w:rsidR="00000000" w:rsidRPr="00770319" w:rsidP="00770319">
            <w:pPr>
              <w:pStyle w:val="ListBullet"/>
            </w:pPr>
            <w:r w:rsidRPr="00770319">
              <w:t>effect of process stages on end product</w:t>
            </w:r>
          </w:p>
          <w:p w:rsidR="00000000" w:rsidRPr="00770319" w:rsidP="00770319">
            <w:pPr>
              <w:pStyle w:val="ListBullet"/>
            </w:pPr>
            <w:r w:rsidRPr="00770319">
              <w:t>quality characteristics and uses of end product</w:t>
            </w:r>
          </w:p>
          <w:p w:rsidR="00000000" w:rsidRPr="00770319" w:rsidP="00770319">
            <w:pPr>
              <w:pStyle w:val="ListBullet"/>
            </w:pPr>
            <w:r w:rsidRPr="00770319">
              <w:t>effect of product and materials on process outcomes</w:t>
            </w:r>
          </w:p>
          <w:p w:rsidR="00000000" w:rsidRPr="00770319" w:rsidP="00770319">
            <w:pPr>
              <w:pStyle w:val="ListBullet"/>
            </w:pPr>
            <w:r w:rsidRPr="00770319">
              <w:t>emergency and troubleshooting procedures</w:t>
            </w:r>
          </w:p>
          <w:p w:rsidR="00000000" w:rsidRPr="00770319" w:rsidP="00770319">
            <w:pPr>
              <w:pStyle w:val="ListBullet"/>
            </w:pPr>
            <w:r w:rsidRPr="00770319">
              <w:t>process specification, procedures and operating parameters</w:t>
            </w:r>
          </w:p>
          <w:p w:rsidR="00000000" w:rsidRPr="00770319" w:rsidP="00770319">
            <w:pPr>
              <w:pStyle w:val="ListBullet"/>
            </w:pPr>
            <w:r w:rsidRPr="00770319">
              <w:t>equipment and instrumentation components, purpose and operation</w:t>
            </w:r>
          </w:p>
          <w:p w:rsidR="00000000" w:rsidRPr="00770319" w:rsidP="00770319">
            <w:pPr>
              <w:pStyle w:val="ListBullet"/>
            </w:pPr>
            <w:r w:rsidRPr="00770319">
              <w:t>basic operating principles of process co</w:t>
            </w:r>
            <w:r w:rsidRPr="00770319">
              <w:t>ntrol systems where relevant</w:t>
            </w:r>
          </w:p>
          <w:p w:rsidR="00000000" w:rsidRPr="00770319" w:rsidP="00770319">
            <w:pPr>
              <w:pStyle w:val="ListBullet"/>
            </w:pPr>
            <w:r w:rsidRPr="00770319">
              <w:t>services required</w:t>
            </w:r>
          </w:p>
          <w:p w:rsidR="00000000" w:rsidRPr="00770319" w:rsidP="00770319">
            <w:pPr>
              <w:pStyle w:val="ListBullet"/>
            </w:pPr>
            <w:r w:rsidRPr="00770319">
              <w:t>significance and methods of monitoring control points</w:t>
            </w:r>
          </w:p>
          <w:p w:rsidR="00000000" w:rsidRPr="00770319" w:rsidP="00770319">
            <w:pPr>
              <w:pStyle w:val="ListBullet"/>
            </w:pPr>
            <w:r w:rsidRPr="00770319">
              <w:t>common causes of variation and corrective action required</w:t>
            </w:r>
          </w:p>
          <w:p w:rsidR="00000000" w:rsidRPr="00770319" w:rsidP="00770319">
            <w:pPr>
              <w:pStyle w:val="ListBullet"/>
            </w:pPr>
            <w:r w:rsidRPr="00770319">
              <w:t>Occupational Health and Safety (OHS) hazards and controls</w:t>
            </w:r>
          </w:p>
          <w:p w:rsidR="00000000" w:rsidRPr="00770319" w:rsidP="00770319">
            <w:pPr>
              <w:pStyle w:val="ListBullet"/>
            </w:pPr>
            <w:r w:rsidRPr="00770319">
              <w:t>routine maintenance requirements</w:t>
            </w:r>
          </w:p>
          <w:p w:rsidR="00000000" w:rsidRPr="00770319" w:rsidP="00770319">
            <w:pPr>
              <w:pStyle w:val="ListBullet"/>
            </w:pPr>
            <w:r w:rsidRPr="00770319">
              <w:t>lock-o</w:t>
            </w:r>
            <w:r w:rsidRPr="00770319">
              <w:t>ut and tag-out procedures</w:t>
            </w:r>
          </w:p>
          <w:p w:rsidR="00000000" w:rsidRPr="00770319" w:rsidP="00770319">
            <w:pPr>
              <w:pStyle w:val="ListBullet"/>
            </w:pPr>
            <w:r w:rsidRPr="00770319">
              <w:t>procedures and responsibility for reporting problems</w:t>
            </w:r>
          </w:p>
          <w:p w:rsidR="00000000" w:rsidRPr="00770319" w:rsidP="00770319">
            <w:pPr>
              <w:pStyle w:val="ListBullet"/>
            </w:pPr>
            <w:r w:rsidRPr="00770319">
              <w:t>environmental issues and controls</w:t>
            </w:r>
          </w:p>
          <w:p w:rsidR="00000000" w:rsidRPr="00770319" w:rsidP="00770319">
            <w:pPr>
              <w:pStyle w:val="ListBullet"/>
            </w:pPr>
            <w:r w:rsidRPr="00770319">
              <w:t>shutdown sequence</w:t>
            </w:r>
          </w:p>
          <w:p w:rsidR="00000000" w:rsidRPr="00770319" w:rsidP="00770319">
            <w:pPr>
              <w:pStyle w:val="ListBullet"/>
            </w:pPr>
            <w:r w:rsidRPr="00770319">
              <w:t>shutdown and cleaning requirements associated with changeovers and types of shutdown</w:t>
            </w:r>
          </w:p>
          <w:p w:rsidR="00000000" w:rsidRPr="00770319" w:rsidP="00770319">
            <w:pPr>
              <w:pStyle w:val="ListBullet"/>
            </w:pPr>
            <w:r w:rsidRPr="00770319">
              <w:t>collection, treatment and handling requi</w:t>
            </w:r>
            <w:r w:rsidRPr="00770319">
              <w:t>rement for waste generated by process and cleaning operation</w:t>
            </w:r>
          </w:p>
          <w:p w:rsidR="00000000" w:rsidRPr="00770319" w:rsidP="00770319">
            <w:pPr>
              <w:pStyle w:val="ListBullet"/>
            </w:pPr>
            <w:r w:rsidRPr="00770319">
              <w:t>recording requirements and procedures</w:t>
            </w:r>
          </w:p>
          <w:p w:rsidR="00000000" w:rsidRPr="00770319" w:rsidP="00770319">
            <w:pPr>
              <w:pStyle w:val="ListBullet"/>
            </w:pPr>
            <w:r w:rsidRPr="00770319">
              <w:t>sampling procedures where relevant</w:t>
            </w:r>
          </w:p>
          <w:p w:rsidR="00000000" w:rsidRPr="00770319" w:rsidP="00770319">
            <w:pPr>
              <w:pStyle w:val="ListBullet"/>
            </w:pPr>
            <w:r w:rsidRPr="00770319">
              <w:t>testing procedures where relevant</w:t>
            </w:r>
          </w:p>
          <w:p w:rsidR="00000000" w:rsidRPr="00770319" w:rsidP="00770319">
            <w:pPr>
              <w:pStyle w:val="ListBullet"/>
            </w:pPr>
            <w:r w:rsidRPr="00770319">
              <w:t>routine maintenance procedures where relevant</w:t>
            </w:r>
          </w:p>
          <w:p w:rsidR="00000000" w:rsidRPr="00770319" w:rsidP="00770319">
            <w:pPr>
              <w:pStyle w:val="BodyText"/>
            </w:pPr>
          </w:p>
        </w:tc>
      </w:tr>
    </w:tbl>
    <w:p w:rsidR="00913B90" w:rsidP="00770319">
      <w:pPr>
        <w:pStyle w:val="BodyText"/>
      </w:pPr>
    </w:p>
    <w:p w:rsidR="00913B90" w:rsidP="00770319">
      <w:pPr>
        <w:pStyle w:val="BodyText"/>
      </w:pPr>
    </w:p>
    <w:p w:rsidR="00000000" w:rsidRPr="00770319" w:rsidP="00770319">
      <w:pPr>
        <w:pStyle w:val="Heading1"/>
      </w:pPr>
      <w:bookmarkStart w:id="10" w:name="O_447324"/>
      <w:bookmarkEnd w:id="10"/>
      <w:r w:rsidRPr="00770319">
        <w:t>Evidence Guide</w:t>
      </w:r>
    </w:p>
    <w:tbl>
      <w:tblPr>
        <w:tblW w:w="9462" w:type="dxa"/>
        <w:tblLayout w:type="fixed"/>
        <w:tblCellMar>
          <w:left w:w="62" w:type="dxa"/>
          <w:right w:w="62" w:type="dxa"/>
        </w:tblCellMar>
        <w:tblLook w:val="0000"/>
      </w:tblPr>
      <w:tblGrid>
        <w:gridCol w:w="3800"/>
        <w:gridCol w:w="5662"/>
      </w:tblGrid>
      <w:tr w:rsidTr="0077031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319">
            <w:pPr>
              <w:pStyle w:val="TableHeading"/>
            </w:pPr>
            <w:r w:rsidRPr="00770319">
              <w:t>EVIDENCE GUIDE</w:t>
            </w:r>
          </w:p>
        </w:tc>
      </w:tr>
      <w:tr w:rsidTr="0077031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The evidence guide provides advice on assessment and must be read in conjunction with the performance criteria, required skills and knowledge, range statement and the Assessment Guidelines for the Training Package.</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Evidence of ability to:</w:t>
            </w:r>
          </w:p>
          <w:p w:rsidR="00000000" w:rsidRPr="00770319" w:rsidP="00770319">
            <w:pPr>
              <w:pStyle w:val="ListBullet"/>
            </w:pPr>
            <w:r w:rsidRPr="00770319">
              <w:t>conduct pre-start checks on machinery used for tirage and transfer</w:t>
            </w:r>
          </w:p>
          <w:p w:rsidR="00000000" w:rsidRPr="00770319" w:rsidP="00770319">
            <w:pPr>
              <w:pStyle w:val="ListBullet"/>
            </w:pPr>
            <w:r w:rsidRPr="00770319">
              <w:t>start, operate, monitor and adjust process equipment to achieve required quality outcomes</w:t>
            </w:r>
          </w:p>
          <w:p w:rsidR="00000000" w:rsidRPr="00770319" w:rsidP="00770319">
            <w:pPr>
              <w:pStyle w:val="ListBullet"/>
            </w:pPr>
            <w:r w:rsidRPr="00770319">
              <w:t>take corrective action in response to typical faults and inconsistencies</w:t>
            </w:r>
          </w:p>
          <w:p w:rsidR="00000000" w:rsidRPr="00770319" w:rsidP="00770319">
            <w:pPr>
              <w:pStyle w:val="ListBullet"/>
            </w:pPr>
            <w:r w:rsidRPr="00770319">
              <w:t>complete workplace records as required</w:t>
            </w:r>
          </w:p>
          <w:p w:rsidR="00000000" w:rsidRPr="00770319" w:rsidP="00770319">
            <w:pPr>
              <w:pStyle w:val="ListBullet"/>
            </w:pPr>
            <w:r w:rsidRPr="00770319">
              <w:t>apply safe work practices and identify OHS hazards and</w:t>
            </w:r>
            <w:r w:rsidRPr="00770319">
              <w:t xml:space="preserve"> controls</w:t>
            </w:r>
          </w:p>
          <w:p w:rsidR="00000000" w:rsidP="00770319">
            <w:pPr>
              <w:pStyle w:val="ListBullet"/>
              <w:rPr>
                <w:lang w:val="en-NZ"/>
              </w:rPr>
            </w:pPr>
            <w:r w:rsidRPr="00770319">
              <w:t>safely shut down equipment.</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Assessment must occur in a real or simulated workplace where the assessee has access to:</w:t>
            </w:r>
          </w:p>
          <w:p w:rsidR="00000000" w:rsidRPr="00770319" w:rsidP="00770319">
            <w:pPr>
              <w:pStyle w:val="ListBullet"/>
            </w:pPr>
            <w:r w:rsidRPr="00770319">
              <w:t>personal protective clothing and equipment as required</w:t>
            </w:r>
          </w:p>
          <w:p w:rsidR="00000000" w:rsidRPr="00770319" w:rsidP="00770319">
            <w:pPr>
              <w:pStyle w:val="ListBullet"/>
            </w:pPr>
            <w:r w:rsidRPr="00770319">
              <w:t>work procedures, includ</w:t>
            </w:r>
            <w:r w:rsidRPr="00770319">
              <w:t>ing advice on company practices, safe work practices, food safety, quality and environmental requirements</w:t>
            </w:r>
          </w:p>
          <w:p w:rsidR="00000000" w:rsidRPr="00770319" w:rsidP="00770319">
            <w:pPr>
              <w:pStyle w:val="ListBullet"/>
            </w:pPr>
            <w:r w:rsidRPr="00770319">
              <w:t>instructions, information, specifications and schedules as required</w:t>
            </w:r>
          </w:p>
          <w:p w:rsidR="00000000" w:rsidRPr="00770319" w:rsidP="00770319">
            <w:pPr>
              <w:pStyle w:val="ListBullet"/>
            </w:pPr>
            <w:r w:rsidRPr="00770319">
              <w:t>equipment, services and corresponding information as required</w:t>
            </w:r>
          </w:p>
          <w:p w:rsidR="00000000" w:rsidRPr="00770319" w:rsidP="00770319">
            <w:pPr>
              <w:pStyle w:val="ListBullet"/>
            </w:pPr>
            <w:r w:rsidRPr="00770319">
              <w:t>products and materia</w:t>
            </w:r>
            <w:r w:rsidRPr="00770319">
              <w:t>ls as required</w:t>
            </w:r>
          </w:p>
          <w:p w:rsidR="00000000" w:rsidRPr="00770319" w:rsidP="00770319">
            <w:pPr>
              <w:pStyle w:val="ListBullet"/>
            </w:pPr>
            <w:r w:rsidRPr="00770319">
              <w:t>internal and external customers and suppliers as required</w:t>
            </w:r>
          </w:p>
          <w:p w:rsidR="00000000" w:rsidRPr="00770319" w:rsidP="00770319">
            <w:pPr>
              <w:pStyle w:val="ListBullet"/>
            </w:pPr>
            <w:r w:rsidRPr="00770319">
              <w:t>cleaning procedures, materials and equipment as required</w:t>
            </w:r>
          </w:p>
          <w:p w:rsidR="00000000" w:rsidP="00770319">
            <w:pPr>
              <w:pStyle w:val="ListBullet"/>
              <w:rPr>
                <w:lang w:val="en-NZ"/>
              </w:rPr>
            </w:pPr>
            <w:r w:rsidRPr="00770319">
              <w:t>documentation and recording requirements and procedures.</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This unit should be assessed together with other units of competency relevant to the function or work role.</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 xml:space="preserve">To ensure consistency in one's performance, competence should be demonstrated on more than one occasion over a </w:t>
            </w:r>
            <w:r w:rsidRPr="00770319">
              <w:t>period of time in order to cover a variety of circumstances, cases and responsibilities, and where possible, over a number of assessment activities.</w:t>
            </w:r>
          </w:p>
        </w:tc>
      </w:tr>
    </w:tbl>
    <w:p w:rsidR="00913B90" w:rsidP="00770319">
      <w:pPr>
        <w:pStyle w:val="BodyText"/>
      </w:pPr>
    </w:p>
    <w:p w:rsidR="00913B90" w:rsidP="00770319">
      <w:pPr>
        <w:pStyle w:val="BodyText"/>
      </w:pPr>
    </w:p>
    <w:p w:rsidR="00000000" w:rsidRPr="00770319" w:rsidP="00770319">
      <w:pPr>
        <w:pStyle w:val="Heading1"/>
      </w:pPr>
      <w:bookmarkStart w:id="11" w:name="O_447319"/>
      <w:bookmarkEnd w:id="11"/>
      <w:r w:rsidRPr="00770319">
        <w:t>Range Statement</w:t>
      </w:r>
    </w:p>
    <w:tbl>
      <w:tblPr>
        <w:tblW w:w="9462" w:type="dxa"/>
        <w:tblLayout w:type="fixed"/>
        <w:tblCellMar>
          <w:left w:w="62" w:type="dxa"/>
          <w:right w:w="62" w:type="dxa"/>
        </w:tblCellMar>
        <w:tblLook w:val="0000"/>
      </w:tblPr>
      <w:tblGrid>
        <w:gridCol w:w="3800"/>
        <w:gridCol w:w="5662"/>
      </w:tblGrid>
      <w:tr w:rsidTr="0077031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319">
            <w:pPr>
              <w:pStyle w:val="TableHeading"/>
            </w:pPr>
            <w:r w:rsidRPr="00770319">
              <w:t>RANGE STATEMENT</w:t>
            </w:r>
          </w:p>
        </w:tc>
      </w:tr>
      <w:tr w:rsidTr="0077031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The range statement relates to the unit of competency as a whole. It allows for different work environments and situations that may affect performance. Bold italicised wording, if used in the performance criteria, is detailed below. Essential operating con</w:t>
            </w:r>
            <w:r w:rsidRPr="00770319">
              <w:t>ditions that may be present with training and assessment (depending on the work situation, needs of the candidate, accessibility of the item, and local industry and regional contexts) may also be included.</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t>Work is carried out in a</w:t>
            </w:r>
            <w:r w:rsidRPr="00770319">
              <w:t>ccordance with workplace procedures, licensing requirements and legislative requirements</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Workplace information can include:</w:t>
            </w:r>
          </w:p>
          <w:p w:rsidR="00000000" w:rsidRPr="00770319" w:rsidP="00770319">
            <w:pPr>
              <w:pStyle w:val="ListBullet"/>
            </w:pPr>
            <w:r w:rsidRPr="00770319">
              <w:t>Standard Operating Procedures (SOPs)</w:t>
            </w:r>
          </w:p>
          <w:p w:rsidR="00000000" w:rsidRPr="00770319" w:rsidP="00770319">
            <w:pPr>
              <w:pStyle w:val="ListBullet"/>
            </w:pPr>
            <w:r w:rsidRPr="00770319">
              <w:t>specifications</w:t>
            </w:r>
          </w:p>
          <w:p w:rsidR="00000000" w:rsidRPr="00770319" w:rsidP="00770319">
            <w:pPr>
              <w:pStyle w:val="ListBullet"/>
            </w:pPr>
            <w:r w:rsidRPr="00770319">
              <w:t>production schedules or instructions</w:t>
            </w:r>
          </w:p>
          <w:p w:rsidR="00000000" w:rsidRPr="00770319" w:rsidP="00770319">
            <w:pPr>
              <w:pStyle w:val="ListBullet"/>
            </w:pPr>
            <w:r w:rsidRPr="00770319">
              <w:t>work notes</w:t>
            </w:r>
          </w:p>
          <w:p w:rsidR="00000000" w:rsidRPr="00770319" w:rsidP="00770319">
            <w:pPr>
              <w:pStyle w:val="ListBullet"/>
            </w:pPr>
            <w:r w:rsidRPr="00770319">
              <w:t>Material Safety Data Sheets (MSDS)</w:t>
            </w:r>
          </w:p>
          <w:p w:rsidR="00000000" w:rsidRPr="00770319" w:rsidP="00770319">
            <w:pPr>
              <w:pStyle w:val="ListBullet"/>
            </w:pPr>
            <w:r w:rsidRPr="00770319">
              <w:t xml:space="preserve">manufacturer instructions </w:t>
            </w:r>
          </w:p>
          <w:p w:rsidR="00000000" w:rsidP="00770319">
            <w:pPr>
              <w:pStyle w:val="ListBullet"/>
              <w:rPr>
                <w:lang w:val="en-NZ"/>
              </w:rPr>
            </w:pPr>
            <w:r w:rsidRPr="00770319">
              <w:t>verbal direction from manager, supervisor or senior operator</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Equipment may include:</w:t>
            </w:r>
          </w:p>
          <w:p w:rsidR="00000000" w:rsidRPr="00770319" w:rsidP="00770319">
            <w:pPr>
              <w:pStyle w:val="ListBullet"/>
            </w:pPr>
            <w:r w:rsidRPr="00770319">
              <w:t>automatic de-binning and binning</w:t>
            </w:r>
          </w:p>
          <w:p w:rsidR="00000000" w:rsidRPr="00770319" w:rsidP="00770319">
            <w:pPr>
              <w:pStyle w:val="ListBullet"/>
            </w:pPr>
            <w:r w:rsidRPr="00770319">
              <w:t>de-crowners</w:t>
            </w:r>
          </w:p>
          <w:p w:rsidR="00000000" w:rsidRPr="00770319" w:rsidP="00770319">
            <w:pPr>
              <w:pStyle w:val="ListBullet"/>
            </w:pPr>
            <w:r w:rsidRPr="00770319">
              <w:t>disgorgers</w:t>
            </w:r>
          </w:p>
          <w:p w:rsidR="00000000" w:rsidRPr="00770319" w:rsidP="00770319">
            <w:pPr>
              <w:pStyle w:val="ListBullet"/>
            </w:pPr>
            <w:r w:rsidRPr="00770319">
              <w:t>vacuum pumps</w:t>
            </w:r>
          </w:p>
          <w:p w:rsidR="00000000" w:rsidRPr="00770319" w:rsidP="00770319">
            <w:pPr>
              <w:pStyle w:val="ListBullet"/>
            </w:pPr>
            <w:r w:rsidRPr="00770319">
              <w:t>rinsers</w:t>
            </w:r>
          </w:p>
          <w:p w:rsidR="00000000" w:rsidRPr="00770319" w:rsidP="00770319">
            <w:pPr>
              <w:pStyle w:val="ListBullet"/>
            </w:pPr>
            <w:r w:rsidRPr="00770319">
              <w:t>vacuum fillers</w:t>
            </w:r>
          </w:p>
          <w:p w:rsidR="00000000" w:rsidRPr="00770319" w:rsidP="00770319">
            <w:pPr>
              <w:pStyle w:val="ListBullet"/>
            </w:pPr>
            <w:r w:rsidRPr="00770319">
              <w:t xml:space="preserve">line controls </w:t>
            </w:r>
          </w:p>
          <w:p w:rsidR="00000000" w:rsidP="00770319">
            <w:pPr>
              <w:pStyle w:val="ListBullet"/>
              <w:rPr>
                <w:lang w:val="en-NZ"/>
              </w:rPr>
            </w:pPr>
            <w:r w:rsidRPr="00770319">
              <w:t>crown sealers</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Products and materials may include:</w:t>
            </w:r>
          </w:p>
          <w:p w:rsidR="00000000" w:rsidRPr="00770319" w:rsidP="00770319">
            <w:pPr>
              <w:pStyle w:val="ListBullet"/>
            </w:pPr>
            <w:r w:rsidRPr="00770319">
              <w:t>bottles</w:t>
            </w:r>
          </w:p>
          <w:p w:rsidR="00000000" w:rsidRPr="00770319" w:rsidP="00770319">
            <w:pPr>
              <w:pStyle w:val="ListBullet"/>
            </w:pPr>
            <w:r w:rsidRPr="00770319">
              <w:t>crown seals</w:t>
            </w:r>
          </w:p>
          <w:p w:rsidR="00000000" w:rsidRPr="00770319" w:rsidP="00770319">
            <w:pPr>
              <w:pStyle w:val="ListBullet"/>
            </w:pPr>
            <w:r w:rsidRPr="00770319">
              <w:t>corks</w:t>
            </w:r>
          </w:p>
          <w:p w:rsidR="00000000" w:rsidRPr="00770319" w:rsidP="00770319">
            <w:pPr>
              <w:pStyle w:val="ListBullet"/>
            </w:pPr>
            <w:r w:rsidRPr="00770319">
              <w:t>base wine</w:t>
            </w:r>
          </w:p>
          <w:p w:rsidR="00000000" w:rsidP="00770319">
            <w:pPr>
              <w:pStyle w:val="ListBullet"/>
              <w:rPr>
                <w:lang w:val="en-NZ"/>
              </w:rPr>
            </w:pPr>
            <w:r w:rsidRPr="00770319">
              <w:t>wooden, metal or plastic bins</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Confirming equipment status involves:</w:t>
            </w:r>
          </w:p>
          <w:p w:rsidR="00000000" w:rsidRPr="00770319" w:rsidP="00770319">
            <w:pPr>
              <w:pStyle w:val="ListBullet"/>
            </w:pPr>
            <w:r w:rsidRPr="00770319">
              <w:t>checking that hygiene and sanitation standards, safety standards and pre-start requirements are met and that equipment is operational</w:t>
            </w:r>
          </w:p>
          <w:p w:rsidR="00000000" w:rsidP="00770319">
            <w:pPr>
              <w:pStyle w:val="ListBullet"/>
              <w:rPr>
                <w:lang w:val="en-NZ"/>
              </w:rPr>
            </w:pPr>
            <w:r w:rsidRPr="00770319">
              <w:t>checking operation or calibration of measuring instrumentation</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Services may include:</w:t>
            </w:r>
          </w:p>
          <w:p w:rsidR="00000000" w:rsidRPr="00770319" w:rsidP="00770319">
            <w:pPr>
              <w:pStyle w:val="ListBullet"/>
            </w:pPr>
            <w:r w:rsidRPr="00770319">
              <w:t>power</w:t>
            </w:r>
          </w:p>
          <w:p w:rsidR="00000000" w:rsidRPr="00770319" w:rsidP="00770319">
            <w:pPr>
              <w:pStyle w:val="ListBullet"/>
            </w:pPr>
            <w:r w:rsidRPr="00770319">
              <w:t>compressed air</w:t>
            </w:r>
          </w:p>
          <w:p w:rsidR="00000000" w:rsidRPr="00770319" w:rsidP="00770319">
            <w:pPr>
              <w:pStyle w:val="ListBullet"/>
            </w:pPr>
            <w:r w:rsidRPr="00770319">
              <w:t>water</w:t>
            </w:r>
          </w:p>
          <w:p w:rsidR="00000000" w:rsidRPr="00770319" w:rsidP="00770319">
            <w:pPr>
              <w:pStyle w:val="ListBullet"/>
            </w:pPr>
            <w:r w:rsidRPr="00770319">
              <w:t>inert gas</w:t>
            </w:r>
          </w:p>
          <w:p w:rsidR="00000000" w:rsidRPr="00770319" w:rsidP="00770319">
            <w:pPr>
              <w:pStyle w:val="ListBullet"/>
            </w:pPr>
            <w:r w:rsidRPr="00770319">
              <w:t>steam</w:t>
            </w:r>
          </w:p>
          <w:p w:rsidR="00000000" w:rsidP="00770319">
            <w:pPr>
              <w:pStyle w:val="ListBullet"/>
              <w:rPr>
                <w:lang w:val="en-NZ"/>
              </w:rPr>
            </w:pPr>
            <w:r w:rsidRPr="00770319">
              <w:t>vacuum</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Monitoring the process may involve:</w:t>
            </w:r>
          </w:p>
          <w:p w:rsidR="00000000" w:rsidP="00770319">
            <w:pPr>
              <w:pStyle w:val="ListBullet"/>
              <w:rPr>
                <w:lang w:val="en-NZ"/>
              </w:rPr>
            </w:pPr>
            <w:r w:rsidRPr="00770319">
              <w:t>the use of production data, such as performance control charts</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Process operation and monitoring functions may be:</w:t>
            </w:r>
          </w:p>
          <w:p w:rsidR="00000000" w:rsidP="00770319">
            <w:pPr>
              <w:pStyle w:val="ListBullet"/>
              <w:rPr>
                <w:lang w:val="en-NZ"/>
              </w:rPr>
            </w:pPr>
            <w:r w:rsidRPr="00770319">
              <w:t>manual or involve the use of a process control system</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Control points refer to those key points in a work process that must be monitored and controlled. These include:</w:t>
            </w:r>
          </w:p>
          <w:p w:rsidR="00000000" w:rsidRPr="00770319" w:rsidP="00770319">
            <w:pPr>
              <w:pStyle w:val="ListBullet"/>
            </w:pPr>
            <w:r w:rsidRPr="00770319">
              <w:t>food safety (critical)</w:t>
            </w:r>
          </w:p>
          <w:p w:rsidR="00000000" w:rsidRPr="00770319" w:rsidP="00770319">
            <w:pPr>
              <w:pStyle w:val="ListBullet"/>
            </w:pPr>
            <w:r w:rsidRPr="00770319">
              <w:t xml:space="preserve">quality and regulatory control points </w:t>
            </w:r>
          </w:p>
          <w:p w:rsidR="00000000" w:rsidP="00770319">
            <w:pPr>
              <w:pStyle w:val="ListBullet"/>
              <w:rPr>
                <w:lang w:val="en-NZ"/>
              </w:rPr>
            </w:pPr>
            <w:r w:rsidRPr="00770319">
              <w:t>inspection</w:t>
            </w:r>
            <w:r w:rsidRPr="00770319">
              <w:t xml:space="preserve"> points</w:t>
            </w:r>
          </w:p>
        </w:tc>
      </w:tr>
      <w:tr w:rsidTr="0077031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BodyText"/>
              <w:rPr>
                <w:lang w:val="en-NZ"/>
              </w:rPr>
            </w:pPr>
            <w:r w:rsidRPr="00770319">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Information systems may be:</w:t>
            </w:r>
          </w:p>
          <w:p w:rsidR="00000000" w:rsidRPr="00770319" w:rsidP="00770319">
            <w:pPr>
              <w:pStyle w:val="ListBullet"/>
            </w:pPr>
            <w:r w:rsidRPr="00770319">
              <w:t>print or screen based</w:t>
            </w:r>
          </w:p>
        </w:tc>
      </w:tr>
    </w:tbl>
    <w:p w:rsidR="00000000" w:rsidRPr="00770319" w:rsidP="00770319">
      <w:pPr>
        <w:pStyle w:val="BodyText"/>
      </w:pPr>
    </w:p>
    <w:p w:rsidR="00000000" w:rsidRPr="00770319" w:rsidP="00770319">
      <w:pPr>
        <w:pStyle w:val="AllowPageBreak"/>
      </w:pPr>
    </w:p>
    <w:p w:rsidR="00000000" w:rsidRPr="00770319" w:rsidP="00770319">
      <w:pPr>
        <w:pStyle w:val="Heading1"/>
      </w:pPr>
      <w:bookmarkStart w:id="12" w:name="O_447316"/>
      <w:bookmarkEnd w:id="12"/>
      <w:r w:rsidRPr="00770319">
        <w:t>Unit Sector(s)</w:t>
      </w:r>
    </w:p>
    <w:tbl>
      <w:tblPr>
        <w:tblW w:w="9462" w:type="dxa"/>
        <w:tblLayout w:type="fixed"/>
        <w:tblCellMar>
          <w:left w:w="62" w:type="dxa"/>
          <w:right w:w="62" w:type="dxa"/>
        </w:tblCellMar>
        <w:tblLook w:val="0000"/>
      </w:tblPr>
      <w:tblGrid>
        <w:gridCol w:w="2700"/>
        <w:gridCol w:w="6762"/>
      </w:tblGrid>
      <w:tr w:rsidTr="0077031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19">
            <w:pPr>
              <w:pStyle w:val="Heading4"/>
            </w:pPr>
            <w:r w:rsidRPr="00770319">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19" w:rsidP="00770319">
            <w:pPr>
              <w:pStyle w:val="BodyText"/>
            </w:pPr>
            <w:r w:rsidRPr="00770319">
              <w:t>Wine operations</w:t>
            </w:r>
          </w:p>
        </w:tc>
      </w:tr>
    </w:tbl>
    <w:p w:rsidR="00913B90" w:rsidP="00770319">
      <w:pPr>
        <w:pStyle w:val="BodyText"/>
      </w:pPr>
    </w:p>
    <w:p w:rsidR="00913B90" w:rsidP="00770319">
      <w:pPr>
        <w:pStyle w:val="BodyText"/>
      </w:pPr>
    </w:p>
    <w:p w:rsidR="00000000" w:rsidRPr="00770319" w:rsidP="00770319">
      <w:pPr>
        <w:pStyle w:val="Heading1"/>
      </w:pPr>
      <w:bookmarkStart w:id="13" w:name="O_447328"/>
      <w:bookmarkEnd w:id="13"/>
      <w:r w:rsidRPr="00770319">
        <w:t>Custom Content Section</w:t>
      </w:r>
    </w:p>
    <w:p w:rsidR="00000000" w:rsidRPr="00770319" w:rsidP="00770319">
      <w:pPr>
        <w:pStyle w:val="BodyText"/>
      </w:pPr>
      <w:r w:rsidRPr="00770319">
        <w:t>Not applicable.</w:t>
      </w:r>
    </w:p>
    <w:p w:rsidR="00000000" w:rsidRPr="00770319" w:rsidP="00770319"/>
    <w:sectPr w:rsidSect="00770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3B90" w:rsidP="00913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90" w:rsidP="00770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3B90" w:rsidP="007703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13B90" w:rsidP="007703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3B90" w:rsidP="00913B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90" w:rsidP="00770319">
    <w:pPr>
      <w:pStyle w:val="Header"/>
      <w:framePr w:wrap="around"/>
    </w:pPr>
    <w:r>
      <w:fldChar w:fldCharType="begin"/>
    </w:r>
    <w:r>
      <w:instrText xml:space="preserve"> TITLE   \* MERGEFORMAT </w:instrText>
    </w:r>
    <w:r>
      <w:fldChar w:fldCharType="separate"/>
    </w:r>
    <w:r>
      <w:t>FDFBP2007A Operate the tirage and transfer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3B90" w:rsidP="007703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C86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A5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B27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3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319"/>
    <w:pPr>
      <w:spacing w:before="360" w:after="60"/>
      <w:outlineLvl w:val="0"/>
    </w:pPr>
    <w:rPr>
      <w:sz w:val="32"/>
    </w:rPr>
  </w:style>
  <w:style w:type="paragraph" w:styleId="Heading2">
    <w:name w:val="heading 2"/>
    <w:basedOn w:val="HeadingBase"/>
    <w:next w:val="BodyText"/>
    <w:link w:val="Heading2Char"/>
    <w:qFormat/>
    <w:rsid w:val="00770319"/>
    <w:pPr>
      <w:keepLines/>
      <w:spacing w:before="240" w:after="120"/>
      <w:outlineLvl w:val="1"/>
    </w:pPr>
    <w:rPr>
      <w:sz w:val="28"/>
      <w:szCs w:val="40"/>
    </w:rPr>
  </w:style>
  <w:style w:type="paragraph" w:styleId="Heading3">
    <w:name w:val="heading 3"/>
    <w:basedOn w:val="HeadingBase"/>
    <w:next w:val="BodyText"/>
    <w:link w:val="Heading3Char"/>
    <w:qFormat/>
    <w:rsid w:val="00770319"/>
    <w:pPr>
      <w:spacing w:before="180" w:after="120"/>
      <w:outlineLvl w:val="2"/>
    </w:pPr>
    <w:rPr>
      <w:spacing w:val="-10"/>
      <w:kern w:val="32"/>
    </w:rPr>
  </w:style>
  <w:style w:type="paragraph" w:styleId="Heading4">
    <w:name w:val="heading 4"/>
    <w:basedOn w:val="HeadingBase"/>
    <w:next w:val="BodyText"/>
    <w:link w:val="Heading4Char"/>
    <w:qFormat/>
    <w:rsid w:val="00770319"/>
    <w:pPr>
      <w:spacing w:before="160" w:after="120"/>
      <w:outlineLvl w:val="3"/>
    </w:pPr>
    <w:rPr>
      <w:sz w:val="22"/>
    </w:rPr>
  </w:style>
  <w:style w:type="paragraph" w:styleId="Heading5">
    <w:name w:val="heading 5"/>
    <w:basedOn w:val="HeadingBase"/>
    <w:next w:val="Normal"/>
    <w:link w:val="Heading5Char"/>
    <w:qFormat/>
    <w:rsid w:val="00770319"/>
    <w:pPr>
      <w:spacing w:before="80"/>
      <w:outlineLvl w:val="4"/>
    </w:pPr>
    <w:rPr>
      <w:color w:val="918585"/>
      <w:sz w:val="20"/>
    </w:rPr>
  </w:style>
  <w:style w:type="paragraph" w:styleId="Heading6">
    <w:name w:val="heading 6"/>
    <w:basedOn w:val="HeadingBase"/>
    <w:next w:val="Normal"/>
    <w:link w:val="Heading6Char"/>
    <w:qFormat/>
    <w:rsid w:val="00770319"/>
    <w:pPr>
      <w:spacing w:before="60"/>
      <w:outlineLvl w:val="5"/>
    </w:pPr>
    <w:rPr>
      <w:color w:val="918585"/>
      <w:sz w:val="20"/>
    </w:rPr>
  </w:style>
  <w:style w:type="paragraph" w:styleId="Heading7">
    <w:name w:val="heading 7"/>
    <w:basedOn w:val="Normal"/>
    <w:next w:val="Normal"/>
    <w:link w:val="Heading7Char"/>
    <w:qFormat/>
    <w:rsid w:val="00770319"/>
    <w:pPr>
      <w:ind w:left="720"/>
      <w:outlineLvl w:val="6"/>
    </w:pPr>
    <w:rPr>
      <w:i/>
    </w:rPr>
  </w:style>
  <w:style w:type="paragraph" w:styleId="Heading8">
    <w:name w:val="heading 8"/>
    <w:basedOn w:val="Normal"/>
    <w:next w:val="Normal"/>
    <w:link w:val="Heading8Char"/>
    <w:qFormat/>
    <w:rsid w:val="00770319"/>
    <w:pPr>
      <w:ind w:left="720"/>
      <w:outlineLvl w:val="7"/>
    </w:pPr>
    <w:rPr>
      <w:i/>
    </w:rPr>
  </w:style>
  <w:style w:type="paragraph" w:styleId="Heading9">
    <w:name w:val="heading 9"/>
    <w:basedOn w:val="Normal"/>
    <w:next w:val="Normal"/>
    <w:link w:val="Heading9Char"/>
    <w:qFormat/>
    <w:rsid w:val="00770319"/>
    <w:pPr>
      <w:ind w:left="720"/>
      <w:outlineLvl w:val="8"/>
    </w:pPr>
    <w:rPr>
      <w:i/>
    </w:rPr>
  </w:style>
  <w:style w:type="character" w:default="1" w:styleId="DefaultParagraphFont">
    <w:name w:val="Default Paragraph Font"/>
    <w:uiPriority w:val="1"/>
    <w:unhideWhenUsed/>
    <w:rsid w:val="00770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319"/>
  </w:style>
  <w:style w:type="character" w:customStyle="1" w:styleId="Heading1Char">
    <w:name w:val="Heading 1 Char"/>
    <w:link w:val="Heading1"/>
    <w:rsid w:val="00770319"/>
    <w:rPr>
      <w:rFonts w:ascii="Times New Roman" w:eastAsia="Times New Roman" w:hAnsi="Times New Roman" w:cs="Times New Roman"/>
      <w:b/>
      <w:sz w:val="32"/>
      <w:szCs w:val="20"/>
      <w:lang w:eastAsia="en-US"/>
    </w:rPr>
  </w:style>
  <w:style w:type="character" w:customStyle="1" w:styleId="Heading4Char">
    <w:name w:val="Heading 4 Char"/>
    <w:link w:val="Heading4"/>
    <w:rsid w:val="00770319"/>
    <w:rPr>
      <w:rFonts w:ascii="Times New Roman" w:eastAsia="Times New Roman" w:hAnsi="Times New Roman" w:cs="Times New Roman"/>
      <w:b/>
      <w:szCs w:val="20"/>
      <w:lang w:eastAsia="en-US"/>
    </w:rPr>
  </w:style>
  <w:style w:type="paragraph" w:styleId="BodyText">
    <w:name w:val="Body Text"/>
    <w:basedOn w:val="Normal"/>
    <w:link w:val="BodyTextChar"/>
    <w:rsid w:val="00770319"/>
    <w:pPr>
      <w:spacing w:before="120" w:after="120"/>
      <w:contextualSpacing/>
    </w:pPr>
    <w:rPr>
      <w:rFonts w:ascii="Times New Roman" w:hAnsi="Times New Roman"/>
      <w:sz w:val="24"/>
      <w:szCs w:val="22"/>
    </w:rPr>
  </w:style>
  <w:style w:type="character" w:customStyle="1" w:styleId="BodyTextChar">
    <w:name w:val="Body Text Char"/>
    <w:link w:val="BodyText"/>
    <w:rsid w:val="00770319"/>
    <w:rPr>
      <w:rFonts w:ascii="Times New Roman" w:eastAsia="Times New Roman" w:hAnsi="Times New Roman" w:cs="Times New Roman"/>
      <w:sz w:val="24"/>
      <w:lang w:val="en-US" w:eastAsia="en-US"/>
    </w:rPr>
  </w:style>
  <w:style w:type="paragraph" w:styleId="Footer">
    <w:name w:val="footer"/>
    <w:basedOn w:val="Normal"/>
    <w:link w:val="FooterChar"/>
    <w:rsid w:val="00770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0319"/>
    <w:rPr>
      <w:rFonts w:ascii="Times New Roman" w:eastAsia="Times New Roman" w:hAnsi="Times New Roman" w:cs="Times New Roman"/>
      <w:sz w:val="16"/>
      <w:lang w:val="en-US" w:eastAsia="en-US"/>
    </w:rPr>
  </w:style>
  <w:style w:type="paragraph" w:styleId="List">
    <w:name w:val="List"/>
    <w:basedOn w:val="BodyText"/>
    <w:next w:val="BodyText"/>
    <w:rsid w:val="00770319"/>
    <w:pPr>
      <w:tabs>
        <w:tab w:val="left" w:pos="340"/>
      </w:tabs>
      <w:spacing w:before="60" w:after="60"/>
      <w:ind w:left="340" w:hanging="340"/>
    </w:pPr>
  </w:style>
  <w:style w:type="paragraph" w:styleId="ListBullet">
    <w:name w:val="List Bullet"/>
    <w:basedOn w:val="List"/>
    <w:rsid w:val="00770319"/>
    <w:pPr>
      <w:numPr>
        <w:numId w:val="13"/>
      </w:numPr>
      <w:tabs>
        <w:tab w:val="clear" w:pos="340"/>
      </w:tabs>
      <w:spacing w:before="40" w:after="40"/>
    </w:pPr>
  </w:style>
  <w:style w:type="character" w:customStyle="1" w:styleId="SpecialBold">
    <w:name w:val="Special Bold"/>
    <w:rsid w:val="00770319"/>
    <w:rPr>
      <w:b/>
      <w:spacing w:val="0"/>
    </w:rPr>
  </w:style>
  <w:style w:type="paragraph" w:styleId="ListBullet2">
    <w:name w:val="List Bullet 2"/>
    <w:basedOn w:val="List2"/>
    <w:rsid w:val="00770319"/>
    <w:pPr>
      <w:numPr>
        <w:numId w:val="14"/>
      </w:numPr>
      <w:tabs>
        <w:tab w:val="clear" w:pos="680"/>
      </w:tabs>
    </w:pPr>
  </w:style>
  <w:style w:type="paragraph" w:styleId="Header">
    <w:name w:val="header"/>
    <w:basedOn w:val="Normal"/>
    <w:link w:val="HeaderChar"/>
    <w:rsid w:val="00770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03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319"/>
    <w:pPr>
      <w:spacing w:before="240" w:after="120"/>
      <w:outlineLvl w:val="0"/>
    </w:pPr>
    <w:rPr>
      <w:rFonts w:ascii="Times New Roman" w:hAnsi="Times New Roman"/>
      <w:b/>
      <w:sz w:val="28"/>
    </w:rPr>
  </w:style>
  <w:style w:type="paragraph" w:customStyle="1" w:styleId="TableHeading">
    <w:name w:val="Table Heading"/>
    <w:basedOn w:val="HeadingBase"/>
    <w:rsid w:val="00770319"/>
    <w:pPr>
      <w:keepLines/>
      <w:pBdr>
        <w:bottom w:val="single" w:sz="6" w:space="1" w:color="918585"/>
      </w:pBdr>
      <w:spacing w:before="240"/>
    </w:pPr>
  </w:style>
  <w:style w:type="paragraph" w:customStyle="1" w:styleId="AllowPageBreak">
    <w:name w:val="AllowPageBreak"/>
    <w:rsid w:val="007703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70319"/>
    <w:rPr>
      <w:rFonts w:ascii="Times New Roman" w:eastAsia="Times New Roman" w:hAnsi="Times New Roman" w:cs="Times New Roman"/>
      <w:b/>
      <w:sz w:val="28"/>
      <w:szCs w:val="40"/>
      <w:lang w:eastAsia="en-US"/>
    </w:rPr>
  </w:style>
  <w:style w:type="character" w:customStyle="1" w:styleId="Heading3Char">
    <w:name w:val="Heading 3 Char"/>
    <w:link w:val="Heading3"/>
    <w:rsid w:val="00770319"/>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7703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0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3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3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319"/>
    <w:rPr>
      <w:rFonts w:ascii="Courier New" w:eastAsia="Times New Roman" w:hAnsi="Courier New" w:cs="Times New Roman"/>
      <w:i/>
      <w:szCs w:val="20"/>
      <w:lang w:val="en-US" w:eastAsia="en-US"/>
    </w:rPr>
  </w:style>
  <w:style w:type="paragraph" w:customStyle="1" w:styleId="HeadingBase">
    <w:name w:val="Heading Base"/>
    <w:rsid w:val="00770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319"/>
    <w:pPr>
      <w:tabs>
        <w:tab w:val="right" w:leader="dot" w:pos="9072"/>
      </w:tabs>
      <w:ind w:left="567"/>
    </w:pPr>
    <w:rPr>
      <w:szCs w:val="22"/>
    </w:rPr>
  </w:style>
  <w:style w:type="paragraph" w:customStyle="1" w:styleId="TOCBase">
    <w:name w:val="TOC Base"/>
    <w:rsid w:val="00770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319"/>
    <w:pPr>
      <w:tabs>
        <w:tab w:val="right" w:leader="dot" w:pos="9072"/>
      </w:tabs>
      <w:spacing w:before="40" w:after="40"/>
      <w:ind w:left="284"/>
    </w:pPr>
    <w:rPr>
      <w:rFonts w:ascii="Times New Roman" w:hAnsi="Times New Roman"/>
    </w:rPr>
  </w:style>
  <w:style w:type="paragraph" w:styleId="TOC1">
    <w:name w:val="toc 1"/>
    <w:basedOn w:val="TOCBase"/>
    <w:next w:val="Normal"/>
    <w:rsid w:val="007703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319"/>
    <w:pPr>
      <w:spacing w:before="5040"/>
      <w:jc w:val="center"/>
    </w:pPr>
    <w:rPr>
      <w:sz w:val="48"/>
      <w:szCs w:val="72"/>
      <w:lang w:val="en-US"/>
    </w:rPr>
  </w:style>
  <w:style w:type="character" w:customStyle="1" w:styleId="TitleChar">
    <w:name w:val="Title Char"/>
    <w:link w:val="Title"/>
    <w:rsid w:val="00770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319"/>
    <w:pPr>
      <w:tabs>
        <w:tab w:val="left" w:pos="3600"/>
        <w:tab w:val="left" w:pos="3958"/>
      </w:tabs>
    </w:pPr>
  </w:style>
  <w:style w:type="paragraph" w:customStyle="1" w:styleId="Note">
    <w:name w:val="Note"/>
    <w:basedOn w:val="BodyText"/>
    <w:rsid w:val="00770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319"/>
    <w:pPr>
      <w:framePr w:wrap="auto" w:hAnchor="text" w:y="6049"/>
    </w:pPr>
    <w:rPr>
      <w:color w:val="000000"/>
      <w:sz w:val="40"/>
    </w:rPr>
  </w:style>
  <w:style w:type="paragraph" w:customStyle="1" w:styleId="TOCTitle">
    <w:name w:val="TOCTitle"/>
    <w:basedOn w:val="Heading1"/>
    <w:rsid w:val="00770319"/>
    <w:pPr>
      <w:spacing w:after="240"/>
      <w:jc w:val="center"/>
      <w:outlineLvl w:val="9"/>
    </w:pPr>
    <w:rPr>
      <w:caps/>
    </w:rPr>
  </w:style>
  <w:style w:type="paragraph" w:customStyle="1" w:styleId="Version">
    <w:name w:val="Version"/>
    <w:rsid w:val="00770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319"/>
    <w:pPr>
      <w:keepNext w:val="0"/>
      <w:tabs>
        <w:tab w:val="right" w:pos="4176"/>
      </w:tabs>
      <w:ind w:left="198" w:hanging="198"/>
    </w:pPr>
    <w:rPr>
      <w:rFonts w:ascii="Garamond" w:hAnsi="Garamond"/>
    </w:rPr>
  </w:style>
  <w:style w:type="paragraph" w:styleId="IndexHeading">
    <w:name w:val="index heading"/>
    <w:basedOn w:val="Normal"/>
    <w:next w:val="Index1"/>
    <w:semiHidden/>
    <w:rsid w:val="00770319"/>
    <w:pPr>
      <w:spacing w:before="120" w:after="120"/>
    </w:pPr>
    <w:rPr>
      <w:rFonts w:ascii="Arial" w:hAnsi="Arial"/>
      <w:b/>
      <w:color w:val="918585"/>
      <w:sz w:val="24"/>
    </w:rPr>
  </w:style>
  <w:style w:type="paragraph" w:customStyle="1" w:styleId="Chapter">
    <w:name w:val="Chapter"/>
    <w:basedOn w:val="Normal"/>
    <w:rsid w:val="00770319"/>
    <w:pPr>
      <w:spacing w:before="240"/>
    </w:pPr>
    <w:rPr>
      <w:rFonts w:ascii="Times New Roman" w:hAnsi="Times New Roman"/>
      <w:smallCaps/>
      <w:spacing w:val="80"/>
      <w:sz w:val="28"/>
    </w:rPr>
  </w:style>
  <w:style w:type="paragraph" w:customStyle="1" w:styleId="InChapter">
    <w:name w:val="InChapter"/>
    <w:basedOn w:val="Heading3"/>
    <w:rsid w:val="00770319"/>
    <w:pPr>
      <w:spacing w:after="240"/>
      <w:outlineLvl w:val="9"/>
    </w:pPr>
    <w:rPr>
      <w:noProof/>
    </w:rPr>
  </w:style>
  <w:style w:type="paragraph" w:styleId="Index2">
    <w:name w:val="index 2"/>
    <w:basedOn w:val="Normal"/>
    <w:next w:val="Normal"/>
    <w:semiHidden/>
    <w:rsid w:val="00770319"/>
    <w:pPr>
      <w:tabs>
        <w:tab w:val="right" w:pos="4176"/>
      </w:tabs>
      <w:ind w:left="568" w:hanging="284"/>
    </w:pPr>
    <w:rPr>
      <w:rFonts w:ascii="Garamond" w:hAnsi="Garamond"/>
    </w:rPr>
  </w:style>
  <w:style w:type="paragraph" w:customStyle="1" w:styleId="Byline">
    <w:name w:val="Byline"/>
    <w:rsid w:val="00770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319"/>
    <w:pPr>
      <w:tabs>
        <w:tab w:val="clear" w:pos="3600"/>
        <w:tab w:val="clear" w:pos="3958"/>
      </w:tabs>
      <w:jc w:val="right"/>
    </w:pPr>
  </w:style>
  <w:style w:type="character" w:styleId="Emphasis">
    <w:name w:val="Emphasis"/>
    <w:qFormat/>
    <w:rsid w:val="00770319"/>
    <w:rPr>
      <w:i/>
    </w:rPr>
  </w:style>
  <w:style w:type="paragraph" w:styleId="Caption">
    <w:name w:val="caption"/>
    <w:basedOn w:val="BodyText"/>
    <w:next w:val="Normal"/>
    <w:qFormat/>
    <w:rsid w:val="00770319"/>
    <w:pPr>
      <w:framePr w:w="2268" w:hSpace="181" w:vSpace="181" w:wrap="around" w:vAnchor="text" w:hAnchor="page" w:x="1135" w:y="285" w:anchorLock="1"/>
    </w:pPr>
    <w:rPr>
      <w:i/>
    </w:rPr>
  </w:style>
  <w:style w:type="paragraph" w:customStyle="1" w:styleId="MiniTOCTitle">
    <w:name w:val="MiniTOCTitle"/>
    <w:basedOn w:val="Heading4"/>
    <w:rsid w:val="00770319"/>
    <w:pPr>
      <w:spacing w:before="240"/>
      <w:outlineLvl w:val="9"/>
    </w:pPr>
    <w:rPr>
      <w:noProof/>
      <w:sz w:val="24"/>
    </w:rPr>
  </w:style>
  <w:style w:type="paragraph" w:customStyle="1" w:styleId="MiniTOCItem">
    <w:name w:val="MiniTOCItem"/>
    <w:basedOn w:val="ListBullet"/>
    <w:rsid w:val="00770319"/>
    <w:pPr>
      <w:numPr>
        <w:numId w:val="0"/>
      </w:numPr>
      <w:tabs>
        <w:tab w:val="right" w:leader="dot" w:pos="6521"/>
      </w:tabs>
      <w:spacing w:before="0" w:after="0"/>
    </w:pPr>
  </w:style>
  <w:style w:type="paragraph" w:customStyle="1" w:styleId="TOFTitle">
    <w:name w:val="TOFTitle"/>
    <w:basedOn w:val="TOCTitle"/>
    <w:rsid w:val="00770319"/>
  </w:style>
  <w:style w:type="paragraph" w:styleId="TableofFigures">
    <w:name w:val="table of figures"/>
    <w:basedOn w:val="Normal"/>
    <w:next w:val="Normal"/>
    <w:semiHidden/>
    <w:rsid w:val="00770319"/>
    <w:pPr>
      <w:tabs>
        <w:tab w:val="right" w:leader="dot" w:pos="9072"/>
      </w:tabs>
      <w:ind w:left="970" w:hanging="403"/>
    </w:pPr>
    <w:rPr>
      <w:rFonts w:ascii="Times New Roman" w:hAnsi="Times New Roman"/>
      <w:b/>
    </w:rPr>
  </w:style>
  <w:style w:type="paragraph" w:styleId="ListNumber">
    <w:name w:val="List Number"/>
    <w:basedOn w:val="List"/>
    <w:rsid w:val="00770319"/>
    <w:pPr>
      <w:numPr>
        <w:numId w:val="11"/>
      </w:numPr>
    </w:pPr>
  </w:style>
  <w:style w:type="character" w:customStyle="1" w:styleId="WingdingSymbols">
    <w:name w:val="Wingding Symbols"/>
    <w:rsid w:val="00770319"/>
    <w:rPr>
      <w:rFonts w:ascii="Wingdings" w:hAnsi="Wingdings"/>
    </w:rPr>
  </w:style>
  <w:style w:type="character" w:customStyle="1" w:styleId="HotSpot">
    <w:name w:val="HotSpot"/>
    <w:rsid w:val="00770319"/>
    <w:rPr>
      <w:color w:val="0033CC"/>
      <w:u w:val="none"/>
    </w:rPr>
  </w:style>
  <w:style w:type="paragraph" w:customStyle="1" w:styleId="BodyTextRight">
    <w:name w:val="Body Text Right"/>
    <w:basedOn w:val="BodyText"/>
    <w:rsid w:val="00770319"/>
    <w:pPr>
      <w:spacing w:before="0" w:after="0"/>
      <w:jc w:val="right"/>
    </w:pPr>
  </w:style>
  <w:style w:type="paragraph" w:styleId="Index3">
    <w:name w:val="index 3"/>
    <w:basedOn w:val="ListNumber2"/>
    <w:next w:val="Normal"/>
    <w:semiHidden/>
    <w:rsid w:val="00770319"/>
    <w:pPr>
      <w:numPr>
        <w:numId w:val="0"/>
      </w:numPr>
      <w:tabs>
        <w:tab w:val="right" w:leader="dot" w:pos="4176"/>
      </w:tabs>
    </w:pPr>
  </w:style>
  <w:style w:type="paragraph" w:styleId="ListNumber2">
    <w:name w:val="List Number 2"/>
    <w:basedOn w:val="List2"/>
    <w:rsid w:val="00770319"/>
    <w:pPr>
      <w:numPr>
        <w:numId w:val="10"/>
      </w:numPr>
      <w:tabs>
        <w:tab w:val="clear" w:pos="1060"/>
      </w:tabs>
    </w:pPr>
  </w:style>
  <w:style w:type="paragraph" w:customStyle="1" w:styleId="MarginNote">
    <w:name w:val="Margin Note"/>
    <w:basedOn w:val="BodyText"/>
    <w:rsid w:val="00770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03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319"/>
    <w:rPr>
      <w:sz w:val="32"/>
    </w:rPr>
  </w:style>
  <w:style w:type="paragraph" w:customStyle="1" w:styleId="HeadingProcedure">
    <w:name w:val="Heading Procedure"/>
    <w:basedOn w:val="HeadingBase"/>
    <w:next w:val="Normal"/>
    <w:rsid w:val="00770319"/>
    <w:pPr>
      <w:tabs>
        <w:tab w:val="left" w:pos="0"/>
      </w:tabs>
      <w:spacing w:before="120" w:after="60"/>
    </w:pPr>
    <w:rPr>
      <w:i/>
      <w:color w:val="918585"/>
      <w:sz w:val="22"/>
    </w:rPr>
  </w:style>
  <w:style w:type="paragraph" w:customStyle="1" w:styleId="TableBodyText">
    <w:name w:val="Table Body Text"/>
    <w:basedOn w:val="BodyText"/>
    <w:rsid w:val="00770319"/>
    <w:pPr>
      <w:spacing w:before="60" w:after="60"/>
    </w:pPr>
  </w:style>
  <w:style w:type="paragraph" w:styleId="ListContinue">
    <w:name w:val="List Continue"/>
    <w:basedOn w:val="List"/>
    <w:rsid w:val="00770319"/>
    <w:pPr>
      <w:ind w:firstLine="0"/>
    </w:pPr>
  </w:style>
  <w:style w:type="paragraph" w:customStyle="1" w:styleId="ListNote">
    <w:name w:val="List Note"/>
    <w:basedOn w:val="List"/>
    <w:rsid w:val="00770319"/>
    <w:pPr>
      <w:pBdr>
        <w:top w:val="single" w:sz="6" w:space="2" w:color="918585"/>
        <w:bottom w:val="single" w:sz="6" w:space="2" w:color="918585"/>
      </w:pBdr>
      <w:tabs>
        <w:tab w:val="left" w:pos="1021"/>
      </w:tabs>
      <w:ind w:firstLine="0"/>
    </w:pPr>
  </w:style>
  <w:style w:type="paragraph" w:customStyle="1" w:styleId="Warning">
    <w:name w:val="Warning"/>
    <w:basedOn w:val="BodyText"/>
    <w:rsid w:val="00770319"/>
    <w:pPr>
      <w:shd w:val="clear" w:color="auto" w:fill="D9D9D9"/>
      <w:tabs>
        <w:tab w:val="left" w:pos="992"/>
      </w:tabs>
      <w:ind w:left="119" w:right="119"/>
    </w:pPr>
    <w:rPr>
      <w:sz w:val="20"/>
    </w:rPr>
  </w:style>
  <w:style w:type="paragraph" w:customStyle="1" w:styleId="MarginIcons">
    <w:name w:val="Margin Icons"/>
    <w:basedOn w:val="BodyText"/>
    <w:rsid w:val="007703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0319"/>
    <w:rPr>
      <w:rFonts w:ascii="Courier New" w:hAnsi="Courier New"/>
    </w:rPr>
  </w:style>
  <w:style w:type="paragraph" w:customStyle="1" w:styleId="NoteBullet">
    <w:name w:val="Note Bullet"/>
    <w:basedOn w:val="Note"/>
    <w:rsid w:val="00770319"/>
    <w:pPr>
      <w:tabs>
        <w:tab w:val="clear" w:pos="680"/>
      </w:tabs>
      <w:spacing w:before="60" w:after="60"/>
    </w:pPr>
  </w:style>
  <w:style w:type="paragraph" w:customStyle="1" w:styleId="SubHeading2">
    <w:name w:val="SubHeading2"/>
    <w:basedOn w:val="HeadingBase"/>
    <w:rsid w:val="00770319"/>
    <w:pPr>
      <w:spacing w:before="240" w:after="60"/>
    </w:pPr>
    <w:rPr>
      <w:sz w:val="20"/>
    </w:rPr>
  </w:style>
  <w:style w:type="paragraph" w:customStyle="1" w:styleId="SubHeading1">
    <w:name w:val="SubHeading1"/>
    <w:basedOn w:val="HeadingBase"/>
    <w:rsid w:val="00770319"/>
    <w:pPr>
      <w:spacing w:before="240" w:after="60"/>
    </w:pPr>
    <w:rPr>
      <w:color w:val="918585"/>
      <w:sz w:val="22"/>
    </w:rPr>
  </w:style>
  <w:style w:type="paragraph" w:customStyle="1" w:styleId="SideHeading">
    <w:name w:val="Side Heading"/>
    <w:basedOn w:val="HeadingBase"/>
    <w:rsid w:val="00770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319"/>
    <w:pPr>
      <w:numPr>
        <w:numId w:val="12"/>
      </w:numPr>
    </w:pPr>
  </w:style>
  <w:style w:type="paragraph" w:styleId="PlainText">
    <w:name w:val="Plain Text"/>
    <w:basedOn w:val="Normal"/>
    <w:link w:val="PlainTextChar"/>
    <w:rsid w:val="00770319"/>
    <w:rPr>
      <w:sz w:val="20"/>
    </w:rPr>
  </w:style>
  <w:style w:type="character" w:customStyle="1" w:styleId="PlainTextChar">
    <w:name w:val="Plain Text Char"/>
    <w:basedOn w:val="DefaultParagraphFont"/>
    <w:link w:val="PlainText"/>
    <w:rsid w:val="00770319"/>
    <w:rPr>
      <w:rFonts w:ascii="Courier New" w:eastAsia="Times New Roman" w:hAnsi="Courier New" w:cs="Times New Roman"/>
      <w:sz w:val="20"/>
      <w:szCs w:val="20"/>
      <w:lang w:val="en-US" w:eastAsia="en-US"/>
    </w:rPr>
  </w:style>
  <w:style w:type="character" w:customStyle="1" w:styleId="MenuOption">
    <w:name w:val="Menu Option"/>
    <w:rsid w:val="00770319"/>
    <w:rPr>
      <w:b/>
      <w:smallCaps/>
    </w:rPr>
  </w:style>
  <w:style w:type="paragraph" w:customStyle="1" w:styleId="TableListNumber">
    <w:name w:val="Table List Number"/>
    <w:basedOn w:val="ListNumber"/>
    <w:rsid w:val="00770319"/>
    <w:pPr>
      <w:numPr>
        <w:numId w:val="0"/>
      </w:numPr>
    </w:pPr>
  </w:style>
  <w:style w:type="paragraph" w:styleId="TOC4">
    <w:name w:val="toc 4"/>
    <w:basedOn w:val="TOCBase"/>
    <w:next w:val="Normal"/>
    <w:semiHidden/>
    <w:rsid w:val="00770319"/>
    <w:pPr>
      <w:tabs>
        <w:tab w:val="right" w:leader="dot" w:pos="9071"/>
      </w:tabs>
      <w:ind w:left="1701"/>
    </w:pPr>
  </w:style>
  <w:style w:type="paragraph" w:customStyle="1" w:styleId="ListAlpha">
    <w:name w:val="List Alpha"/>
    <w:basedOn w:val="List"/>
    <w:rsid w:val="00770319"/>
    <w:pPr>
      <w:numPr>
        <w:numId w:val="9"/>
      </w:numPr>
    </w:pPr>
  </w:style>
  <w:style w:type="paragraph" w:customStyle="1" w:styleId="ListAlpha2">
    <w:name w:val="List Alpha 2"/>
    <w:basedOn w:val="List2"/>
    <w:rsid w:val="00770319"/>
    <w:pPr>
      <w:numPr>
        <w:numId w:val="8"/>
      </w:numPr>
    </w:pPr>
  </w:style>
  <w:style w:type="paragraph" w:styleId="List2">
    <w:name w:val="List 2"/>
    <w:basedOn w:val="BodyText"/>
    <w:rsid w:val="00770319"/>
    <w:pPr>
      <w:tabs>
        <w:tab w:val="left" w:pos="680"/>
      </w:tabs>
      <w:spacing w:before="60" w:after="60"/>
      <w:ind w:left="680" w:hanging="340"/>
    </w:pPr>
  </w:style>
  <w:style w:type="paragraph" w:styleId="List3">
    <w:name w:val="List 3"/>
    <w:basedOn w:val="BodyText"/>
    <w:rsid w:val="00770319"/>
    <w:pPr>
      <w:tabs>
        <w:tab w:val="left" w:pos="1021"/>
      </w:tabs>
      <w:spacing w:before="60" w:after="60"/>
      <w:ind w:left="1020" w:hanging="340"/>
    </w:pPr>
  </w:style>
  <w:style w:type="paragraph" w:styleId="List4">
    <w:name w:val="List 4"/>
    <w:basedOn w:val="BodyText"/>
    <w:rsid w:val="00770319"/>
    <w:pPr>
      <w:tabs>
        <w:tab w:val="left" w:pos="1361"/>
      </w:tabs>
      <w:spacing w:before="60" w:after="60"/>
      <w:ind w:left="1361" w:hanging="340"/>
    </w:pPr>
  </w:style>
  <w:style w:type="paragraph" w:styleId="List5">
    <w:name w:val="List 5"/>
    <w:basedOn w:val="BodyText"/>
    <w:rsid w:val="00770319"/>
    <w:pPr>
      <w:tabs>
        <w:tab w:val="left" w:pos="1701"/>
      </w:tabs>
      <w:spacing w:before="60" w:after="60"/>
      <w:ind w:left="1701" w:hanging="340"/>
    </w:pPr>
  </w:style>
  <w:style w:type="paragraph" w:styleId="ListBullet3">
    <w:name w:val="List Bullet 3"/>
    <w:basedOn w:val="List3"/>
    <w:rsid w:val="00770319"/>
    <w:pPr>
      <w:numPr>
        <w:numId w:val="15"/>
      </w:numPr>
      <w:tabs>
        <w:tab w:val="clear" w:pos="1021"/>
      </w:tabs>
      <w:ind w:left="1037" w:hanging="357"/>
    </w:pPr>
  </w:style>
  <w:style w:type="paragraph" w:styleId="ListBullet4">
    <w:name w:val="List Bullet 4"/>
    <w:basedOn w:val="List4"/>
    <w:rsid w:val="00770319"/>
    <w:pPr>
      <w:numPr>
        <w:numId w:val="3"/>
      </w:numPr>
    </w:pPr>
  </w:style>
  <w:style w:type="paragraph" w:styleId="ListBullet5">
    <w:name w:val="List Bullet 5"/>
    <w:basedOn w:val="List5"/>
    <w:rsid w:val="00770319"/>
    <w:pPr>
      <w:numPr>
        <w:numId w:val="4"/>
      </w:numPr>
    </w:pPr>
  </w:style>
  <w:style w:type="paragraph" w:styleId="ListContinue2">
    <w:name w:val="List Continue 2"/>
    <w:basedOn w:val="List2"/>
    <w:rsid w:val="00770319"/>
    <w:pPr>
      <w:ind w:firstLine="0"/>
    </w:pPr>
  </w:style>
  <w:style w:type="paragraph" w:styleId="ListContinue3">
    <w:name w:val="List Continue 3"/>
    <w:basedOn w:val="List3"/>
    <w:rsid w:val="00770319"/>
    <w:pPr>
      <w:ind w:left="1021" w:firstLine="0"/>
    </w:pPr>
  </w:style>
  <w:style w:type="paragraph" w:styleId="ListContinue4">
    <w:name w:val="List Continue 4"/>
    <w:basedOn w:val="List4"/>
    <w:rsid w:val="00770319"/>
    <w:pPr>
      <w:ind w:firstLine="0"/>
    </w:pPr>
  </w:style>
  <w:style w:type="paragraph" w:styleId="ListContinue5">
    <w:name w:val="List Continue 5"/>
    <w:basedOn w:val="List5"/>
    <w:rsid w:val="00770319"/>
    <w:pPr>
      <w:ind w:firstLine="0"/>
    </w:pPr>
  </w:style>
  <w:style w:type="paragraph" w:styleId="ListNumber3">
    <w:name w:val="List Number 3"/>
    <w:basedOn w:val="List3"/>
    <w:rsid w:val="00770319"/>
    <w:pPr>
      <w:numPr>
        <w:numId w:val="5"/>
      </w:numPr>
    </w:pPr>
  </w:style>
  <w:style w:type="paragraph" w:styleId="ListNumber4">
    <w:name w:val="List Number 4"/>
    <w:basedOn w:val="List4"/>
    <w:rsid w:val="00770319"/>
    <w:pPr>
      <w:numPr>
        <w:numId w:val="6"/>
      </w:numPr>
    </w:pPr>
  </w:style>
  <w:style w:type="paragraph" w:styleId="ListNumber5">
    <w:name w:val="List Number 5"/>
    <w:basedOn w:val="List5"/>
    <w:rsid w:val="00770319"/>
    <w:pPr>
      <w:numPr>
        <w:numId w:val="7"/>
      </w:numPr>
    </w:pPr>
  </w:style>
  <w:style w:type="paragraph" w:styleId="BlockText">
    <w:name w:val="Block Text"/>
    <w:basedOn w:val="Normal"/>
    <w:rsid w:val="00770319"/>
    <w:pPr>
      <w:spacing w:after="120"/>
      <w:ind w:left="1440" w:right="1440"/>
    </w:pPr>
  </w:style>
  <w:style w:type="character" w:customStyle="1" w:styleId="Subscript">
    <w:name w:val="Subscript"/>
    <w:rsid w:val="00770319"/>
    <w:rPr>
      <w:sz w:val="16"/>
      <w:vertAlign w:val="subscript"/>
    </w:rPr>
  </w:style>
  <w:style w:type="character" w:customStyle="1" w:styleId="Superscript">
    <w:name w:val="Superscript"/>
    <w:rsid w:val="00770319"/>
    <w:rPr>
      <w:sz w:val="16"/>
      <w:vertAlign w:val="superscript"/>
    </w:rPr>
  </w:style>
  <w:style w:type="character" w:customStyle="1" w:styleId="Symbols">
    <w:name w:val="Symbols"/>
    <w:rsid w:val="00770319"/>
    <w:rPr>
      <w:rFonts w:ascii="Symbol" w:hAnsi="Symbol"/>
    </w:rPr>
  </w:style>
  <w:style w:type="character" w:customStyle="1" w:styleId="MenuOptions">
    <w:name w:val="Menu Options"/>
    <w:rsid w:val="00770319"/>
    <w:rPr>
      <w:rFonts w:ascii="Arial Narrow" w:hAnsi="Arial Narrow"/>
      <w:smallCaps/>
    </w:rPr>
  </w:style>
  <w:style w:type="character" w:customStyle="1" w:styleId="Buttons">
    <w:name w:val="Buttons"/>
    <w:rsid w:val="00770319"/>
    <w:rPr>
      <w:b/>
    </w:rPr>
  </w:style>
  <w:style w:type="character" w:customStyle="1" w:styleId="Underlined">
    <w:name w:val="Underlined"/>
    <w:rsid w:val="00770319"/>
    <w:rPr>
      <w:u w:val="single"/>
    </w:rPr>
  </w:style>
  <w:style w:type="paragraph" w:customStyle="1" w:styleId="TableBodyTextRight">
    <w:name w:val="Table Body Text Right"/>
    <w:basedOn w:val="TableBodyText"/>
    <w:rsid w:val="00770319"/>
    <w:pPr>
      <w:widowControl w:val="0"/>
      <w:autoSpaceDE w:val="0"/>
      <w:autoSpaceDN w:val="0"/>
      <w:adjustRightInd w:val="0"/>
      <w:jc w:val="right"/>
    </w:pPr>
    <w:rPr>
      <w:rFonts w:cs="Arial"/>
      <w:szCs w:val="18"/>
    </w:rPr>
  </w:style>
  <w:style w:type="paragraph" w:customStyle="1" w:styleId="CopyrightText">
    <w:name w:val="Copyright Text"/>
    <w:basedOn w:val="BodyText"/>
    <w:rsid w:val="00770319"/>
    <w:rPr>
      <w:sz w:val="18"/>
    </w:rPr>
  </w:style>
  <w:style w:type="paragraph" w:customStyle="1" w:styleId="BodySmallRight">
    <w:name w:val="Body Small Right"/>
    <w:basedOn w:val="BodyTextRight"/>
    <w:rsid w:val="00770319"/>
    <w:rPr>
      <w:sz w:val="18"/>
      <w:szCs w:val="18"/>
    </w:rPr>
  </w:style>
  <w:style w:type="paragraph" w:customStyle="1" w:styleId="MarginEdition">
    <w:name w:val="Margin Edition"/>
    <w:basedOn w:val="MarginNote"/>
    <w:rsid w:val="00770319"/>
    <w:pPr>
      <w:spacing w:before="0" w:after="0"/>
    </w:pPr>
    <w:rPr>
      <w:rFonts w:ascii="Times New Roman" w:hAnsi="Times New Roman"/>
      <w:color w:val="999999"/>
    </w:rPr>
  </w:style>
  <w:style w:type="paragraph" w:customStyle="1" w:styleId="Spacer">
    <w:name w:val="Spacer"/>
    <w:basedOn w:val="Normal"/>
    <w:rsid w:val="00770319"/>
    <w:rPr>
      <w:sz w:val="2"/>
      <w:szCs w:val="2"/>
    </w:rPr>
  </w:style>
  <w:style w:type="character" w:customStyle="1" w:styleId="Small">
    <w:name w:val="Small"/>
    <w:rsid w:val="00770319"/>
    <w:rPr>
      <w:sz w:val="16"/>
    </w:rPr>
  </w:style>
  <w:style w:type="paragraph" w:customStyle="1" w:styleId="WideTable">
    <w:name w:val="Wide Table"/>
    <w:basedOn w:val="Normal"/>
    <w:rsid w:val="00770319"/>
    <w:pPr>
      <w:ind w:left="-1418"/>
    </w:pPr>
    <w:rPr>
      <w:sz w:val="2"/>
      <w:szCs w:val="2"/>
    </w:rPr>
  </w:style>
  <w:style w:type="character" w:styleId="PageNumber">
    <w:name w:val="page number"/>
    <w:rsid w:val="00770319"/>
  </w:style>
  <w:style w:type="paragraph" w:styleId="Quote">
    <w:name w:val="Quote"/>
    <w:basedOn w:val="Heading1"/>
    <w:link w:val="QuoteChar"/>
    <w:qFormat/>
    <w:rsid w:val="00770319"/>
    <w:rPr>
      <w:b w:val="0"/>
      <w:sz w:val="72"/>
      <w:szCs w:val="72"/>
      <w:lang w:val="en-NZ"/>
    </w:rPr>
  </w:style>
  <w:style w:type="character" w:customStyle="1" w:styleId="QuoteChar">
    <w:name w:val="Quote Char"/>
    <w:link w:val="Quote"/>
    <w:rsid w:val="00770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319"/>
    <w:pPr>
      <w:pageBreakBefore/>
    </w:pPr>
  </w:style>
  <w:style w:type="paragraph" w:customStyle="1" w:styleId="Border">
    <w:name w:val="Border"/>
    <w:basedOn w:val="Normal"/>
    <w:qFormat/>
    <w:rsid w:val="00770319"/>
    <w:pPr>
      <w:pBdr>
        <w:top w:val="single" w:sz="18" w:space="1" w:color="auto"/>
      </w:pBdr>
    </w:pPr>
    <w:rPr>
      <w:rFonts w:ascii="Times New Roman" w:hAnsi="Times New Roman"/>
      <w:color w:val="FFFFFF"/>
      <w:sz w:val="2"/>
    </w:rPr>
  </w:style>
  <w:style w:type="character" w:styleId="IntenseEmphasis">
    <w:name w:val="Intense Emphasis"/>
    <w:uiPriority w:val="21"/>
    <w:qFormat/>
    <w:rsid w:val="00770319"/>
    <w:rPr>
      <w:b/>
      <w:bCs/>
      <w:i/>
      <w:iCs/>
      <w:color w:val="auto"/>
    </w:rPr>
  </w:style>
  <w:style w:type="paragraph" w:styleId="IntenseQuote">
    <w:name w:val="Intense Quote"/>
    <w:basedOn w:val="Normal"/>
    <w:next w:val="Normal"/>
    <w:link w:val="IntenseQuoteChar"/>
    <w:uiPriority w:val="30"/>
    <w:qFormat/>
    <w:rsid w:val="007703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0319"/>
    <w:rPr>
      <w:rFonts w:ascii="Courier New" w:eastAsia="Times New Roman" w:hAnsi="Courier New" w:cs="Times New Roman"/>
      <w:b/>
      <w:bCs/>
      <w:i/>
      <w:iCs/>
      <w:szCs w:val="20"/>
      <w:lang w:val="en-US" w:eastAsia="en-US"/>
    </w:rPr>
  </w:style>
  <w:style w:type="character" w:styleId="SubtleReference">
    <w:name w:val="Subtle Reference"/>
    <w:uiPriority w:val="31"/>
    <w:qFormat/>
    <w:rsid w:val="00770319"/>
    <w:rPr>
      <w:smallCaps/>
      <w:color w:val="auto"/>
      <w:u w:val="single"/>
    </w:rPr>
  </w:style>
  <w:style w:type="character" w:styleId="IntenseReference">
    <w:name w:val="Intense Reference"/>
    <w:uiPriority w:val="32"/>
    <w:qFormat/>
    <w:rsid w:val="00770319"/>
    <w:rPr>
      <w:b/>
      <w:bCs/>
      <w:smallCaps/>
      <w:color w:val="auto"/>
      <w:spacing w:val="5"/>
      <w:u w:val="single"/>
    </w:rPr>
  </w:style>
  <w:style w:type="paragraph" w:customStyle="1" w:styleId="2ColumnHeading">
    <w:name w:val="2Column Heading"/>
    <w:basedOn w:val="BodyText"/>
    <w:qFormat/>
    <w:rsid w:val="00770319"/>
    <w:pPr>
      <w:spacing w:after="60"/>
      <w:ind w:left="-2268"/>
    </w:pPr>
    <w:rPr>
      <w:b/>
    </w:rPr>
  </w:style>
  <w:style w:type="paragraph" w:customStyle="1" w:styleId="Heading1TOC">
    <w:name w:val="Heading1 TOC"/>
    <w:basedOn w:val="Normal"/>
    <w:qFormat/>
    <w:rsid w:val="00770319"/>
    <w:pPr>
      <w:spacing w:before="240" w:after="120"/>
    </w:pPr>
    <w:rPr>
      <w:rFonts w:ascii="Times New Roman" w:hAnsi="Times New Roman"/>
      <w:b/>
      <w:sz w:val="32"/>
    </w:rPr>
  </w:style>
  <w:style w:type="paragraph" w:customStyle="1" w:styleId="Heading2TOC">
    <w:name w:val="Heading2 TOC"/>
    <w:basedOn w:val="Normal"/>
    <w:qFormat/>
    <w:rsid w:val="00770319"/>
    <w:pPr>
      <w:spacing w:before="240" w:after="60"/>
    </w:pPr>
    <w:rPr>
      <w:rFonts w:ascii="Times New Roman" w:hAnsi="Times New Roman"/>
      <w:b/>
      <w:sz w:val="28"/>
    </w:rPr>
  </w:style>
  <w:style w:type="character" w:customStyle="1" w:styleId="Underline">
    <w:name w:val="Underline"/>
    <w:qFormat/>
    <w:rsid w:val="00770319"/>
    <w:rPr>
      <w:u w:val="single"/>
    </w:rPr>
  </w:style>
  <w:style w:type="character" w:customStyle="1" w:styleId="BoldandItalics">
    <w:name w:val="Bold and Italics"/>
    <w:qFormat/>
    <w:rsid w:val="00770319"/>
    <w:rPr>
      <w:b/>
      <w:i/>
      <w:u w:val="none"/>
    </w:rPr>
  </w:style>
  <w:style w:type="paragraph" w:styleId="BalloonText">
    <w:name w:val="Balloon Text"/>
    <w:basedOn w:val="Normal"/>
    <w:link w:val="BalloonTextChar"/>
    <w:rsid w:val="00770319"/>
    <w:rPr>
      <w:rFonts w:ascii="Tahoma" w:hAnsi="Tahoma" w:cs="Tahoma"/>
      <w:sz w:val="16"/>
      <w:szCs w:val="16"/>
    </w:rPr>
  </w:style>
  <w:style w:type="character" w:customStyle="1" w:styleId="BalloonTextChar">
    <w:name w:val="Balloon Text Char"/>
    <w:link w:val="BalloonText"/>
    <w:rsid w:val="007703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3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03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1721</Words>
  <Characters>10727</Characters>
  <Application>Microsoft Office Word</Application>
  <DocSecurity>0</DocSecurity>
  <Lines>330</Lines>
  <Paragraphs>227</Paragraphs>
  <ScaleCrop>false</ScaleCrop>
  <Company>Author-it Software Corporation Ltd.</Company>
  <LinksUpToDate>false</LinksUpToDate>
  <CharactersWithSpaces>12363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FDFBP2007A Operate the tirage and transfer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2012-05-26T15:50:00Z</dcterms:created>
  <dcterms:modified xsi:type="dcterms:W3CDTF">2012-05-26T15:50:00Z</dcterms:modified>
</cp:coreProperties>
</file>