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AA9" w:rsidP="00797AA9">
      <w:pPr>
        <w:pStyle w:val="Title"/>
      </w:pPr>
      <w:r>
        <w:fldChar w:fldCharType="begin"/>
      </w:r>
      <w:r>
        <w:instrText xml:space="preserve"> TITLE   \* MERGEFORMAT </w:instrText>
      </w:r>
      <w:r>
        <w:fldChar w:fldCharType="separate"/>
      </w:r>
      <w:r>
        <w:t>FDFAU4002A Communicate and negotiate to conduct food safety audits</w:t>
      </w:r>
      <w:r>
        <w:fldChar w:fldCharType="end"/>
      </w:r>
    </w:p>
    <w:p w:rsidR="00797AA9" w:rsidP="00797AA9">
      <w:pPr>
        <w:pStyle w:val="Version"/>
        <w:sectPr w:rsidSect="00EB5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517D" w:rsidP="00EB517D">
      <w:pPr>
        <w:pStyle w:val="SuperHeading"/>
      </w:pPr>
      <w:r w:rsidRPr="00EB517D">
        <w:t>FDFAU4002A Communicate and negotiate to conduct food safety audits</w:t>
      </w:r>
    </w:p>
    <w:p w:rsidR="00000000" w:rsidRPr="00EB517D" w:rsidP="00EB517D">
      <w:pPr>
        <w:pStyle w:val="SuperHeading"/>
      </w:pPr>
    </w:p>
    <w:p w:rsidR="00000000" w:rsidRPr="00EB517D" w:rsidP="00EB517D">
      <w:pPr>
        <w:pStyle w:val="Heading1"/>
      </w:pPr>
      <w:bookmarkStart w:id="1" w:name="O_74103"/>
      <w:bookmarkEnd w:id="1"/>
      <w:r w:rsidRPr="00EB517D">
        <w:t>Modification History</w:t>
      </w:r>
    </w:p>
    <w:p w:rsidR="00000000" w:rsidRPr="00EB517D" w:rsidP="00EB517D">
      <w:pPr>
        <w:pStyle w:val="BodyText"/>
      </w:pPr>
      <w:r w:rsidRPr="00EB517D">
        <w:t>Not applicable.</w:t>
      </w:r>
    </w:p>
    <w:p w:rsidR="00000000" w:rsidRPr="00EB517D" w:rsidP="00EB517D">
      <w:pPr>
        <w:pStyle w:val="AllowPageBreak"/>
      </w:pPr>
    </w:p>
    <w:p w:rsidR="00000000" w:rsidRPr="00EB517D" w:rsidP="00EB517D">
      <w:pPr>
        <w:pStyle w:val="Heading1"/>
      </w:pPr>
      <w:bookmarkStart w:id="2" w:name="O_74104"/>
      <w:bookmarkEnd w:id="2"/>
      <w:r w:rsidRPr="00EB517D">
        <w:t>Unit Descriptor</w:t>
      </w:r>
    </w:p>
    <w:tbl>
      <w:tblPr>
        <w:tblW w:w="0" w:type="auto"/>
        <w:tblLayout w:type="fixed"/>
        <w:tblCellMar>
          <w:left w:w="62" w:type="dxa"/>
          <w:right w:w="62" w:type="dxa"/>
        </w:tblCellMar>
        <w:tblLook w:val="0000"/>
      </w:tblPr>
      <w:tblGrid>
        <w:gridCol w:w="2664"/>
        <w:gridCol w:w="5858"/>
      </w:tblGrid>
      <w:tr w:rsidTr="00797AA9">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This unit of competency covers the interpersonal skills and knowledge required to sele</w:t>
            </w:r>
            <w:r w:rsidRPr="00EB517D">
              <w:t xml:space="preserve">ct and use appropriate methods of communication and negotiation to support audit processes. </w:t>
            </w:r>
          </w:p>
        </w:tc>
      </w:tr>
    </w:tbl>
    <w:p w:rsidR="00000000" w:rsidRPr="00EB517D" w:rsidP="00EB517D">
      <w:pPr>
        <w:pStyle w:val="BodyText"/>
      </w:pPr>
    </w:p>
    <w:p w:rsidR="00000000" w:rsidRPr="00EB517D" w:rsidP="00EB517D">
      <w:pPr>
        <w:pStyle w:val="AllowPageBreak"/>
      </w:pPr>
    </w:p>
    <w:p w:rsidR="00000000" w:rsidRPr="00EB517D" w:rsidP="00EB517D">
      <w:pPr>
        <w:pStyle w:val="Heading1"/>
      </w:pPr>
      <w:bookmarkStart w:id="3" w:name="O_74105"/>
      <w:bookmarkEnd w:id="3"/>
      <w:r w:rsidRPr="00EB517D">
        <w:t>Application of the Unit</w:t>
      </w:r>
    </w:p>
    <w:tbl>
      <w:tblPr>
        <w:tblW w:w="0" w:type="auto"/>
        <w:tblLayout w:type="fixed"/>
        <w:tblCellMar>
          <w:left w:w="62" w:type="dxa"/>
          <w:right w:w="62" w:type="dxa"/>
        </w:tblCellMar>
        <w:tblLook w:val="0000"/>
      </w:tblPr>
      <w:tblGrid>
        <w:gridCol w:w="2756"/>
        <w:gridCol w:w="5766"/>
      </w:tblGrid>
      <w:tr w:rsidTr="00797AA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 xml:space="preserve">This unit applies to regulatory, commercial or internal auditors. </w:t>
            </w:r>
          </w:p>
        </w:tc>
      </w:tr>
    </w:tbl>
    <w:p w:rsidR="00000000" w:rsidRPr="00EB517D" w:rsidP="00EB517D">
      <w:pPr>
        <w:pStyle w:val="BodyText"/>
      </w:pPr>
    </w:p>
    <w:p w:rsidR="00000000" w:rsidRPr="00EB517D" w:rsidP="00EB517D">
      <w:pPr>
        <w:pStyle w:val="AllowPageBreak"/>
      </w:pPr>
    </w:p>
    <w:p w:rsidR="00000000" w:rsidRPr="00EB517D" w:rsidP="00EB517D">
      <w:pPr>
        <w:pStyle w:val="Heading1"/>
      </w:pPr>
      <w:bookmarkStart w:id="4" w:name="O_74106"/>
      <w:bookmarkEnd w:id="4"/>
      <w:r w:rsidRPr="00EB517D">
        <w:t>Licensing/Regulatory Information</w:t>
      </w:r>
    </w:p>
    <w:p w:rsidR="00000000" w:rsidRPr="00EB517D" w:rsidP="00EB517D">
      <w:pPr>
        <w:pStyle w:val="BodyText"/>
      </w:pPr>
      <w:r w:rsidRPr="00EB517D">
        <w:t>Not applicable.</w:t>
      </w:r>
    </w:p>
    <w:p w:rsidR="00000000" w:rsidRPr="00EB517D" w:rsidP="00EB517D">
      <w:pPr>
        <w:pStyle w:val="AllowPageBreak"/>
      </w:pPr>
    </w:p>
    <w:p w:rsidR="00000000" w:rsidRPr="00EB517D" w:rsidP="00EB517D">
      <w:pPr>
        <w:pStyle w:val="Heading1"/>
      </w:pPr>
      <w:bookmarkStart w:id="5" w:name="O_74107"/>
      <w:bookmarkEnd w:id="5"/>
      <w:r w:rsidRPr="00EB517D">
        <w:t>Pre-Requisites</w:t>
      </w:r>
    </w:p>
    <w:tbl>
      <w:tblPr>
        <w:tblW w:w="0" w:type="auto"/>
        <w:tblLayout w:type="fixed"/>
        <w:tblCellMar>
          <w:left w:w="62" w:type="dxa"/>
          <w:right w:w="62" w:type="dxa"/>
        </w:tblCellMar>
        <w:tblLook w:val="0000"/>
      </w:tblPr>
      <w:tblGrid>
        <w:gridCol w:w="2775"/>
        <w:gridCol w:w="1295"/>
        <w:gridCol w:w="4452"/>
      </w:tblGrid>
      <w:tr w:rsidTr="00797A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p>
        </w:tc>
      </w:tr>
      <w:tr w:rsidTr="00797A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p>
        </w:tc>
      </w:tr>
      <w:tr w:rsidTr="00797A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p>
        </w:tc>
      </w:tr>
    </w:tbl>
    <w:p w:rsidR="00000000" w:rsidRPr="00EB517D" w:rsidP="00EB517D">
      <w:pPr>
        <w:pStyle w:val="BodyText"/>
      </w:pPr>
    </w:p>
    <w:p w:rsidR="00000000" w:rsidRPr="00EB517D" w:rsidP="00EB517D">
      <w:pPr>
        <w:pStyle w:val="AllowPageBreak"/>
      </w:pPr>
    </w:p>
    <w:p w:rsidR="00000000" w:rsidRPr="00EB517D" w:rsidP="00EB517D">
      <w:pPr>
        <w:pStyle w:val="Heading1"/>
      </w:pPr>
      <w:bookmarkStart w:id="6" w:name="O_74108"/>
      <w:bookmarkEnd w:id="6"/>
      <w:r w:rsidRPr="00EB517D">
        <w:t>Employability Skills Information</w:t>
      </w:r>
    </w:p>
    <w:tbl>
      <w:tblPr>
        <w:tblW w:w="0" w:type="auto"/>
        <w:tblLayout w:type="fixed"/>
        <w:tblCellMar>
          <w:left w:w="62" w:type="dxa"/>
          <w:right w:w="62" w:type="dxa"/>
        </w:tblCellMar>
        <w:tblLook w:val="0000"/>
      </w:tblPr>
      <w:tblGrid>
        <w:gridCol w:w="2802"/>
        <w:gridCol w:w="5720"/>
      </w:tblGrid>
      <w:tr w:rsidTr="00797A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 xml:space="preserve">This unit contains employability skills.  </w:t>
            </w:r>
          </w:p>
        </w:tc>
      </w:tr>
    </w:tbl>
    <w:p w:rsidR="00000000" w:rsidRPr="00EB517D" w:rsidP="00EB517D">
      <w:pPr>
        <w:pStyle w:val="BodyText"/>
      </w:pPr>
    </w:p>
    <w:p w:rsidR="00000000" w:rsidRPr="00EB517D" w:rsidP="00EB517D">
      <w:pPr>
        <w:pStyle w:val="AllowPageBreak"/>
      </w:pPr>
    </w:p>
    <w:p w:rsidR="00000000" w:rsidRPr="00EB517D" w:rsidP="00EB517D">
      <w:pPr>
        <w:pStyle w:val="Heading1"/>
      </w:pPr>
      <w:bookmarkStart w:id="7" w:name="O_74109"/>
      <w:bookmarkEnd w:id="7"/>
      <w:r w:rsidRPr="00EB517D">
        <w:t>Elements and Performance Criteria Pre-Content</w:t>
      </w:r>
    </w:p>
    <w:tbl>
      <w:tblPr>
        <w:tblW w:w="0" w:type="auto"/>
        <w:tblLayout w:type="fixed"/>
        <w:tblCellMar>
          <w:left w:w="62" w:type="dxa"/>
          <w:right w:w="62" w:type="dxa"/>
        </w:tblCellMar>
        <w:tblLook w:val="0000"/>
      </w:tblPr>
      <w:tblGrid>
        <w:gridCol w:w="2592"/>
        <w:gridCol w:w="5930"/>
      </w:tblGrid>
      <w:tr w:rsidTr="00797AA9">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Performance criteria describe the performance needed to demonstrate achievement of the element. Where bold italicised text is used, further info</w:t>
            </w:r>
            <w:r w:rsidRPr="00EB517D">
              <w:t>rmation is detailed in the required skills and knowledge section and the range statement. Assessment of performance is to be consistent with the evidence guide.</w:t>
            </w:r>
          </w:p>
        </w:tc>
      </w:tr>
    </w:tbl>
    <w:p w:rsidR="00000000" w:rsidRPr="00EB517D" w:rsidP="00EB517D">
      <w:pPr>
        <w:pStyle w:val="BodyText"/>
      </w:pPr>
    </w:p>
    <w:p w:rsidR="00000000" w:rsidRPr="00EB517D" w:rsidP="00EB517D">
      <w:pPr>
        <w:pStyle w:val="AllowPageBreak"/>
      </w:pPr>
    </w:p>
    <w:p w:rsidR="00000000" w:rsidRPr="00EB517D" w:rsidP="00EB517D">
      <w:pPr>
        <w:pStyle w:val="Heading1"/>
      </w:pPr>
      <w:bookmarkStart w:id="8" w:name="O_74110"/>
      <w:bookmarkEnd w:id="8"/>
      <w:r w:rsidRPr="00EB517D">
        <w:t>Elements and Performance Criteria</w:t>
      </w:r>
    </w:p>
    <w:tbl>
      <w:tblPr>
        <w:tblW w:w="0" w:type="auto"/>
        <w:tblLayout w:type="fixed"/>
        <w:tblCellMar>
          <w:left w:w="62" w:type="dxa"/>
          <w:right w:w="62" w:type="dxa"/>
        </w:tblCellMar>
        <w:tblLook w:val="0000"/>
      </w:tblPr>
      <w:tblGrid>
        <w:gridCol w:w="2592"/>
        <w:gridCol w:w="5930"/>
      </w:tblGrid>
      <w:tr w:rsidTr="00797AA9">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PERFORMANCE CRITERIA</w:t>
            </w:r>
          </w:p>
        </w:tc>
      </w:tr>
      <w:tr w:rsidTr="00797AA9">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List"/>
              <w:rPr>
                <w:lang w:val="en-NZ"/>
              </w:rPr>
            </w:pPr>
            <w:r w:rsidRPr="00EB517D">
              <w:t>1.</w:t>
            </w:r>
            <w:r w:rsidRPr="00EB517D">
              <w:tab/>
            </w:r>
            <w:r w:rsidRPr="00EB517D">
              <w:t xml:space="preserve">Develop a communication plan to support audit processes  </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List2"/>
            </w:pPr>
            <w:r w:rsidRPr="00EB517D">
              <w:t>1.1.</w:t>
            </w:r>
            <w:r w:rsidRPr="00EB517D">
              <w:tab/>
              <w:t>Roles and responsibilities of the auditee are defined and agreed by both parties to address the audit scope</w:t>
            </w:r>
          </w:p>
          <w:p w:rsidR="00000000" w:rsidRPr="00EB517D" w:rsidP="00EB517D">
            <w:pPr>
              <w:pStyle w:val="List2"/>
            </w:pPr>
            <w:r w:rsidRPr="00EB517D">
              <w:t>1.2.</w:t>
            </w:r>
            <w:r w:rsidRPr="00EB517D">
              <w:tab/>
              <w:t>Roles and responsibilities of all personnel involved in the audit process are de</w:t>
            </w:r>
            <w:r w:rsidRPr="00EB517D">
              <w:t>fined, communicated and agreed</w:t>
            </w:r>
          </w:p>
          <w:p w:rsidR="00000000" w:rsidRPr="00EB517D" w:rsidP="00EB517D">
            <w:pPr>
              <w:pStyle w:val="List2"/>
            </w:pPr>
            <w:r w:rsidRPr="00EB517D">
              <w:t>1.3.</w:t>
            </w:r>
            <w:r w:rsidRPr="00EB517D">
              <w:tab/>
              <w:t>Appropriate communication methods and protocols are determined and specific arrangements, including reporting requirements, are agreed</w:t>
            </w:r>
          </w:p>
          <w:p w:rsidR="00000000" w:rsidP="00EB517D">
            <w:pPr>
              <w:pStyle w:val="List2"/>
              <w:rPr>
                <w:lang w:val="en-NZ"/>
              </w:rPr>
            </w:pPr>
            <w:r w:rsidRPr="00EB517D">
              <w:t>1.4.</w:t>
            </w:r>
            <w:r w:rsidRPr="00EB517D">
              <w:tab/>
              <w:t>A communication plan is developed to identify the communication requirements and</w:t>
            </w:r>
            <w:r w:rsidRPr="00EB517D">
              <w:t xml:space="preserve"> responsibilities of personnel involved in the audit process </w:t>
            </w:r>
          </w:p>
        </w:tc>
      </w:tr>
      <w:tr w:rsidTr="00797AA9">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List"/>
              <w:rPr>
                <w:lang w:val="en-NZ"/>
              </w:rPr>
            </w:pPr>
            <w:r w:rsidRPr="00EB517D">
              <w:t>2.</w:t>
            </w:r>
            <w:r w:rsidRPr="00EB517D">
              <w:tab/>
              <w:t>Select and use appropriate communication methods to conduct an audit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List2"/>
            </w:pPr>
            <w:r w:rsidRPr="00EB517D">
              <w:t>2.1.</w:t>
            </w:r>
            <w:r w:rsidRPr="00EB517D">
              <w:tab/>
              <w:t>Appropriate communication methods are used to establish and maintain effective client relationships, collect audit e</w:t>
            </w:r>
            <w:r w:rsidRPr="00EB517D">
              <w:t>vidence, provide and present information, facilitate meeting processes, facilitate issue management and conflict resolution and communicate audit findings</w:t>
            </w:r>
          </w:p>
          <w:p w:rsidR="00000000" w:rsidRPr="00EB517D" w:rsidP="00EB517D">
            <w:pPr>
              <w:pStyle w:val="List2"/>
            </w:pPr>
            <w:r w:rsidRPr="00EB517D">
              <w:t>2.2.</w:t>
            </w:r>
            <w:r w:rsidRPr="00EB517D">
              <w:tab/>
              <w:t>Communication methods are selected to take account of system owner and food business requirement</w:t>
            </w:r>
            <w:r w:rsidRPr="00EB517D">
              <w:t xml:space="preserve">s, workplace culture and individual differences </w:t>
            </w:r>
          </w:p>
          <w:p w:rsidR="00000000" w:rsidP="00EB517D">
            <w:pPr>
              <w:pStyle w:val="List2"/>
              <w:rPr>
                <w:lang w:val="en-NZ"/>
              </w:rPr>
            </w:pPr>
            <w:r w:rsidRPr="00EB517D">
              <w:t>2.3.</w:t>
            </w:r>
            <w:r w:rsidRPr="00EB517D">
              <w:tab/>
              <w:t>Information provided by the auditee is interpreted in the context of the industry sector, language and culture of the business</w:t>
            </w:r>
          </w:p>
        </w:tc>
      </w:tr>
      <w:tr w:rsidTr="00797AA9">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List"/>
              <w:rPr>
                <w:lang w:val="en-NZ"/>
              </w:rPr>
            </w:pPr>
            <w:r w:rsidRPr="00EB517D">
              <w:t>3.</w:t>
            </w:r>
            <w:r w:rsidRPr="00EB517D">
              <w:tab/>
              <w:t>Negotiate to achieve agreement on audit outcomes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List2"/>
            </w:pPr>
            <w:r w:rsidRPr="00EB517D">
              <w:t>3.1.</w:t>
            </w:r>
            <w:r w:rsidRPr="00EB517D">
              <w:tab/>
              <w:t>Areas of disagree</w:t>
            </w:r>
            <w:r w:rsidRPr="00EB517D">
              <w:t xml:space="preserve">ment over audit outcomes are identified and clarified with the auditee </w:t>
            </w:r>
          </w:p>
          <w:p w:rsidR="00000000" w:rsidRPr="00EB517D" w:rsidP="00EB517D">
            <w:pPr>
              <w:pStyle w:val="List2"/>
            </w:pPr>
            <w:r w:rsidRPr="00EB517D">
              <w:t>3.2.</w:t>
            </w:r>
            <w:r w:rsidRPr="00EB517D">
              <w:tab/>
              <w:t xml:space="preserve">Understanding is sought on actions to be followed to resolve outstanding issues </w:t>
            </w:r>
          </w:p>
          <w:p w:rsidR="00000000" w:rsidRPr="00EB517D" w:rsidP="00EB517D">
            <w:pPr>
              <w:pStyle w:val="List2"/>
            </w:pPr>
            <w:r w:rsidRPr="00EB517D">
              <w:t>3.3.</w:t>
            </w:r>
            <w:r w:rsidRPr="00EB517D">
              <w:tab/>
            </w:r>
            <w:r w:rsidRPr="00EB517D">
              <w:t xml:space="preserve">Communication techniques are applied to encourage all relevant parties to participate and express their views fully </w:t>
            </w:r>
          </w:p>
          <w:p w:rsidR="00000000" w:rsidRPr="00EB517D" w:rsidP="00EB517D">
            <w:pPr>
              <w:pStyle w:val="List2"/>
            </w:pPr>
            <w:r w:rsidRPr="00EB517D">
              <w:t>3.4.</w:t>
            </w:r>
            <w:r w:rsidRPr="00EB517D">
              <w:tab/>
              <w:t>Auditee views are treated with respect</w:t>
            </w:r>
          </w:p>
          <w:p w:rsidR="00000000" w:rsidRPr="00EB517D" w:rsidP="00EB517D">
            <w:pPr>
              <w:pStyle w:val="List2"/>
            </w:pPr>
            <w:r w:rsidRPr="00EB517D">
              <w:t>3.5.</w:t>
            </w:r>
            <w:r w:rsidRPr="00EB517D">
              <w:tab/>
              <w:t xml:space="preserve">Options for resolving differences are explored to reach agreement and meet audit timeline </w:t>
            </w:r>
            <w:r w:rsidRPr="00EB517D">
              <w:t>and resource parameters</w:t>
            </w:r>
          </w:p>
          <w:p w:rsidR="00000000" w:rsidRPr="00EB517D" w:rsidP="00EB517D">
            <w:pPr>
              <w:pStyle w:val="List2"/>
            </w:pPr>
            <w:r w:rsidRPr="00EB517D">
              <w:t>3.6.</w:t>
            </w:r>
            <w:r w:rsidRPr="00EB517D">
              <w:tab/>
              <w:t>Appropriate issue resolution strategies are explored to increase the likelihood of agreement on steps required to conclude the audit</w:t>
            </w:r>
          </w:p>
          <w:p w:rsidR="00000000" w:rsidRPr="00EB517D" w:rsidP="00EB517D">
            <w:pPr>
              <w:pStyle w:val="List2"/>
            </w:pPr>
            <w:r w:rsidRPr="00EB517D">
              <w:t>3.7.</w:t>
            </w:r>
            <w:r w:rsidRPr="00EB517D">
              <w:tab/>
              <w:t>The negotiation process is managed to maintain constructive client relationships</w:t>
            </w:r>
          </w:p>
          <w:p w:rsidR="00000000" w:rsidRPr="00EB517D" w:rsidP="00EB517D">
            <w:pPr>
              <w:pStyle w:val="List2"/>
            </w:pPr>
            <w:r w:rsidRPr="00EB517D">
              <w:t>3.8.</w:t>
            </w:r>
            <w:r w:rsidRPr="00EB517D">
              <w:tab/>
              <w:t>Any</w:t>
            </w:r>
            <w:r w:rsidRPr="00EB517D">
              <w:t xml:space="preserve"> areas of continuing non-compliance that result </w:t>
            </w:r>
            <w:r w:rsidRPr="00EB517D">
              <w:t>from unresolved differences are reported to system owners and appropriate authorities as required</w:t>
            </w:r>
          </w:p>
        </w:tc>
      </w:tr>
    </w:tbl>
    <w:p w:rsidR="00000000" w:rsidRPr="00EB517D" w:rsidP="00EB517D">
      <w:pPr>
        <w:pStyle w:val="BodyText"/>
      </w:pPr>
    </w:p>
    <w:p w:rsidR="00000000" w:rsidRPr="00EB517D" w:rsidP="00EB517D">
      <w:pPr>
        <w:pStyle w:val="AllowPageBreak"/>
      </w:pPr>
    </w:p>
    <w:p w:rsidR="00000000" w:rsidRPr="00EB517D" w:rsidP="00EB517D">
      <w:pPr>
        <w:pStyle w:val="Heading1"/>
      </w:pPr>
      <w:bookmarkStart w:id="9" w:name="O_74111"/>
      <w:bookmarkEnd w:id="9"/>
      <w:r w:rsidRPr="00EB517D">
        <w:t>Required Skills and Knowledge</w:t>
      </w:r>
    </w:p>
    <w:tbl>
      <w:tblPr>
        <w:tblW w:w="0" w:type="auto"/>
        <w:tblLayout w:type="fixed"/>
        <w:tblCellMar>
          <w:left w:w="62" w:type="dxa"/>
          <w:right w:w="62" w:type="dxa"/>
        </w:tblCellMar>
        <w:tblLook w:val="0000"/>
      </w:tblPr>
      <w:tblGrid>
        <w:gridCol w:w="8522"/>
      </w:tblGrid>
      <w:tr w:rsidTr="00797A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REQUIRED SKILLS AND KNOWLEDGE</w:t>
            </w:r>
          </w:p>
        </w:tc>
      </w:tr>
      <w:tr w:rsidTr="00797A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t>This section describes the skill</w:t>
            </w:r>
            <w:r w:rsidRPr="00EB517D">
              <w:t>s and knowledge required for this unit.</w:t>
            </w:r>
          </w:p>
        </w:tc>
      </w:tr>
      <w:tr w:rsidTr="00797A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Required skills</w:t>
            </w:r>
          </w:p>
        </w:tc>
      </w:tr>
      <w:tr w:rsidTr="00797A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rPr>
                <w:rStyle w:val="BoldandItalics"/>
              </w:rPr>
              <w:t>Ability to</w:t>
            </w:r>
            <w:r w:rsidRPr="00EB517D">
              <w:t>:</w:t>
            </w:r>
          </w:p>
          <w:p w:rsidR="00000000" w:rsidRPr="00EB517D" w:rsidP="00EB517D">
            <w:pPr>
              <w:pStyle w:val="ListBullet"/>
            </w:pPr>
            <w:r w:rsidRPr="00EB517D">
              <w:t>select, design and use appropriate communication methods and techniques to support the audit process and the needs of the audience</w:t>
            </w:r>
          </w:p>
          <w:p w:rsidR="00000000" w:rsidRPr="00EB517D" w:rsidP="00EB517D">
            <w:pPr>
              <w:pStyle w:val="ListBullet"/>
            </w:pPr>
            <w:r w:rsidRPr="00EB517D">
              <w:t>apply strategies to communicate with people at different levels of the food business with different English language, literacy and technical skill levels</w:t>
            </w:r>
          </w:p>
          <w:p w:rsidR="00000000" w:rsidRPr="00EB517D" w:rsidP="00EB517D">
            <w:pPr>
              <w:pStyle w:val="ListBullet"/>
            </w:pPr>
            <w:r w:rsidRPr="00EB517D">
              <w:t>facilitate groups to resolve sensitive and/or conflict-based issues</w:t>
            </w:r>
          </w:p>
          <w:p w:rsidR="00000000" w:rsidRPr="00EB517D" w:rsidP="00EB517D">
            <w:pPr>
              <w:pStyle w:val="ListBullet"/>
            </w:pPr>
            <w:r w:rsidRPr="00EB517D">
              <w:t xml:space="preserve">structure and present written and </w:t>
            </w:r>
            <w:r w:rsidRPr="00EB517D">
              <w:t>verbal information that is thorough, legible, clear, accurate and appropriate to the purpose and the audience</w:t>
            </w:r>
          </w:p>
          <w:p w:rsidR="00000000" w:rsidRPr="00EB517D" w:rsidP="00EB517D">
            <w:pPr>
              <w:pStyle w:val="ListBullet"/>
            </w:pPr>
            <w:r w:rsidRPr="00EB517D">
              <w:t>use information systems, technologies and software to manage security, authorisation and distribution of audit data and records</w:t>
            </w:r>
          </w:p>
          <w:p w:rsidR="00000000" w:rsidRPr="00EB517D" w:rsidP="00EB517D">
            <w:pPr>
              <w:pStyle w:val="ListBullet"/>
            </w:pPr>
            <w:r w:rsidRPr="00EB517D">
              <w:t>communicate information in environments where the recipients may be hostile to the information being presented</w:t>
            </w:r>
          </w:p>
          <w:p w:rsidR="00000000" w:rsidP="00EB517D">
            <w:pPr>
              <w:pStyle w:val="ListBullet"/>
              <w:rPr>
                <w:lang w:val="en-NZ"/>
              </w:rPr>
            </w:pPr>
            <w:r w:rsidRPr="00EB517D">
              <w:t>apply issue resolution strategies</w:t>
            </w:r>
          </w:p>
        </w:tc>
      </w:tr>
      <w:tr w:rsidTr="00797A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Required knowledge</w:t>
            </w:r>
          </w:p>
        </w:tc>
      </w:tr>
      <w:tr w:rsidTr="00797A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rPr>
                <w:rStyle w:val="BoldandItalics"/>
              </w:rPr>
              <w:t>Knowledge of</w:t>
            </w:r>
            <w:r w:rsidRPr="00EB517D">
              <w:t>:</w:t>
            </w:r>
          </w:p>
          <w:p w:rsidR="00000000" w:rsidRPr="00EB517D" w:rsidP="00EB517D">
            <w:pPr>
              <w:pStyle w:val="ListBullet"/>
            </w:pPr>
            <w:r w:rsidRPr="00EB517D">
              <w:t>legislation that impacts on acceptable communication methods and conduct, i</w:t>
            </w:r>
            <w:r w:rsidRPr="00EB517D">
              <w:t>ncluding anti-discrimination, anti-harassment and privacy legislation</w:t>
            </w:r>
          </w:p>
          <w:p w:rsidR="00000000" w:rsidRPr="00EB517D" w:rsidP="00EB517D">
            <w:pPr>
              <w:pStyle w:val="ListBullet"/>
            </w:pPr>
            <w:r w:rsidRPr="00EB517D">
              <w:t xml:space="preserve">vocabulary and terms relevant to audit process, including terms and jargon to describe food safety legislation, technical processes and industry standards </w:t>
            </w:r>
          </w:p>
          <w:p w:rsidR="00000000" w:rsidRPr="00EB517D" w:rsidP="00EB517D">
            <w:pPr>
              <w:pStyle w:val="ListBullet"/>
            </w:pPr>
            <w:r w:rsidRPr="00EB517D">
              <w:t>confidentiality needs and expe</w:t>
            </w:r>
            <w:r w:rsidRPr="00EB517D">
              <w:t>ctations of food businesses</w:t>
            </w:r>
          </w:p>
          <w:p w:rsidR="00000000" w:rsidRPr="00EB517D" w:rsidP="00EB517D">
            <w:pPr>
              <w:pStyle w:val="ListBullet"/>
            </w:pPr>
            <w:r w:rsidRPr="00EB517D">
              <w:t>strategies to communicate in culturally diverse environments</w:t>
            </w:r>
          </w:p>
          <w:p w:rsidR="00000000" w:rsidRPr="00EB517D" w:rsidP="00EB517D">
            <w:pPr>
              <w:pStyle w:val="ListBullet"/>
            </w:pPr>
            <w:r w:rsidRPr="00EB517D">
              <w:t>dynamics of conflict and strategies to manage resolution</w:t>
            </w:r>
          </w:p>
          <w:p w:rsidR="00000000" w:rsidRPr="00EB517D" w:rsidP="00EB517D">
            <w:pPr>
              <w:pStyle w:val="ListBullet"/>
            </w:pPr>
            <w:r w:rsidRPr="00EB517D">
              <w:t>the structure, authority levels and lines of reporting within a food business</w:t>
            </w:r>
          </w:p>
          <w:p w:rsidR="00000000" w:rsidRPr="00EB517D" w:rsidP="00EB517D">
            <w:pPr>
              <w:pStyle w:val="ListBullet"/>
            </w:pPr>
            <w:r w:rsidRPr="00EB517D">
              <w:t>communication methods relevant t</w:t>
            </w:r>
            <w:r w:rsidRPr="00EB517D">
              <w:t>o different groups and audiences</w:t>
            </w:r>
          </w:p>
          <w:p w:rsidR="00000000" w:rsidRPr="00EB517D" w:rsidP="00EB517D">
            <w:pPr>
              <w:pStyle w:val="ListBullet"/>
            </w:pPr>
            <w:r w:rsidRPr="00EB517D">
              <w:t>reporting formats and requirements to meet client and legislative needs</w:t>
            </w:r>
          </w:p>
        </w:tc>
      </w:tr>
    </w:tbl>
    <w:p w:rsidR="00000000" w:rsidRPr="00EB517D" w:rsidP="00EB517D">
      <w:pPr>
        <w:pStyle w:val="BodyText"/>
      </w:pPr>
    </w:p>
    <w:p w:rsidR="00000000" w:rsidRPr="00EB517D" w:rsidP="00EB517D">
      <w:pPr>
        <w:pStyle w:val="AllowPageBreak"/>
      </w:pPr>
    </w:p>
    <w:p w:rsidR="00000000" w:rsidRPr="00EB517D" w:rsidP="00EB517D">
      <w:pPr>
        <w:pStyle w:val="Heading1"/>
      </w:pPr>
      <w:bookmarkStart w:id="10" w:name="O_74112"/>
      <w:bookmarkEnd w:id="10"/>
      <w:r w:rsidRPr="00EB517D">
        <w:t>Evidence Guide</w:t>
      </w:r>
    </w:p>
    <w:tbl>
      <w:tblPr>
        <w:tblW w:w="9570" w:type="dxa"/>
        <w:tblLayout w:type="fixed"/>
        <w:tblCellMar>
          <w:left w:w="62" w:type="dxa"/>
          <w:right w:w="62" w:type="dxa"/>
        </w:tblCellMar>
        <w:tblLook w:val="0000"/>
      </w:tblPr>
      <w:tblGrid>
        <w:gridCol w:w="3908"/>
        <w:gridCol w:w="5662"/>
      </w:tblGrid>
      <w:tr w:rsidTr="00797A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EVIDENCE GUIDE</w:t>
            </w:r>
          </w:p>
        </w:tc>
      </w:tr>
      <w:tr w:rsidTr="00797A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t>The Evidence Guide provides advice on assessment and must be read in conjunction with the performance criteria, required skills and knowledge, range statement and the Assessment Guidelines for the Training Package.</w:t>
            </w:r>
          </w:p>
        </w:tc>
      </w:tr>
      <w:tr w:rsidTr="00797A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A person who demonstrates competence in this unit must be able to select and use appropriate methods of communication and negotiation to support audit processes. This unit should be assessed together with other food safety auditing units.</w:t>
            </w:r>
          </w:p>
          <w:p w:rsidR="00000000" w:rsidP="00EB517D">
            <w:pPr>
              <w:pStyle w:val="BodyText"/>
              <w:rPr>
                <w:lang w:val="en-NZ"/>
              </w:rPr>
            </w:pPr>
            <w:r w:rsidRPr="00EB517D">
              <w:t>Assessment must b</w:t>
            </w:r>
            <w:r w:rsidRPr="00EB517D">
              <w:t>e carried out in a manner that recognises the cultural and literacy requirements of the assessee and is appropriate to the work performed. Competency in this unit must be achieved in accordance with food safety standards and regulations.</w:t>
            </w:r>
          </w:p>
        </w:tc>
      </w:tr>
      <w:tr w:rsidTr="00797A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 xml:space="preserve">Critical aspects </w:t>
            </w:r>
            <w:r w:rsidRPr="00EB517D">
              <w:rPr>
                <w:rStyle w:val="SpecialBold"/>
              </w:rPr>
              <w:t>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Evidence of ability to:</w:t>
            </w:r>
          </w:p>
          <w:p w:rsidR="00000000" w:rsidRPr="00EB517D" w:rsidP="00EB517D">
            <w:pPr>
              <w:pStyle w:val="ListBullet"/>
            </w:pPr>
            <w:r w:rsidRPr="00EB517D">
              <w:t>design a communication plan to meet the needs of stakeholders in an audit process, specifically where a number of participants have limited English languag</w:t>
            </w:r>
            <w:r w:rsidRPr="00EB517D">
              <w:t xml:space="preserve">e and literacy skills </w:t>
            </w:r>
          </w:p>
          <w:p w:rsidR="00000000" w:rsidP="00EB517D">
            <w:pPr>
              <w:pStyle w:val="ListBullet"/>
              <w:rPr>
                <w:lang w:val="en-NZ"/>
              </w:rPr>
            </w:pPr>
            <w:r w:rsidRPr="00EB517D">
              <w:t>facilitate and negotiate to seek understanding of audit outcomes in a conflict-based situation where the outcomes are contested by the auditee. This component of assessment must provide opportunities to select and apply appropriate c</w:t>
            </w:r>
            <w:r w:rsidRPr="00EB517D">
              <w:t>ommunication methods.</w:t>
            </w:r>
          </w:p>
        </w:tc>
      </w:tr>
      <w:tr w:rsidTr="00797A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t>Competency may be assessed in an actual workplace or simulated environment where the simulated context provides access to audit findings which are disputed by the auditee. At least one</w:t>
            </w:r>
            <w:r w:rsidRPr="00EB517D">
              <w:t xml:space="preserve"> of the audit scenarios should be assessed in an actual workplace context. A simulated environment must provide access to a typical range of personnel with communication skill levels appropriate to food businesses and to the roles of personnel involved in </w:t>
            </w:r>
            <w:r w:rsidRPr="00EB517D">
              <w:t>food safety audit processes.</w:t>
            </w:r>
          </w:p>
        </w:tc>
      </w:tr>
      <w:tr w:rsidTr="00797A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The following assessment methods should be considered to gather sufficient and valid evidence of competency:</w:t>
            </w:r>
          </w:p>
          <w:p w:rsidR="00000000" w:rsidRPr="00EB517D" w:rsidP="00EB517D">
            <w:pPr>
              <w:pStyle w:val="ListBullet"/>
            </w:pPr>
            <w:r w:rsidRPr="00EB517D">
              <w:t>observation of communication and conflict management skills</w:t>
            </w:r>
          </w:p>
          <w:p w:rsidR="00000000" w:rsidRPr="00EB517D" w:rsidP="00EB517D">
            <w:pPr>
              <w:pStyle w:val="ListBullet"/>
            </w:pPr>
            <w:r w:rsidRPr="00EB517D">
              <w:t>a report for a communication plan t</w:t>
            </w:r>
            <w:r w:rsidRPr="00EB517D">
              <w:t xml:space="preserve">o conduct a food safety audit </w:t>
            </w:r>
          </w:p>
          <w:p w:rsidR="00000000" w:rsidRPr="00EB517D" w:rsidP="00EB517D">
            <w:pPr>
              <w:pStyle w:val="ListBullet"/>
            </w:pPr>
            <w:r w:rsidRPr="00EB517D">
              <w:t>questioning to test the level and application of knowledge</w:t>
            </w:r>
          </w:p>
          <w:p w:rsidR="00000000" w:rsidRPr="00EB517D" w:rsidP="00EB517D">
            <w:pPr>
              <w:pStyle w:val="ListBullet"/>
            </w:pPr>
            <w:r w:rsidRPr="00EB517D">
              <w:t>a journal or report on communication strategies used in conducting a food safety audit.</w:t>
            </w:r>
          </w:p>
          <w:p w:rsidR="00000000" w:rsidP="00EB517D">
            <w:pPr>
              <w:pStyle w:val="BodyText"/>
              <w:rPr>
                <w:lang w:val="en-NZ"/>
              </w:rPr>
            </w:pPr>
            <w:r w:rsidRPr="00EB517D">
              <w:t>Assessment methods must satisfy the endorsed Assessment Guidelines of FDF10 Food Processing Industry Training Package.</w:t>
            </w:r>
          </w:p>
        </w:tc>
      </w:tr>
      <w:tr w:rsidTr="00797A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To ensure consistency in one's performance, competency should be demonstrated on more than one occas</w:t>
            </w:r>
            <w:r w:rsidRPr="00EB517D">
              <w:t>ion over a period of time in order to cover a variety of circumstances, cases and responsibilities, and where possible, over a number of assessment activities.</w:t>
            </w:r>
          </w:p>
        </w:tc>
      </w:tr>
    </w:tbl>
    <w:p w:rsidR="00000000" w:rsidRPr="00EB517D" w:rsidP="00EB517D">
      <w:pPr>
        <w:pStyle w:val="BodyText"/>
      </w:pPr>
    </w:p>
    <w:p w:rsidR="00000000" w:rsidRPr="00EB517D" w:rsidP="00EB517D">
      <w:pPr>
        <w:pStyle w:val="AllowPageBreak"/>
      </w:pPr>
    </w:p>
    <w:p w:rsidR="00000000" w:rsidRPr="00EB517D" w:rsidP="00EB517D">
      <w:pPr>
        <w:pStyle w:val="Heading1"/>
      </w:pPr>
      <w:bookmarkStart w:id="11" w:name="O_74113"/>
      <w:bookmarkEnd w:id="11"/>
      <w:r w:rsidRPr="00EB517D">
        <w:t>Range Statement</w:t>
      </w:r>
    </w:p>
    <w:tbl>
      <w:tblPr>
        <w:tblW w:w="0" w:type="auto"/>
        <w:tblLayout w:type="fixed"/>
        <w:tblCellMar>
          <w:left w:w="62" w:type="dxa"/>
          <w:right w:w="62" w:type="dxa"/>
        </w:tblCellMar>
        <w:tblLook w:val="0000"/>
      </w:tblPr>
      <w:tblGrid>
        <w:gridCol w:w="3582"/>
        <w:gridCol w:w="4940"/>
      </w:tblGrid>
      <w:tr w:rsidTr="00797A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RANGE STATEMENT</w:t>
            </w:r>
          </w:p>
        </w:tc>
      </w:tr>
      <w:tr w:rsidTr="00797A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t>The range statement relates to the unit of competency as a whole. It allows for different work environments and situations that may affect performance. Bold italicised wording, if used in the performance criteria, is detailed below. Essential operating con</w:t>
            </w:r>
            <w:r w:rsidRPr="00EB517D">
              <w:t>ditions that may be present with training and assessment (depending on the work situation, needs of the candidate, accessibility of the item, and local industry and regional contexts) may also be included.</w:t>
            </w:r>
          </w:p>
        </w:tc>
      </w:tr>
      <w:tr w:rsidTr="00797AA9">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Licensing</w:t>
            </w:r>
            <w:r w:rsidRPr="00EB517D">
              <w:t>/</w:t>
            </w:r>
            <w:r w:rsidRPr="00EB517D">
              <w:rPr>
                <w:rStyle w:val="SpecialBold"/>
              </w:rPr>
              <w:t>certification requirements</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t>This unit is part of a set of units that are a minimum requirement for auditors of food safety programs</w:t>
            </w:r>
          </w:p>
        </w:tc>
      </w:tr>
      <w:tr w:rsidTr="00797AA9">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Communication plan</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A communication plan identifies:</w:t>
            </w:r>
          </w:p>
          <w:p w:rsidR="00000000" w:rsidRPr="00EB517D" w:rsidP="00EB517D">
            <w:pPr>
              <w:pStyle w:val="ListBullet"/>
            </w:pPr>
            <w:r w:rsidRPr="00EB517D">
              <w:t>the type and purpose of information to be provided through each stage of the audit process</w:t>
            </w:r>
          </w:p>
          <w:p w:rsidR="00000000" w:rsidRPr="00EB517D" w:rsidP="00EB517D">
            <w:pPr>
              <w:pStyle w:val="ListBullet"/>
            </w:pPr>
            <w:r w:rsidRPr="00EB517D">
              <w:t xml:space="preserve">audiences for types of information </w:t>
            </w:r>
          </w:p>
          <w:p w:rsidR="00000000" w:rsidRPr="00EB517D" w:rsidP="00EB517D">
            <w:pPr>
              <w:pStyle w:val="ListBullet"/>
            </w:pPr>
            <w:r w:rsidRPr="00EB517D">
              <w:t>the form or method of communication (e.g. written report, verbal presentation)</w:t>
            </w:r>
          </w:p>
          <w:p w:rsidR="00000000" w:rsidP="00EB517D">
            <w:pPr>
              <w:pStyle w:val="ListBullet"/>
              <w:rPr>
                <w:lang w:val="en-NZ"/>
              </w:rPr>
            </w:pPr>
            <w:r w:rsidRPr="00EB517D">
              <w:t>when/how often the communication will occur reporting procedures and responsibilities, including reporting timelines, formats and procedure f</w:t>
            </w:r>
            <w:r w:rsidRPr="00EB517D">
              <w:t>or reporting serious/critical food safety hazards</w:t>
            </w:r>
          </w:p>
        </w:tc>
      </w:tr>
      <w:tr w:rsidTr="00797AA9">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Communication methods and protocols</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Methods of communication may include:</w:t>
            </w:r>
          </w:p>
          <w:p w:rsidR="00000000" w:rsidRPr="00EB517D" w:rsidP="00EB517D">
            <w:pPr>
              <w:pStyle w:val="ListBullet"/>
            </w:pPr>
            <w:r w:rsidRPr="00EB517D">
              <w:t>written presentations and reports</w:t>
            </w:r>
          </w:p>
          <w:p w:rsidR="00000000" w:rsidRPr="00EB517D" w:rsidP="00EB517D">
            <w:pPr>
              <w:pStyle w:val="ListBullet"/>
            </w:pPr>
            <w:r w:rsidRPr="00EB517D">
              <w:t>two-way verbal interaction</w:t>
            </w:r>
          </w:p>
          <w:p w:rsidR="00000000" w:rsidRPr="00EB517D" w:rsidP="00EB517D">
            <w:pPr>
              <w:pStyle w:val="ListBullet"/>
            </w:pPr>
            <w:r w:rsidRPr="00EB517D">
              <w:t>constructive feedback</w:t>
            </w:r>
          </w:p>
          <w:p w:rsidR="00000000" w:rsidRPr="00EB517D" w:rsidP="00EB517D">
            <w:pPr>
              <w:pStyle w:val="ListBullet"/>
            </w:pPr>
            <w:r w:rsidRPr="00EB517D">
              <w:t xml:space="preserve">active listening </w:t>
            </w:r>
          </w:p>
          <w:p w:rsidR="00000000" w:rsidRPr="00EB517D" w:rsidP="00EB517D">
            <w:pPr>
              <w:pStyle w:val="ListBullet"/>
            </w:pPr>
            <w:r w:rsidRPr="00EB517D">
              <w:t>questioning to elicit, confir</w:t>
            </w:r>
            <w:r w:rsidRPr="00EB517D">
              <w:t>m and clarity information</w:t>
            </w:r>
          </w:p>
          <w:p w:rsidR="00000000" w:rsidRPr="00EB517D" w:rsidP="00EB517D">
            <w:pPr>
              <w:pStyle w:val="ListBullet"/>
            </w:pPr>
            <w:r w:rsidRPr="00EB517D">
              <w:t>interview techniques</w:t>
            </w:r>
          </w:p>
          <w:p w:rsidR="00000000" w:rsidRPr="00EB517D" w:rsidP="00EB517D">
            <w:pPr>
              <w:pStyle w:val="ListBullet"/>
            </w:pPr>
            <w:r w:rsidRPr="00EB517D">
              <w:t>facilitation of meetings and group processes</w:t>
            </w:r>
          </w:p>
          <w:p w:rsidR="00000000" w:rsidRPr="00EB517D" w:rsidP="00EB517D">
            <w:pPr>
              <w:pStyle w:val="ListBullet"/>
            </w:pPr>
            <w:r w:rsidRPr="00EB517D">
              <w:t>interpreting non-verbal skills and body language</w:t>
            </w:r>
          </w:p>
          <w:p w:rsidR="00000000" w:rsidRPr="00EB517D" w:rsidP="00EB517D">
            <w:pPr>
              <w:pStyle w:val="BodyText"/>
            </w:pPr>
            <w:r w:rsidRPr="00EB517D">
              <w:t>Communication protocols may include:</w:t>
            </w:r>
          </w:p>
          <w:p w:rsidR="00000000" w:rsidRPr="00EB517D" w:rsidP="00EB517D">
            <w:pPr>
              <w:pStyle w:val="ListBullet"/>
            </w:pPr>
            <w:r w:rsidRPr="00EB517D">
              <w:t>confidentiality</w:t>
            </w:r>
          </w:p>
          <w:p w:rsidR="00000000" w:rsidRPr="00EB517D" w:rsidP="00EB517D">
            <w:pPr>
              <w:pStyle w:val="ListBullet"/>
            </w:pPr>
            <w:r w:rsidRPr="00EB517D">
              <w:t>objectivity</w:t>
            </w:r>
          </w:p>
          <w:p w:rsidR="00000000" w:rsidRPr="00EB517D" w:rsidP="00EB517D">
            <w:pPr>
              <w:pStyle w:val="ListBullet"/>
            </w:pPr>
            <w:r w:rsidRPr="00EB517D">
              <w:t>information access and dissemination</w:t>
            </w:r>
          </w:p>
          <w:p w:rsidR="00000000" w:rsidRPr="00EB517D" w:rsidP="00EB517D">
            <w:pPr>
              <w:pStyle w:val="ListBullet"/>
            </w:pPr>
            <w:r w:rsidRPr="00EB517D">
              <w:t>levels of communication/lines or reporting</w:t>
            </w:r>
          </w:p>
          <w:p w:rsidR="00000000" w:rsidP="00EB517D">
            <w:pPr>
              <w:pStyle w:val="ListBullet"/>
              <w:rPr>
                <w:lang w:val="en-NZ"/>
              </w:rPr>
            </w:pPr>
            <w:r w:rsidRPr="00EB517D">
              <w:t>timeliness of providing information/responding to information requests</w:t>
            </w:r>
          </w:p>
        </w:tc>
      </w:tr>
      <w:tr w:rsidTr="00797AA9">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Food business requirements</w:t>
            </w:r>
            <w:r w:rsidRPr="00EB517D">
              <w:t xml:space="preserve"> </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Business requirements may require that communication is consistent with:</w:t>
            </w:r>
          </w:p>
          <w:p w:rsidR="00000000" w:rsidRPr="00EB517D" w:rsidP="00EB517D">
            <w:pPr>
              <w:pStyle w:val="ListBullet"/>
            </w:pPr>
            <w:r w:rsidRPr="00EB517D">
              <w:t>confidentiality requirements</w:t>
            </w:r>
          </w:p>
          <w:p w:rsidR="00000000" w:rsidRPr="00EB517D" w:rsidP="00EB517D">
            <w:pPr>
              <w:pStyle w:val="ListBullet"/>
            </w:pPr>
            <w:r w:rsidRPr="00EB517D">
              <w:t>legal requ</w:t>
            </w:r>
            <w:r w:rsidRPr="00EB517D">
              <w:t>irements and related policies and procedures relating to communication requirements</w:t>
            </w:r>
          </w:p>
          <w:p w:rsidR="00000000" w:rsidRPr="00EB517D" w:rsidP="00EB517D">
            <w:pPr>
              <w:pStyle w:val="ListBullet"/>
            </w:pPr>
            <w:r w:rsidRPr="00EB517D">
              <w:t>professional codes of conduct/personal attributes of auditors</w:t>
            </w:r>
          </w:p>
          <w:p w:rsidR="00000000" w:rsidRPr="00EB517D" w:rsidP="00EB517D">
            <w:pPr>
              <w:pStyle w:val="ListBullet"/>
            </w:pPr>
            <w:r w:rsidRPr="00EB517D">
              <w:t xml:space="preserve">information that is accurate, thorough and clearly presented </w:t>
            </w:r>
          </w:p>
          <w:p w:rsidR="00000000" w:rsidRPr="00EB517D" w:rsidP="00EB517D">
            <w:pPr>
              <w:pStyle w:val="ListBullet"/>
            </w:pPr>
            <w:r w:rsidRPr="00EB517D">
              <w:t>resource parameters</w:t>
            </w:r>
          </w:p>
          <w:p w:rsidR="00000000" w:rsidRPr="00EB517D" w:rsidP="00EB517D">
            <w:pPr>
              <w:pStyle w:val="ListBullet"/>
            </w:pPr>
            <w:r w:rsidRPr="00EB517D">
              <w:t>organisational structure and</w:t>
            </w:r>
            <w:r w:rsidRPr="00EB517D">
              <w:t xml:space="preserve"> delegated levels of authority</w:t>
            </w:r>
          </w:p>
          <w:p w:rsidR="00000000" w:rsidP="00EB517D">
            <w:pPr>
              <w:pStyle w:val="ListBullet"/>
              <w:rPr>
                <w:lang w:val="en-NZ"/>
              </w:rPr>
            </w:pPr>
            <w:r w:rsidRPr="00EB517D">
              <w:t xml:space="preserve">existing communication mechanisms and systems used in the auditee's workplace </w:t>
            </w:r>
          </w:p>
        </w:tc>
      </w:tr>
      <w:tr w:rsidTr="00797AA9">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Individual differences</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Individual differences may include but are not limited to:</w:t>
            </w:r>
          </w:p>
          <w:p w:rsidR="00000000" w:rsidRPr="00EB517D" w:rsidP="00EB517D">
            <w:pPr>
              <w:pStyle w:val="ListBullet"/>
            </w:pPr>
            <w:r w:rsidRPr="00EB517D">
              <w:t>age</w:t>
            </w:r>
          </w:p>
          <w:p w:rsidR="00000000" w:rsidRPr="00EB517D" w:rsidP="00EB517D">
            <w:pPr>
              <w:pStyle w:val="ListBullet"/>
            </w:pPr>
            <w:r w:rsidRPr="00EB517D">
              <w:t>race</w:t>
            </w:r>
          </w:p>
          <w:p w:rsidR="00000000" w:rsidRPr="00EB517D" w:rsidP="00EB517D">
            <w:pPr>
              <w:pStyle w:val="ListBullet"/>
            </w:pPr>
            <w:r w:rsidRPr="00EB517D">
              <w:t>gender</w:t>
            </w:r>
          </w:p>
          <w:p w:rsidR="00000000" w:rsidRPr="00EB517D" w:rsidP="00EB517D">
            <w:pPr>
              <w:pStyle w:val="ListBullet"/>
            </w:pPr>
            <w:r w:rsidRPr="00EB517D">
              <w:t>culture</w:t>
            </w:r>
          </w:p>
          <w:p w:rsidR="00000000" w:rsidRPr="00EB517D" w:rsidP="00EB517D">
            <w:pPr>
              <w:pStyle w:val="ListBullet"/>
            </w:pPr>
            <w:r w:rsidRPr="00EB517D">
              <w:t>religion</w:t>
            </w:r>
          </w:p>
          <w:p w:rsidR="00000000" w:rsidRPr="00EB517D" w:rsidP="00EB517D">
            <w:pPr>
              <w:pStyle w:val="ListBullet"/>
            </w:pPr>
            <w:r w:rsidRPr="00EB517D">
              <w:t>impairment/disability</w:t>
            </w:r>
          </w:p>
          <w:p w:rsidR="00000000" w:rsidRPr="00EB517D" w:rsidP="00EB517D">
            <w:pPr>
              <w:pStyle w:val="ListBullet"/>
            </w:pPr>
            <w:r w:rsidRPr="00EB517D">
              <w:t>physical features</w:t>
            </w:r>
          </w:p>
          <w:p w:rsidR="00000000" w:rsidRPr="00EB517D" w:rsidP="00EB517D">
            <w:pPr>
              <w:pStyle w:val="ListBullet"/>
            </w:pPr>
            <w:r w:rsidRPr="00EB517D">
              <w:t>educational background</w:t>
            </w:r>
          </w:p>
          <w:p w:rsidR="00000000" w:rsidRPr="00EB517D" w:rsidP="00EB517D">
            <w:pPr>
              <w:pStyle w:val="ListBullet"/>
            </w:pPr>
            <w:r w:rsidRPr="00EB517D">
              <w:t>technical skill level</w:t>
            </w:r>
          </w:p>
          <w:p w:rsidR="00000000" w:rsidRPr="00EB517D" w:rsidP="00EB517D">
            <w:pPr>
              <w:pStyle w:val="ListBullet"/>
            </w:pPr>
            <w:r w:rsidRPr="00EB517D">
              <w:t>communication styles and skill levels</w:t>
            </w:r>
          </w:p>
          <w:p w:rsidR="00000000" w:rsidRPr="00EB517D" w:rsidP="00EB517D">
            <w:pPr>
              <w:pStyle w:val="ListBullet"/>
            </w:pPr>
            <w:r w:rsidRPr="00EB517D">
              <w:t>English language and literacy</w:t>
            </w:r>
          </w:p>
          <w:p w:rsidR="00000000" w:rsidP="00EB517D">
            <w:pPr>
              <w:pStyle w:val="ListBullet"/>
              <w:rPr>
                <w:lang w:val="en-NZ"/>
              </w:rPr>
            </w:pPr>
            <w:r w:rsidRPr="00EB517D">
              <w:t>any other individual characteristics that may need to be taken into account in designing communication as covered by relevant</w:t>
            </w:r>
            <w:r w:rsidRPr="00EB517D">
              <w:t xml:space="preserve"> legislation</w:t>
            </w:r>
          </w:p>
        </w:tc>
      </w:tr>
      <w:tr w:rsidTr="00797AA9">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Issue resolution strategies</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Issue resolution strategies may include:</w:t>
            </w:r>
          </w:p>
          <w:p w:rsidR="00000000" w:rsidRPr="00EB517D" w:rsidP="00EB517D">
            <w:pPr>
              <w:pStyle w:val="ListBullet"/>
            </w:pPr>
            <w:r w:rsidRPr="00EB517D">
              <w:t>establishing open communication practices to encourage the trust and engagement of all parties</w:t>
            </w:r>
          </w:p>
          <w:p w:rsidR="00000000" w:rsidRPr="00EB517D" w:rsidP="00EB517D">
            <w:pPr>
              <w:pStyle w:val="ListBullet"/>
            </w:pPr>
            <w:r w:rsidRPr="00EB517D">
              <w:t>designing processes that ensure all parties have opportunities to fully express their position</w:t>
            </w:r>
          </w:p>
          <w:p w:rsidR="00000000" w:rsidRPr="00EB517D" w:rsidP="00EB517D">
            <w:pPr>
              <w:pStyle w:val="ListBullet"/>
            </w:pPr>
            <w:r w:rsidRPr="00EB517D">
              <w:t>involving personnel with additional expertise (this may include other expertise from the auditing body and/or the regulator)</w:t>
            </w:r>
          </w:p>
          <w:p w:rsidR="00000000" w:rsidRPr="00EB517D" w:rsidP="00EB517D">
            <w:pPr>
              <w:pStyle w:val="ListBullet"/>
            </w:pPr>
            <w:r w:rsidRPr="00EB517D">
              <w:t xml:space="preserve">validating evidence used to support </w:t>
            </w:r>
            <w:r w:rsidRPr="00EB517D">
              <w:t>audit findings</w:t>
            </w:r>
          </w:p>
        </w:tc>
      </w:tr>
    </w:tbl>
    <w:p w:rsidR="00797AA9" w:rsidP="00EB517D">
      <w:pPr>
        <w:pStyle w:val="BodyText"/>
      </w:pPr>
    </w:p>
    <w:p w:rsidR="00797AA9" w:rsidP="00EB517D">
      <w:pPr>
        <w:pStyle w:val="BodyText"/>
      </w:pPr>
    </w:p>
    <w:p w:rsidR="00000000" w:rsidRPr="00EB517D" w:rsidP="00EB517D">
      <w:pPr>
        <w:pStyle w:val="Heading1"/>
      </w:pPr>
      <w:bookmarkStart w:id="12" w:name="O_74114"/>
      <w:bookmarkEnd w:id="12"/>
      <w:r w:rsidRPr="00EB517D">
        <w:t>Unit Sector(s)</w:t>
      </w:r>
    </w:p>
    <w:tbl>
      <w:tblPr>
        <w:tblW w:w="0" w:type="auto"/>
        <w:tblLayout w:type="fixed"/>
        <w:tblCellMar>
          <w:left w:w="62" w:type="dxa"/>
          <w:right w:w="62" w:type="dxa"/>
        </w:tblCellMar>
        <w:tblLook w:val="0000"/>
      </w:tblPr>
      <w:tblGrid>
        <w:gridCol w:w="2626"/>
        <w:gridCol w:w="5896"/>
      </w:tblGrid>
      <w:tr w:rsidTr="00797AA9">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r w:rsidRPr="00EB517D">
              <w:t>Food safety auditing</w:t>
            </w:r>
          </w:p>
        </w:tc>
      </w:tr>
    </w:tbl>
    <w:p w:rsidR="00000000" w:rsidRPr="00EB517D" w:rsidP="00EB517D">
      <w:pPr>
        <w:pStyle w:val="BodyText"/>
      </w:pPr>
    </w:p>
    <w:p w:rsidR="00000000" w:rsidRPr="00EB517D" w:rsidP="00EB517D">
      <w:pPr>
        <w:pStyle w:val="AllowPageBreak"/>
      </w:pPr>
    </w:p>
    <w:p w:rsidR="00000000" w:rsidRPr="00EB517D" w:rsidP="00EB517D">
      <w:pPr>
        <w:pStyle w:val="Heading1"/>
      </w:pPr>
      <w:bookmarkStart w:id="13" w:name="O_155593"/>
      <w:bookmarkEnd w:id="13"/>
      <w:r w:rsidRPr="00EB517D">
        <w:t>Competency field</w:t>
      </w:r>
    </w:p>
    <w:tbl>
      <w:tblPr>
        <w:tblW w:w="0" w:type="auto"/>
        <w:tblLayout w:type="fixed"/>
        <w:tblCellMar>
          <w:left w:w="62" w:type="dxa"/>
          <w:right w:w="62" w:type="dxa"/>
        </w:tblCellMar>
        <w:tblLook w:val="0000"/>
      </w:tblPr>
      <w:tblGrid>
        <w:gridCol w:w="2784"/>
        <w:gridCol w:w="5738"/>
      </w:tblGrid>
      <w:tr w:rsidTr="00797A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p>
        </w:tc>
      </w:tr>
    </w:tbl>
    <w:p w:rsidR="00000000" w:rsidRPr="00EB517D" w:rsidP="00EB517D">
      <w:pPr>
        <w:pStyle w:val="BodyText"/>
      </w:pPr>
    </w:p>
    <w:p w:rsidR="00000000" w:rsidRPr="00EB517D" w:rsidP="00EB517D">
      <w:pPr>
        <w:pStyle w:val="AllowPageBreak"/>
      </w:pPr>
    </w:p>
    <w:p w:rsidR="00000000" w:rsidRPr="00EB517D" w:rsidP="00EB517D">
      <w:pPr>
        <w:pStyle w:val="Heading1"/>
      </w:pPr>
      <w:bookmarkStart w:id="14" w:name="O_155592"/>
      <w:bookmarkEnd w:id="14"/>
      <w:r w:rsidRPr="00EB517D">
        <w:t>Co-requisite units</w:t>
      </w:r>
    </w:p>
    <w:tbl>
      <w:tblPr>
        <w:tblW w:w="0" w:type="auto"/>
        <w:tblLayout w:type="fixed"/>
        <w:tblCellMar>
          <w:left w:w="62" w:type="dxa"/>
          <w:right w:w="62" w:type="dxa"/>
        </w:tblCellMar>
        <w:tblLook w:val="0000"/>
      </w:tblPr>
      <w:tblGrid>
        <w:gridCol w:w="2641"/>
        <w:gridCol w:w="1322"/>
        <w:gridCol w:w="4559"/>
      </w:tblGrid>
      <w:tr w:rsidTr="00797A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r w:rsidRPr="00EB51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p>
        </w:tc>
      </w:tr>
      <w:tr w:rsidTr="00797A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7D">
            <w:pPr>
              <w:pStyle w:val="BodyText"/>
              <w:rPr>
                <w:lang w:val="en-NZ"/>
              </w:rPr>
            </w:pPr>
          </w:p>
        </w:tc>
      </w:tr>
      <w:tr w:rsidTr="00797A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7D" w:rsidP="00EB517D">
            <w:pPr>
              <w:pStyle w:val="BodyText"/>
            </w:pPr>
          </w:p>
        </w:tc>
      </w:tr>
    </w:tbl>
    <w:p w:rsidR="00000000" w:rsidRPr="00EB517D" w:rsidP="00EB517D">
      <w:pPr>
        <w:pStyle w:val="BodyText"/>
      </w:pPr>
    </w:p>
    <w:p w:rsidR="00000000" w:rsidRPr="00EB517D" w:rsidP="00EB517D"/>
    <w:sectPr w:rsidSect="00EB5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AA9" w:rsidP="00797A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AA9" w:rsidP="00EB5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7AA9" w:rsidP="00EB51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97AA9" w:rsidP="00EB51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AA9" w:rsidP="00797A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AA9" w:rsidP="00EB517D">
    <w:pPr>
      <w:pStyle w:val="Header"/>
      <w:framePr w:wrap="around"/>
    </w:pPr>
    <w:r>
      <w:fldChar w:fldCharType="begin"/>
    </w:r>
    <w:r>
      <w:instrText xml:space="preserve"> TITLE   \* MERGEFORMAT </w:instrText>
    </w:r>
    <w:r>
      <w:fldChar w:fldCharType="separate"/>
    </w:r>
    <w:r>
      <w:t>FDFAU4002A Communicate and negotiate to conduct food safety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7AA9" w:rsidP="00EB51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7A52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FC49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1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517D"/>
    <w:pPr>
      <w:spacing w:before="360" w:after="60"/>
      <w:outlineLvl w:val="0"/>
    </w:pPr>
    <w:rPr>
      <w:sz w:val="32"/>
    </w:rPr>
  </w:style>
  <w:style w:type="paragraph" w:styleId="Heading2">
    <w:name w:val="heading 2"/>
    <w:basedOn w:val="HeadingBase"/>
    <w:next w:val="BodyText"/>
    <w:link w:val="Heading2Char"/>
    <w:qFormat/>
    <w:rsid w:val="00EB517D"/>
    <w:pPr>
      <w:keepLines/>
      <w:spacing w:before="240" w:after="120"/>
      <w:outlineLvl w:val="1"/>
    </w:pPr>
    <w:rPr>
      <w:sz w:val="28"/>
      <w:szCs w:val="40"/>
    </w:rPr>
  </w:style>
  <w:style w:type="paragraph" w:styleId="Heading3">
    <w:name w:val="heading 3"/>
    <w:basedOn w:val="HeadingBase"/>
    <w:next w:val="BodyText"/>
    <w:link w:val="Heading3Char"/>
    <w:qFormat/>
    <w:rsid w:val="00EB517D"/>
    <w:pPr>
      <w:spacing w:before="180" w:after="120"/>
      <w:outlineLvl w:val="2"/>
    </w:pPr>
    <w:rPr>
      <w:spacing w:val="-10"/>
      <w:kern w:val="32"/>
    </w:rPr>
  </w:style>
  <w:style w:type="paragraph" w:styleId="Heading4">
    <w:name w:val="heading 4"/>
    <w:basedOn w:val="HeadingBase"/>
    <w:next w:val="BodyText"/>
    <w:link w:val="Heading4Char"/>
    <w:qFormat/>
    <w:rsid w:val="00EB517D"/>
    <w:pPr>
      <w:spacing w:before="160" w:after="120"/>
      <w:outlineLvl w:val="3"/>
    </w:pPr>
    <w:rPr>
      <w:sz w:val="22"/>
    </w:rPr>
  </w:style>
  <w:style w:type="paragraph" w:styleId="Heading5">
    <w:name w:val="heading 5"/>
    <w:basedOn w:val="HeadingBase"/>
    <w:next w:val="Normal"/>
    <w:link w:val="Heading5Char"/>
    <w:qFormat/>
    <w:rsid w:val="00EB517D"/>
    <w:pPr>
      <w:spacing w:before="80"/>
      <w:outlineLvl w:val="4"/>
    </w:pPr>
    <w:rPr>
      <w:color w:val="918585"/>
      <w:sz w:val="20"/>
    </w:rPr>
  </w:style>
  <w:style w:type="paragraph" w:styleId="Heading6">
    <w:name w:val="heading 6"/>
    <w:basedOn w:val="HeadingBase"/>
    <w:next w:val="Normal"/>
    <w:link w:val="Heading6Char"/>
    <w:qFormat/>
    <w:rsid w:val="00EB517D"/>
    <w:pPr>
      <w:spacing w:before="60"/>
      <w:outlineLvl w:val="5"/>
    </w:pPr>
    <w:rPr>
      <w:color w:val="918585"/>
      <w:sz w:val="20"/>
    </w:rPr>
  </w:style>
  <w:style w:type="paragraph" w:styleId="Heading7">
    <w:name w:val="heading 7"/>
    <w:basedOn w:val="Normal"/>
    <w:next w:val="Normal"/>
    <w:link w:val="Heading7Char"/>
    <w:qFormat/>
    <w:rsid w:val="00EB517D"/>
    <w:pPr>
      <w:ind w:left="720"/>
      <w:outlineLvl w:val="6"/>
    </w:pPr>
    <w:rPr>
      <w:i/>
    </w:rPr>
  </w:style>
  <w:style w:type="paragraph" w:styleId="Heading8">
    <w:name w:val="heading 8"/>
    <w:basedOn w:val="Normal"/>
    <w:next w:val="Normal"/>
    <w:link w:val="Heading8Char"/>
    <w:qFormat/>
    <w:rsid w:val="00EB517D"/>
    <w:pPr>
      <w:ind w:left="720"/>
      <w:outlineLvl w:val="7"/>
    </w:pPr>
    <w:rPr>
      <w:i/>
    </w:rPr>
  </w:style>
  <w:style w:type="paragraph" w:styleId="Heading9">
    <w:name w:val="heading 9"/>
    <w:basedOn w:val="Normal"/>
    <w:next w:val="Normal"/>
    <w:link w:val="Heading9Char"/>
    <w:qFormat/>
    <w:rsid w:val="00EB517D"/>
    <w:pPr>
      <w:ind w:left="720"/>
      <w:outlineLvl w:val="8"/>
    </w:pPr>
    <w:rPr>
      <w:i/>
    </w:rPr>
  </w:style>
  <w:style w:type="character" w:default="1" w:styleId="DefaultParagraphFont">
    <w:name w:val="Default Paragraph Font"/>
    <w:uiPriority w:val="1"/>
    <w:unhideWhenUsed/>
    <w:rsid w:val="00EB5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17D"/>
  </w:style>
  <w:style w:type="character" w:customStyle="1" w:styleId="Heading1Char">
    <w:name w:val="Heading 1 Char"/>
    <w:basedOn w:val="DefaultParagraphFont"/>
    <w:link w:val="Heading1"/>
    <w:rsid w:val="00EB517D"/>
    <w:rPr>
      <w:rFonts w:ascii="Times New Roman" w:eastAsia="Times New Roman" w:hAnsi="Times New Roman" w:cs="Times New Roman"/>
      <w:b/>
      <w:sz w:val="32"/>
      <w:szCs w:val="20"/>
      <w:lang w:eastAsia="en-US"/>
    </w:rPr>
  </w:style>
  <w:style w:type="paragraph" w:styleId="BodyText">
    <w:name w:val="Body Text"/>
    <w:basedOn w:val="Normal"/>
    <w:link w:val="BodyTextChar"/>
    <w:rsid w:val="00EB51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517D"/>
    <w:rPr>
      <w:rFonts w:ascii="Times New Roman" w:eastAsia="Times New Roman" w:hAnsi="Times New Roman" w:cs="Times New Roman"/>
      <w:sz w:val="24"/>
      <w:lang w:val="en-US" w:eastAsia="en-US"/>
    </w:rPr>
  </w:style>
  <w:style w:type="paragraph" w:styleId="Footer">
    <w:name w:val="footer"/>
    <w:basedOn w:val="Normal"/>
    <w:link w:val="FooterChar"/>
    <w:rsid w:val="00EB5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17D"/>
    <w:rPr>
      <w:rFonts w:ascii="Times New Roman" w:eastAsia="Times New Roman" w:hAnsi="Times New Roman" w:cs="Times New Roman"/>
      <w:sz w:val="16"/>
      <w:lang w:val="en-US" w:eastAsia="en-US"/>
    </w:rPr>
  </w:style>
  <w:style w:type="paragraph" w:styleId="List">
    <w:name w:val="List"/>
    <w:basedOn w:val="BodyText"/>
    <w:next w:val="BodyText"/>
    <w:rsid w:val="00EB517D"/>
    <w:pPr>
      <w:tabs>
        <w:tab w:val="left" w:pos="340"/>
      </w:tabs>
      <w:spacing w:before="60" w:after="60"/>
      <w:ind w:left="340" w:hanging="340"/>
    </w:pPr>
  </w:style>
  <w:style w:type="paragraph" w:styleId="ListBullet">
    <w:name w:val="List Bullet"/>
    <w:basedOn w:val="List"/>
    <w:rsid w:val="00EB517D"/>
    <w:pPr>
      <w:numPr>
        <w:numId w:val="12"/>
      </w:numPr>
      <w:tabs>
        <w:tab w:val="clear" w:pos="340"/>
      </w:tabs>
      <w:spacing w:before="40" w:after="40"/>
    </w:pPr>
  </w:style>
  <w:style w:type="character" w:customStyle="1" w:styleId="SpecialBold">
    <w:name w:val="Special Bold"/>
    <w:basedOn w:val="DefaultParagraphFont"/>
    <w:rsid w:val="00EB517D"/>
    <w:rPr>
      <w:b/>
      <w:spacing w:val="0"/>
    </w:rPr>
  </w:style>
  <w:style w:type="paragraph" w:styleId="Header">
    <w:name w:val="header"/>
    <w:basedOn w:val="Normal"/>
    <w:link w:val="HeaderChar"/>
    <w:rsid w:val="00EB5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1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517D"/>
    <w:pPr>
      <w:spacing w:before="240" w:after="120"/>
      <w:outlineLvl w:val="0"/>
    </w:pPr>
    <w:rPr>
      <w:rFonts w:ascii="Times New Roman" w:hAnsi="Times New Roman"/>
      <w:b/>
      <w:sz w:val="28"/>
    </w:rPr>
  </w:style>
  <w:style w:type="paragraph" w:customStyle="1" w:styleId="AllowPageBreak">
    <w:name w:val="AllowPageBreak"/>
    <w:rsid w:val="00EB51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517D"/>
    <w:pPr>
      <w:tabs>
        <w:tab w:val="left" w:pos="680"/>
      </w:tabs>
      <w:spacing w:before="60" w:after="60"/>
      <w:ind w:left="680" w:hanging="340"/>
    </w:pPr>
  </w:style>
  <w:style w:type="character" w:customStyle="1" w:styleId="BoldandItalics">
    <w:name w:val="Bold and Italics"/>
    <w:qFormat/>
    <w:rsid w:val="00EB517D"/>
    <w:rPr>
      <w:b/>
      <w:i/>
      <w:u w:val="none"/>
    </w:rPr>
  </w:style>
  <w:style w:type="character" w:customStyle="1" w:styleId="Heading2Char">
    <w:name w:val="Heading 2 Char"/>
    <w:basedOn w:val="DefaultParagraphFont"/>
    <w:link w:val="Heading2"/>
    <w:rsid w:val="00EB5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1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51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517D"/>
    <w:rPr>
      <w:rFonts w:ascii="Courier New" w:eastAsia="Times New Roman" w:hAnsi="Courier New" w:cs="Times New Roman"/>
      <w:i/>
      <w:szCs w:val="20"/>
      <w:lang w:val="en-US" w:eastAsia="en-US"/>
    </w:rPr>
  </w:style>
  <w:style w:type="paragraph" w:customStyle="1" w:styleId="HeadingBase">
    <w:name w:val="Heading Base"/>
    <w:rsid w:val="00EB5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17D"/>
    <w:pPr>
      <w:tabs>
        <w:tab w:val="right" w:leader="dot" w:pos="9072"/>
      </w:tabs>
      <w:ind w:left="567"/>
    </w:pPr>
    <w:rPr>
      <w:szCs w:val="22"/>
    </w:rPr>
  </w:style>
  <w:style w:type="paragraph" w:customStyle="1" w:styleId="TOCBase">
    <w:name w:val="TOC Base"/>
    <w:rsid w:val="00EB5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17D"/>
    <w:pPr>
      <w:tabs>
        <w:tab w:val="right" w:leader="dot" w:pos="9072"/>
      </w:tabs>
      <w:spacing w:before="40" w:after="40"/>
      <w:ind w:left="284"/>
    </w:pPr>
    <w:rPr>
      <w:rFonts w:ascii="Times New Roman" w:hAnsi="Times New Roman"/>
    </w:rPr>
  </w:style>
  <w:style w:type="paragraph" w:styleId="TOC1">
    <w:name w:val="toc 1"/>
    <w:basedOn w:val="TOCBase"/>
    <w:next w:val="Normal"/>
    <w:rsid w:val="00EB51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517D"/>
    <w:pPr>
      <w:spacing w:before="5040"/>
      <w:jc w:val="center"/>
    </w:pPr>
    <w:rPr>
      <w:sz w:val="48"/>
      <w:szCs w:val="72"/>
      <w:lang w:val="en-US"/>
    </w:rPr>
  </w:style>
  <w:style w:type="character" w:customStyle="1" w:styleId="TitleChar">
    <w:name w:val="Title Char"/>
    <w:basedOn w:val="DefaultParagraphFont"/>
    <w:link w:val="Title"/>
    <w:rsid w:val="00EB5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17D"/>
    <w:pPr>
      <w:tabs>
        <w:tab w:val="left" w:pos="3600"/>
        <w:tab w:val="left" w:pos="3958"/>
      </w:tabs>
    </w:pPr>
  </w:style>
  <w:style w:type="paragraph" w:customStyle="1" w:styleId="Note">
    <w:name w:val="Note"/>
    <w:basedOn w:val="BodyText"/>
    <w:rsid w:val="00EB5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17D"/>
    <w:pPr>
      <w:framePr w:wrap="auto" w:hAnchor="text" w:y="6049"/>
    </w:pPr>
    <w:rPr>
      <w:color w:val="000000"/>
      <w:sz w:val="40"/>
    </w:rPr>
  </w:style>
  <w:style w:type="paragraph" w:customStyle="1" w:styleId="TOCTitle">
    <w:name w:val="TOCTitle"/>
    <w:basedOn w:val="Heading1"/>
    <w:rsid w:val="00EB517D"/>
    <w:pPr>
      <w:spacing w:after="240"/>
      <w:jc w:val="center"/>
      <w:outlineLvl w:val="9"/>
    </w:pPr>
    <w:rPr>
      <w:caps/>
    </w:rPr>
  </w:style>
  <w:style w:type="paragraph" w:customStyle="1" w:styleId="Version">
    <w:name w:val="Version"/>
    <w:rsid w:val="00EB51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17D"/>
    <w:pPr>
      <w:numPr>
        <w:numId w:val="13"/>
      </w:numPr>
      <w:tabs>
        <w:tab w:val="clear" w:pos="680"/>
      </w:tabs>
    </w:pPr>
  </w:style>
  <w:style w:type="paragraph" w:styleId="Index1">
    <w:name w:val="index 1"/>
    <w:basedOn w:val="Normal"/>
    <w:next w:val="Normal"/>
    <w:semiHidden/>
    <w:rsid w:val="00EB517D"/>
    <w:pPr>
      <w:keepNext w:val="0"/>
      <w:tabs>
        <w:tab w:val="right" w:pos="4176"/>
      </w:tabs>
      <w:ind w:left="198" w:hanging="198"/>
    </w:pPr>
    <w:rPr>
      <w:rFonts w:ascii="Garamond" w:hAnsi="Garamond"/>
    </w:rPr>
  </w:style>
  <w:style w:type="paragraph" w:styleId="IndexHeading">
    <w:name w:val="index heading"/>
    <w:basedOn w:val="Normal"/>
    <w:next w:val="Index1"/>
    <w:semiHidden/>
    <w:rsid w:val="00EB517D"/>
    <w:pPr>
      <w:spacing w:before="120" w:after="120"/>
    </w:pPr>
    <w:rPr>
      <w:rFonts w:ascii="Arial" w:hAnsi="Arial"/>
      <w:b/>
      <w:color w:val="918585"/>
      <w:sz w:val="24"/>
    </w:rPr>
  </w:style>
  <w:style w:type="paragraph" w:customStyle="1" w:styleId="Chapter">
    <w:name w:val="Chapter"/>
    <w:basedOn w:val="Normal"/>
    <w:rsid w:val="00EB517D"/>
    <w:pPr>
      <w:spacing w:before="240"/>
    </w:pPr>
    <w:rPr>
      <w:rFonts w:ascii="Times New Roman" w:hAnsi="Times New Roman"/>
      <w:smallCaps/>
      <w:spacing w:val="80"/>
      <w:sz w:val="28"/>
    </w:rPr>
  </w:style>
  <w:style w:type="paragraph" w:customStyle="1" w:styleId="InChapter">
    <w:name w:val="InChapter"/>
    <w:basedOn w:val="Heading3"/>
    <w:rsid w:val="00EB517D"/>
    <w:pPr>
      <w:spacing w:after="240"/>
      <w:outlineLvl w:val="9"/>
    </w:pPr>
    <w:rPr>
      <w:noProof/>
    </w:rPr>
  </w:style>
  <w:style w:type="paragraph" w:styleId="Index2">
    <w:name w:val="index 2"/>
    <w:basedOn w:val="Normal"/>
    <w:next w:val="Normal"/>
    <w:semiHidden/>
    <w:rsid w:val="00EB517D"/>
    <w:pPr>
      <w:tabs>
        <w:tab w:val="right" w:pos="4176"/>
      </w:tabs>
      <w:ind w:left="568" w:hanging="284"/>
    </w:pPr>
    <w:rPr>
      <w:rFonts w:ascii="Garamond" w:hAnsi="Garamond"/>
    </w:rPr>
  </w:style>
  <w:style w:type="paragraph" w:customStyle="1" w:styleId="Byline">
    <w:name w:val="Byline"/>
    <w:rsid w:val="00EB5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17D"/>
    <w:pPr>
      <w:tabs>
        <w:tab w:val="clear" w:pos="3600"/>
        <w:tab w:val="clear" w:pos="3958"/>
      </w:tabs>
      <w:jc w:val="right"/>
    </w:pPr>
  </w:style>
  <w:style w:type="character" w:styleId="Emphasis">
    <w:name w:val="Emphasis"/>
    <w:basedOn w:val="DefaultParagraphFont"/>
    <w:qFormat/>
    <w:rsid w:val="00EB517D"/>
    <w:rPr>
      <w:i/>
    </w:rPr>
  </w:style>
  <w:style w:type="paragraph" w:styleId="Caption">
    <w:name w:val="caption"/>
    <w:basedOn w:val="BodyText"/>
    <w:next w:val="Normal"/>
    <w:qFormat/>
    <w:rsid w:val="00EB517D"/>
    <w:pPr>
      <w:framePr w:w="2268" w:hSpace="181" w:vSpace="181" w:wrap="around" w:vAnchor="text" w:hAnchor="page" w:x="1135" w:y="285" w:anchorLock="1"/>
    </w:pPr>
    <w:rPr>
      <w:i/>
    </w:rPr>
  </w:style>
  <w:style w:type="paragraph" w:customStyle="1" w:styleId="MiniTOCTitle">
    <w:name w:val="MiniTOCTitle"/>
    <w:basedOn w:val="Heading4"/>
    <w:rsid w:val="00EB517D"/>
    <w:pPr>
      <w:spacing w:before="240"/>
      <w:outlineLvl w:val="9"/>
    </w:pPr>
    <w:rPr>
      <w:noProof/>
      <w:sz w:val="24"/>
    </w:rPr>
  </w:style>
  <w:style w:type="paragraph" w:customStyle="1" w:styleId="MiniTOCItem">
    <w:name w:val="MiniTOCItem"/>
    <w:basedOn w:val="ListBullet"/>
    <w:rsid w:val="00EB517D"/>
    <w:pPr>
      <w:numPr>
        <w:numId w:val="0"/>
      </w:numPr>
      <w:tabs>
        <w:tab w:val="right" w:leader="dot" w:pos="6521"/>
      </w:tabs>
      <w:spacing w:before="0" w:after="0"/>
    </w:pPr>
  </w:style>
  <w:style w:type="paragraph" w:customStyle="1" w:styleId="TOFTitle">
    <w:name w:val="TOFTitle"/>
    <w:basedOn w:val="TOCTitle"/>
    <w:rsid w:val="00EB517D"/>
  </w:style>
  <w:style w:type="paragraph" w:styleId="TableofFigures">
    <w:name w:val="table of figures"/>
    <w:basedOn w:val="Normal"/>
    <w:next w:val="Normal"/>
    <w:semiHidden/>
    <w:rsid w:val="00EB517D"/>
    <w:pPr>
      <w:tabs>
        <w:tab w:val="right" w:leader="dot" w:pos="9072"/>
      </w:tabs>
      <w:ind w:left="970" w:hanging="403"/>
    </w:pPr>
    <w:rPr>
      <w:rFonts w:ascii="Times New Roman" w:hAnsi="Times New Roman"/>
      <w:b/>
    </w:rPr>
  </w:style>
  <w:style w:type="paragraph" w:styleId="ListNumber">
    <w:name w:val="List Number"/>
    <w:basedOn w:val="List"/>
    <w:rsid w:val="00EB517D"/>
    <w:pPr>
      <w:numPr>
        <w:numId w:val="10"/>
      </w:numPr>
    </w:pPr>
  </w:style>
  <w:style w:type="character" w:customStyle="1" w:styleId="WingdingSymbols">
    <w:name w:val="Wingding Symbols"/>
    <w:rsid w:val="00EB517D"/>
    <w:rPr>
      <w:rFonts w:ascii="Wingdings" w:hAnsi="Wingdings"/>
    </w:rPr>
  </w:style>
  <w:style w:type="paragraph" w:customStyle="1" w:styleId="TableHeading">
    <w:name w:val="Table Heading"/>
    <w:basedOn w:val="HeadingBase"/>
    <w:rsid w:val="00EB517D"/>
    <w:pPr>
      <w:keepLines/>
      <w:pBdr>
        <w:bottom w:val="single" w:sz="6" w:space="1" w:color="918585"/>
      </w:pBdr>
      <w:spacing w:before="240"/>
    </w:pPr>
  </w:style>
  <w:style w:type="character" w:customStyle="1" w:styleId="HotSpot">
    <w:name w:val="HotSpot"/>
    <w:rsid w:val="00EB517D"/>
    <w:rPr>
      <w:color w:val="0033CC"/>
      <w:u w:val="none"/>
    </w:rPr>
  </w:style>
  <w:style w:type="paragraph" w:customStyle="1" w:styleId="BodyTextRight">
    <w:name w:val="Body Text Right"/>
    <w:basedOn w:val="BodyText"/>
    <w:rsid w:val="00EB517D"/>
    <w:pPr>
      <w:spacing w:before="0" w:after="0"/>
      <w:jc w:val="right"/>
    </w:pPr>
  </w:style>
  <w:style w:type="paragraph" w:styleId="Index3">
    <w:name w:val="index 3"/>
    <w:basedOn w:val="ListNumber2"/>
    <w:next w:val="Normal"/>
    <w:semiHidden/>
    <w:rsid w:val="00EB517D"/>
    <w:pPr>
      <w:numPr>
        <w:numId w:val="0"/>
      </w:numPr>
      <w:tabs>
        <w:tab w:val="right" w:leader="dot" w:pos="4176"/>
      </w:tabs>
    </w:pPr>
  </w:style>
  <w:style w:type="paragraph" w:styleId="ListNumber2">
    <w:name w:val="List Number 2"/>
    <w:basedOn w:val="List2"/>
    <w:rsid w:val="00EB517D"/>
    <w:pPr>
      <w:numPr>
        <w:numId w:val="9"/>
      </w:numPr>
      <w:tabs>
        <w:tab w:val="clear" w:pos="1060"/>
      </w:tabs>
    </w:pPr>
  </w:style>
  <w:style w:type="paragraph" w:customStyle="1" w:styleId="MarginNote">
    <w:name w:val="Margin Note"/>
    <w:basedOn w:val="BodyText"/>
    <w:rsid w:val="00EB5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1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517D"/>
    <w:rPr>
      <w:sz w:val="32"/>
    </w:rPr>
  </w:style>
  <w:style w:type="paragraph" w:customStyle="1" w:styleId="HeadingProcedure">
    <w:name w:val="Heading Procedure"/>
    <w:basedOn w:val="HeadingBase"/>
    <w:next w:val="Normal"/>
    <w:rsid w:val="00EB517D"/>
    <w:pPr>
      <w:tabs>
        <w:tab w:val="left" w:pos="0"/>
      </w:tabs>
      <w:spacing w:before="120" w:after="60"/>
    </w:pPr>
    <w:rPr>
      <w:i/>
      <w:color w:val="918585"/>
      <w:sz w:val="22"/>
    </w:rPr>
  </w:style>
  <w:style w:type="paragraph" w:customStyle="1" w:styleId="TableBodyText">
    <w:name w:val="Table Body Text"/>
    <w:basedOn w:val="BodyText"/>
    <w:rsid w:val="00EB517D"/>
    <w:pPr>
      <w:spacing w:before="60" w:after="60"/>
    </w:pPr>
  </w:style>
  <w:style w:type="paragraph" w:styleId="ListContinue">
    <w:name w:val="List Continue"/>
    <w:basedOn w:val="List"/>
    <w:rsid w:val="00EB517D"/>
    <w:pPr>
      <w:ind w:firstLine="0"/>
    </w:pPr>
  </w:style>
  <w:style w:type="paragraph" w:customStyle="1" w:styleId="ListNote">
    <w:name w:val="List Note"/>
    <w:basedOn w:val="List"/>
    <w:rsid w:val="00EB517D"/>
    <w:pPr>
      <w:pBdr>
        <w:top w:val="single" w:sz="6" w:space="2" w:color="918585"/>
        <w:bottom w:val="single" w:sz="6" w:space="2" w:color="918585"/>
      </w:pBdr>
      <w:tabs>
        <w:tab w:val="left" w:pos="1021"/>
      </w:tabs>
      <w:ind w:firstLine="0"/>
    </w:pPr>
  </w:style>
  <w:style w:type="paragraph" w:customStyle="1" w:styleId="Warning">
    <w:name w:val="Warning"/>
    <w:basedOn w:val="BodyText"/>
    <w:rsid w:val="00EB517D"/>
    <w:pPr>
      <w:shd w:val="clear" w:color="auto" w:fill="D9D9D9"/>
      <w:tabs>
        <w:tab w:val="left" w:pos="992"/>
      </w:tabs>
      <w:ind w:left="119" w:right="119"/>
    </w:pPr>
    <w:rPr>
      <w:sz w:val="20"/>
    </w:rPr>
  </w:style>
  <w:style w:type="paragraph" w:customStyle="1" w:styleId="MarginIcons">
    <w:name w:val="Margin Icons"/>
    <w:basedOn w:val="BodyText"/>
    <w:rsid w:val="00EB5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17D"/>
    <w:rPr>
      <w:rFonts w:ascii="Courier New" w:hAnsi="Courier New"/>
    </w:rPr>
  </w:style>
  <w:style w:type="paragraph" w:customStyle="1" w:styleId="NoteBullet">
    <w:name w:val="Note Bullet"/>
    <w:basedOn w:val="Note"/>
    <w:rsid w:val="00EB517D"/>
    <w:pPr>
      <w:tabs>
        <w:tab w:val="clear" w:pos="680"/>
      </w:tabs>
      <w:spacing w:before="60" w:after="60"/>
    </w:pPr>
  </w:style>
  <w:style w:type="paragraph" w:customStyle="1" w:styleId="SubHeading2">
    <w:name w:val="SubHeading2"/>
    <w:basedOn w:val="HeadingBase"/>
    <w:rsid w:val="00EB517D"/>
    <w:pPr>
      <w:spacing w:before="240" w:after="60"/>
    </w:pPr>
    <w:rPr>
      <w:sz w:val="20"/>
    </w:rPr>
  </w:style>
  <w:style w:type="paragraph" w:customStyle="1" w:styleId="SubHeading1">
    <w:name w:val="SubHeading1"/>
    <w:basedOn w:val="HeadingBase"/>
    <w:rsid w:val="00EB517D"/>
    <w:pPr>
      <w:spacing w:before="240" w:after="60"/>
    </w:pPr>
    <w:rPr>
      <w:color w:val="918585"/>
      <w:sz w:val="22"/>
    </w:rPr>
  </w:style>
  <w:style w:type="paragraph" w:customStyle="1" w:styleId="SideHeading">
    <w:name w:val="Side Heading"/>
    <w:basedOn w:val="HeadingBase"/>
    <w:rsid w:val="00EB5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17D"/>
    <w:pPr>
      <w:tabs>
        <w:tab w:val="num" w:pos="360"/>
      </w:tabs>
    </w:pPr>
  </w:style>
  <w:style w:type="paragraph" w:styleId="PlainText">
    <w:name w:val="Plain Text"/>
    <w:basedOn w:val="Normal"/>
    <w:link w:val="PlainTextChar"/>
    <w:rsid w:val="00EB517D"/>
    <w:rPr>
      <w:sz w:val="20"/>
    </w:rPr>
  </w:style>
  <w:style w:type="character" w:customStyle="1" w:styleId="PlainTextChar">
    <w:name w:val="Plain Text Char"/>
    <w:basedOn w:val="DefaultParagraphFont"/>
    <w:link w:val="PlainText"/>
    <w:rsid w:val="00EB51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517D"/>
    <w:rPr>
      <w:b/>
      <w:smallCaps/>
    </w:rPr>
  </w:style>
  <w:style w:type="paragraph" w:customStyle="1" w:styleId="TableListNumber">
    <w:name w:val="Table List Number"/>
    <w:basedOn w:val="ListNumber"/>
    <w:rsid w:val="00EB517D"/>
    <w:pPr>
      <w:numPr>
        <w:numId w:val="0"/>
      </w:numPr>
    </w:pPr>
  </w:style>
  <w:style w:type="paragraph" w:styleId="TOC4">
    <w:name w:val="toc 4"/>
    <w:basedOn w:val="TOCBase"/>
    <w:next w:val="Normal"/>
    <w:semiHidden/>
    <w:rsid w:val="00EB517D"/>
    <w:pPr>
      <w:tabs>
        <w:tab w:val="right" w:leader="dot" w:pos="9071"/>
      </w:tabs>
      <w:ind w:left="1701"/>
    </w:pPr>
  </w:style>
  <w:style w:type="paragraph" w:customStyle="1" w:styleId="ListAlpha">
    <w:name w:val="List Alpha"/>
    <w:basedOn w:val="List"/>
    <w:rsid w:val="00EB517D"/>
    <w:pPr>
      <w:numPr>
        <w:numId w:val="8"/>
      </w:numPr>
    </w:pPr>
  </w:style>
  <w:style w:type="paragraph" w:customStyle="1" w:styleId="ListAlpha2">
    <w:name w:val="List Alpha 2"/>
    <w:basedOn w:val="List2"/>
    <w:rsid w:val="00EB517D"/>
    <w:pPr>
      <w:numPr>
        <w:numId w:val="7"/>
      </w:numPr>
    </w:pPr>
  </w:style>
  <w:style w:type="paragraph" w:styleId="List3">
    <w:name w:val="List 3"/>
    <w:basedOn w:val="BodyText"/>
    <w:rsid w:val="00EB517D"/>
    <w:pPr>
      <w:tabs>
        <w:tab w:val="left" w:pos="1021"/>
      </w:tabs>
      <w:spacing w:before="60" w:after="60"/>
      <w:ind w:left="1020" w:hanging="340"/>
    </w:pPr>
  </w:style>
  <w:style w:type="paragraph" w:styleId="List4">
    <w:name w:val="List 4"/>
    <w:basedOn w:val="BodyText"/>
    <w:rsid w:val="00EB517D"/>
    <w:pPr>
      <w:tabs>
        <w:tab w:val="left" w:pos="1361"/>
      </w:tabs>
      <w:spacing w:before="60" w:after="60"/>
      <w:ind w:left="1361" w:hanging="340"/>
    </w:pPr>
  </w:style>
  <w:style w:type="paragraph" w:styleId="List5">
    <w:name w:val="List 5"/>
    <w:basedOn w:val="BodyText"/>
    <w:rsid w:val="00EB517D"/>
    <w:pPr>
      <w:tabs>
        <w:tab w:val="left" w:pos="1701"/>
      </w:tabs>
      <w:spacing w:before="60" w:after="60"/>
      <w:ind w:left="1701" w:hanging="340"/>
    </w:pPr>
  </w:style>
  <w:style w:type="paragraph" w:styleId="ListBullet3">
    <w:name w:val="List Bullet 3"/>
    <w:basedOn w:val="List3"/>
    <w:rsid w:val="00EB517D"/>
    <w:pPr>
      <w:numPr>
        <w:numId w:val="14"/>
      </w:numPr>
      <w:tabs>
        <w:tab w:val="clear" w:pos="1021"/>
      </w:tabs>
      <w:ind w:left="1037" w:hanging="357"/>
    </w:pPr>
  </w:style>
  <w:style w:type="paragraph" w:styleId="ListBullet4">
    <w:name w:val="List Bullet 4"/>
    <w:basedOn w:val="List4"/>
    <w:rsid w:val="00EB517D"/>
    <w:pPr>
      <w:numPr>
        <w:numId w:val="2"/>
      </w:numPr>
    </w:pPr>
  </w:style>
  <w:style w:type="paragraph" w:styleId="ListBullet5">
    <w:name w:val="List Bullet 5"/>
    <w:basedOn w:val="List5"/>
    <w:rsid w:val="00EB517D"/>
    <w:pPr>
      <w:numPr>
        <w:numId w:val="3"/>
      </w:numPr>
    </w:pPr>
  </w:style>
  <w:style w:type="paragraph" w:styleId="ListContinue2">
    <w:name w:val="List Continue 2"/>
    <w:basedOn w:val="List2"/>
    <w:rsid w:val="00EB517D"/>
    <w:pPr>
      <w:ind w:firstLine="0"/>
    </w:pPr>
  </w:style>
  <w:style w:type="paragraph" w:styleId="ListContinue3">
    <w:name w:val="List Continue 3"/>
    <w:basedOn w:val="List3"/>
    <w:rsid w:val="00EB517D"/>
    <w:pPr>
      <w:ind w:left="1021" w:firstLine="0"/>
    </w:pPr>
  </w:style>
  <w:style w:type="paragraph" w:styleId="ListContinue4">
    <w:name w:val="List Continue 4"/>
    <w:basedOn w:val="List4"/>
    <w:rsid w:val="00EB517D"/>
    <w:pPr>
      <w:ind w:firstLine="0"/>
    </w:pPr>
  </w:style>
  <w:style w:type="paragraph" w:styleId="ListContinue5">
    <w:name w:val="List Continue 5"/>
    <w:basedOn w:val="List5"/>
    <w:rsid w:val="00EB517D"/>
    <w:pPr>
      <w:ind w:firstLine="0"/>
    </w:pPr>
  </w:style>
  <w:style w:type="paragraph" w:styleId="ListNumber3">
    <w:name w:val="List Number 3"/>
    <w:basedOn w:val="List3"/>
    <w:rsid w:val="00EB517D"/>
    <w:pPr>
      <w:numPr>
        <w:numId w:val="4"/>
      </w:numPr>
    </w:pPr>
  </w:style>
  <w:style w:type="paragraph" w:styleId="ListNumber4">
    <w:name w:val="List Number 4"/>
    <w:basedOn w:val="List4"/>
    <w:rsid w:val="00EB517D"/>
    <w:pPr>
      <w:numPr>
        <w:numId w:val="5"/>
      </w:numPr>
    </w:pPr>
  </w:style>
  <w:style w:type="paragraph" w:styleId="ListNumber5">
    <w:name w:val="List Number 5"/>
    <w:basedOn w:val="List5"/>
    <w:rsid w:val="00EB517D"/>
    <w:pPr>
      <w:numPr>
        <w:numId w:val="6"/>
      </w:numPr>
    </w:pPr>
  </w:style>
  <w:style w:type="paragraph" w:styleId="BlockText">
    <w:name w:val="Block Text"/>
    <w:basedOn w:val="Normal"/>
    <w:rsid w:val="00EB517D"/>
    <w:pPr>
      <w:spacing w:after="120"/>
      <w:ind w:left="1440" w:right="1440"/>
    </w:pPr>
  </w:style>
  <w:style w:type="character" w:customStyle="1" w:styleId="Subscript">
    <w:name w:val="Subscript"/>
    <w:basedOn w:val="DefaultParagraphFont"/>
    <w:rsid w:val="00EB517D"/>
    <w:rPr>
      <w:sz w:val="16"/>
      <w:vertAlign w:val="subscript"/>
    </w:rPr>
  </w:style>
  <w:style w:type="character" w:customStyle="1" w:styleId="Superscript">
    <w:name w:val="Superscript"/>
    <w:basedOn w:val="DefaultParagraphFont"/>
    <w:rsid w:val="00EB517D"/>
    <w:rPr>
      <w:sz w:val="16"/>
      <w:vertAlign w:val="superscript"/>
    </w:rPr>
  </w:style>
  <w:style w:type="character" w:customStyle="1" w:styleId="Symbols">
    <w:name w:val="Symbols"/>
    <w:basedOn w:val="DefaultParagraphFont"/>
    <w:rsid w:val="00EB517D"/>
    <w:rPr>
      <w:rFonts w:ascii="Symbol" w:hAnsi="Symbol"/>
    </w:rPr>
  </w:style>
  <w:style w:type="character" w:customStyle="1" w:styleId="MenuOptions">
    <w:name w:val="Menu Options"/>
    <w:basedOn w:val="DefaultParagraphFont"/>
    <w:rsid w:val="00EB517D"/>
    <w:rPr>
      <w:rFonts w:ascii="Arial Narrow" w:hAnsi="Arial Narrow"/>
      <w:smallCaps/>
    </w:rPr>
  </w:style>
  <w:style w:type="character" w:customStyle="1" w:styleId="Buttons">
    <w:name w:val="Buttons"/>
    <w:basedOn w:val="DefaultParagraphFont"/>
    <w:rsid w:val="00EB517D"/>
    <w:rPr>
      <w:b/>
    </w:rPr>
  </w:style>
  <w:style w:type="character" w:customStyle="1" w:styleId="Underlined">
    <w:name w:val="Underlined"/>
    <w:basedOn w:val="DefaultParagraphFont"/>
    <w:rsid w:val="00EB517D"/>
    <w:rPr>
      <w:u w:val="single"/>
    </w:rPr>
  </w:style>
  <w:style w:type="paragraph" w:customStyle="1" w:styleId="TableBodyTextRight">
    <w:name w:val="Table Body Text Right"/>
    <w:basedOn w:val="TableBodyText"/>
    <w:rsid w:val="00EB517D"/>
    <w:pPr>
      <w:widowControl w:val="0"/>
      <w:autoSpaceDE w:val="0"/>
      <w:autoSpaceDN w:val="0"/>
      <w:adjustRightInd w:val="0"/>
      <w:jc w:val="right"/>
    </w:pPr>
    <w:rPr>
      <w:rFonts w:cs="Arial"/>
      <w:szCs w:val="18"/>
    </w:rPr>
  </w:style>
  <w:style w:type="paragraph" w:customStyle="1" w:styleId="CopyrightText">
    <w:name w:val="Copyright Text"/>
    <w:basedOn w:val="BodyText"/>
    <w:rsid w:val="00EB517D"/>
    <w:rPr>
      <w:sz w:val="18"/>
    </w:rPr>
  </w:style>
  <w:style w:type="paragraph" w:customStyle="1" w:styleId="BodySmallRight">
    <w:name w:val="Body Small Right"/>
    <w:basedOn w:val="BodyTextRight"/>
    <w:rsid w:val="00EB517D"/>
    <w:rPr>
      <w:sz w:val="18"/>
      <w:szCs w:val="18"/>
    </w:rPr>
  </w:style>
  <w:style w:type="paragraph" w:customStyle="1" w:styleId="MarginEdition">
    <w:name w:val="Margin Edition"/>
    <w:basedOn w:val="MarginNote"/>
    <w:rsid w:val="00EB517D"/>
    <w:pPr>
      <w:spacing w:before="0" w:after="0"/>
    </w:pPr>
    <w:rPr>
      <w:rFonts w:ascii="Times New Roman" w:hAnsi="Times New Roman"/>
      <w:color w:val="999999"/>
    </w:rPr>
  </w:style>
  <w:style w:type="paragraph" w:customStyle="1" w:styleId="Spacer">
    <w:name w:val="Spacer"/>
    <w:basedOn w:val="Normal"/>
    <w:rsid w:val="00EB517D"/>
    <w:rPr>
      <w:sz w:val="2"/>
      <w:szCs w:val="2"/>
    </w:rPr>
  </w:style>
  <w:style w:type="character" w:customStyle="1" w:styleId="Small">
    <w:name w:val="Small"/>
    <w:basedOn w:val="DefaultParagraphFont"/>
    <w:rsid w:val="00EB517D"/>
    <w:rPr>
      <w:sz w:val="16"/>
    </w:rPr>
  </w:style>
  <w:style w:type="paragraph" w:customStyle="1" w:styleId="WideTable">
    <w:name w:val="Wide Table"/>
    <w:basedOn w:val="Normal"/>
    <w:rsid w:val="00EB517D"/>
    <w:pPr>
      <w:ind w:left="-1418"/>
    </w:pPr>
    <w:rPr>
      <w:sz w:val="2"/>
      <w:szCs w:val="2"/>
    </w:rPr>
  </w:style>
  <w:style w:type="character" w:styleId="PageNumber">
    <w:name w:val="page number"/>
    <w:basedOn w:val="DefaultParagraphFont"/>
    <w:rsid w:val="00EB517D"/>
  </w:style>
  <w:style w:type="paragraph" w:styleId="Quote">
    <w:name w:val="Quote"/>
    <w:basedOn w:val="Heading1"/>
    <w:link w:val="QuoteChar"/>
    <w:qFormat/>
    <w:rsid w:val="00EB517D"/>
    <w:rPr>
      <w:b w:val="0"/>
      <w:sz w:val="72"/>
      <w:szCs w:val="72"/>
      <w:lang w:val="en-NZ"/>
    </w:rPr>
  </w:style>
  <w:style w:type="character" w:customStyle="1" w:styleId="QuoteChar">
    <w:name w:val="Quote Char"/>
    <w:basedOn w:val="DefaultParagraphFont"/>
    <w:link w:val="Quote"/>
    <w:rsid w:val="00EB5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17D"/>
    <w:pPr>
      <w:pageBreakBefore/>
    </w:pPr>
  </w:style>
  <w:style w:type="paragraph" w:customStyle="1" w:styleId="Border">
    <w:name w:val="Border"/>
    <w:basedOn w:val="Normal"/>
    <w:qFormat/>
    <w:rsid w:val="00EB5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17D"/>
    <w:rPr>
      <w:b/>
      <w:bCs/>
      <w:i/>
      <w:iCs/>
      <w:color w:val="auto"/>
    </w:rPr>
  </w:style>
  <w:style w:type="paragraph" w:styleId="IntenseQuote">
    <w:name w:val="Intense Quote"/>
    <w:basedOn w:val="Normal"/>
    <w:next w:val="Normal"/>
    <w:link w:val="IntenseQuoteChar"/>
    <w:uiPriority w:val="30"/>
    <w:qFormat/>
    <w:rsid w:val="00EB5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1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517D"/>
    <w:rPr>
      <w:smallCaps/>
      <w:color w:val="auto"/>
      <w:u w:val="single"/>
    </w:rPr>
  </w:style>
  <w:style w:type="character" w:styleId="IntenseReference">
    <w:name w:val="Intense Reference"/>
    <w:basedOn w:val="DefaultParagraphFont"/>
    <w:uiPriority w:val="32"/>
    <w:qFormat/>
    <w:rsid w:val="00EB517D"/>
    <w:rPr>
      <w:b/>
      <w:bCs/>
      <w:smallCaps/>
      <w:color w:val="auto"/>
      <w:spacing w:val="5"/>
      <w:u w:val="single"/>
    </w:rPr>
  </w:style>
  <w:style w:type="paragraph" w:customStyle="1" w:styleId="2ColumnHeading">
    <w:name w:val="2Column Heading"/>
    <w:basedOn w:val="BodyText"/>
    <w:qFormat/>
    <w:rsid w:val="00EB517D"/>
    <w:pPr>
      <w:spacing w:after="60"/>
      <w:ind w:left="-2268"/>
    </w:pPr>
    <w:rPr>
      <w:b/>
    </w:rPr>
  </w:style>
  <w:style w:type="paragraph" w:customStyle="1" w:styleId="Heading1TOC">
    <w:name w:val="Heading1 TOC"/>
    <w:basedOn w:val="Normal"/>
    <w:qFormat/>
    <w:rsid w:val="00EB517D"/>
    <w:pPr>
      <w:spacing w:before="240" w:after="120"/>
    </w:pPr>
    <w:rPr>
      <w:rFonts w:ascii="Times New Roman" w:hAnsi="Times New Roman"/>
      <w:b/>
      <w:sz w:val="32"/>
    </w:rPr>
  </w:style>
  <w:style w:type="paragraph" w:customStyle="1" w:styleId="Heading2TOC">
    <w:name w:val="Heading2 TOC"/>
    <w:basedOn w:val="Normal"/>
    <w:qFormat/>
    <w:rsid w:val="00EB517D"/>
    <w:pPr>
      <w:spacing w:before="240" w:after="60"/>
    </w:pPr>
    <w:rPr>
      <w:rFonts w:ascii="Times New Roman" w:hAnsi="Times New Roman"/>
      <w:b/>
      <w:sz w:val="28"/>
    </w:rPr>
  </w:style>
  <w:style w:type="character" w:customStyle="1" w:styleId="Underline">
    <w:name w:val="Underline"/>
    <w:basedOn w:val="DefaultParagraphFont"/>
    <w:qFormat/>
    <w:rsid w:val="00EB517D"/>
    <w:rPr>
      <w:u w:val="single"/>
    </w:rPr>
  </w:style>
  <w:style w:type="paragraph" w:styleId="BalloonText">
    <w:name w:val="Balloon Text"/>
    <w:basedOn w:val="Normal"/>
    <w:link w:val="BalloonTextChar"/>
    <w:rsid w:val="00EB517D"/>
    <w:rPr>
      <w:rFonts w:ascii="Tahoma" w:hAnsi="Tahoma" w:cs="Tahoma"/>
      <w:sz w:val="16"/>
      <w:szCs w:val="16"/>
    </w:rPr>
  </w:style>
  <w:style w:type="character" w:customStyle="1" w:styleId="BalloonTextChar">
    <w:name w:val="Balloon Text Char"/>
    <w:basedOn w:val="DefaultParagraphFont"/>
    <w:link w:val="BalloonText"/>
    <w:rsid w:val="00EB51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51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51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1467</Words>
  <Characters>9268</Characters>
  <Application>Microsoft Office Word</Application>
  <DocSecurity>0</DocSecurity>
  <Lines>325</Lines>
  <Paragraphs>148</Paragraphs>
  <ScaleCrop>false</ScaleCrop>
  <Company>Author-it Software Corporation Ltd.</Company>
  <LinksUpToDate>false</LinksUpToDate>
  <CharactersWithSpaces>10666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FDFAU4002A Communicate and negotiate to conduct food safety audits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2012-05-26T15:48:00Z</dcterms:created>
  <dcterms:modified xsi:type="dcterms:W3CDTF">2012-05-26T15:48:00Z</dcterms:modified>
</cp:coreProperties>
</file>