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038" w:rsidP="00B13038">
      <w:pPr>
        <w:pStyle w:val="Title"/>
      </w:pPr>
      <w:r>
        <w:fldChar w:fldCharType="begin"/>
      </w:r>
      <w:r>
        <w:instrText xml:space="preserve"> TITLE   \* MERGEFORMAT </w:instrText>
      </w:r>
      <w:r>
        <w:fldChar w:fldCharType="separate"/>
      </w:r>
      <w:r>
        <w:t>FDF21012 Certificate II in Sugar Milling Industry Operations</w:t>
      </w:r>
      <w:r>
        <w:fldChar w:fldCharType="end"/>
      </w:r>
    </w:p>
    <w:p w:rsidR="00B13038" w:rsidP="00B13038">
      <w:pPr>
        <w:pStyle w:val="Version"/>
        <w:sectPr w:rsidSect="00CD6D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D1F" w:rsidP="00CD6D1F">
      <w:pPr>
        <w:pStyle w:val="SuperHeading"/>
      </w:pPr>
      <w:r w:rsidRPr="00CD6D1F">
        <w:t>FDF21012 Certificate II in Sugar Milling Industry Operations</w:t>
      </w:r>
    </w:p>
    <w:p w:rsidR="00000000" w:rsidRPr="00CD6D1F" w:rsidP="00CD6D1F">
      <w:pPr>
        <w:pStyle w:val="Heading1"/>
      </w:pPr>
      <w:bookmarkStart w:id="1" w:name="O_391053"/>
      <w:bookmarkEnd w:id="1"/>
      <w:r w:rsidRPr="00CD6D1F">
        <w:t>Modification History</w:t>
      </w:r>
    </w:p>
    <w:p w:rsidR="00000000" w:rsidRPr="00CD6D1F" w:rsidP="00CD6D1F">
      <w:pPr>
        <w:pStyle w:val="BodyText"/>
      </w:pPr>
      <w:r w:rsidRPr="00CD6D1F">
        <w:t>This qualification has been derived from SUG20102 Certificate II in Sugar Milling. See Qualification Mapping Guide for notes on equivalence.</w:t>
      </w:r>
    </w:p>
    <w:p w:rsidR="00000000" w:rsidRPr="00CD6D1F" w:rsidP="00CD6D1F">
      <w:pPr>
        <w:pStyle w:val="AllowPageBreak"/>
      </w:pPr>
    </w:p>
    <w:p w:rsidR="00000000" w:rsidRPr="00CD6D1F" w:rsidP="00CD6D1F">
      <w:pPr>
        <w:pStyle w:val="Heading1"/>
      </w:pPr>
      <w:bookmarkStart w:id="2" w:name="O_391054"/>
      <w:bookmarkEnd w:id="2"/>
      <w:r w:rsidRPr="00CD6D1F">
        <w:t>Description</w:t>
      </w:r>
    </w:p>
    <w:tbl>
      <w:tblPr>
        <w:tblW w:w="0" w:type="auto"/>
        <w:tblCellMar>
          <w:left w:w="62" w:type="dxa"/>
          <w:right w:w="62" w:type="dxa"/>
        </w:tblCellMar>
        <w:tblLook w:val="0000"/>
      </w:tblPr>
      <w:tblGrid>
        <w:gridCol w:w="9196"/>
      </w:tblGrid>
      <w:tr w:rsidTr="00B130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6D1F">
            <w:pPr>
              <w:pStyle w:val="BodyText"/>
              <w:rPr>
                <w:lang w:val="en-NZ"/>
              </w:rPr>
            </w:pPr>
            <w:r w:rsidRPr="00CD6D1F">
              <w:rPr>
                <w:rStyle w:val="SpecialBold"/>
              </w:rPr>
              <w:t>Job Roles</w:t>
            </w:r>
          </w:p>
        </w:tc>
      </w:tr>
      <w:tr w:rsidTr="00B13038">
        <w:tblPrEx>
          <w:tblW w:w="0" w:type="auto"/>
          <w:tblCellMar>
            <w:left w:w="62" w:type="dxa"/>
            <w:right w:w="62" w:type="dxa"/>
          </w:tblCellMar>
          <w:tblLook w:val="0000"/>
        </w:tblPrEx>
        <w:trPr>
          <w:trHeight w:val="483"/>
        </w:trPr>
        <w:tc>
          <w:tcPr>
            <w:tcW w:w="0" w:type="auto"/>
            <w:tcBorders>
              <w:top w:val="nil"/>
              <w:left w:val="nil"/>
              <w:bottom w:val="nil"/>
              <w:right w:val="nil"/>
            </w:tcBorders>
            <w:tcMar>
              <w:top w:w="0" w:type="dxa"/>
              <w:left w:w="62" w:type="dxa"/>
              <w:bottom w:w="0" w:type="dxa"/>
              <w:right w:w="62" w:type="dxa"/>
            </w:tcMar>
          </w:tcPr>
          <w:p w:rsidR="00000000" w:rsidP="00CD6D1F">
            <w:pPr>
              <w:pStyle w:val="BodyText"/>
              <w:rPr>
                <w:lang w:val="en-NZ"/>
              </w:rPr>
            </w:pPr>
            <w:r w:rsidRPr="00CD6D1F">
              <w:t>This qualification covers work undertaken by sugar milling industry workers. These may include for example:</w:t>
            </w:r>
          </w:p>
        </w:tc>
      </w:tr>
      <w:tr w:rsidTr="00B130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D6D1F" w:rsidP="00CD6D1F">
            <w:pPr>
              <w:pStyle w:val="BodyText"/>
            </w:pPr>
            <w:r w:rsidRPr="00CD6D1F">
              <w:rPr>
                <w:rStyle w:val="BoldandItalics"/>
              </w:rPr>
              <w:t>Sugar Processing</w:t>
            </w:r>
          </w:p>
          <w:p w:rsidR="00000000" w:rsidRPr="00CD6D1F" w:rsidP="00CD6D1F">
            <w:pPr>
              <w:pStyle w:val="BodyText"/>
            </w:pPr>
            <w:r w:rsidRPr="00CD6D1F">
              <w:t>Sugar boiler assistant</w:t>
            </w:r>
          </w:p>
          <w:p w:rsidR="00000000" w:rsidRPr="00CD6D1F" w:rsidP="00CD6D1F">
            <w:pPr>
              <w:pStyle w:val="BodyText"/>
            </w:pPr>
            <w:r w:rsidRPr="00CD6D1F">
              <w:t>Steam plant attendant</w:t>
            </w:r>
          </w:p>
          <w:p w:rsidR="00000000" w:rsidRPr="00CD6D1F" w:rsidP="00CD6D1F">
            <w:pPr>
              <w:pStyle w:val="BodyText"/>
            </w:pPr>
            <w:r w:rsidRPr="00CD6D1F">
              <w:t>Low grade fugal operator</w:t>
            </w:r>
          </w:p>
          <w:p w:rsidR="00000000" w:rsidRPr="00CD6D1F" w:rsidP="00CD6D1F">
            <w:pPr>
              <w:pStyle w:val="BodyText"/>
            </w:pPr>
            <w:r w:rsidRPr="00CD6D1F">
              <w:t>Laboratory worker</w:t>
            </w:r>
          </w:p>
          <w:p w:rsidR="00000000" w:rsidRPr="00CD6D1F" w:rsidP="00CD6D1F">
            <w:pPr>
              <w:pStyle w:val="BodyText"/>
            </w:pPr>
            <w:r w:rsidRPr="00CD6D1F">
              <w:t>Diffuser attendant</w:t>
            </w:r>
          </w:p>
          <w:p w:rsidR="00000000" w:rsidRPr="00CD6D1F" w:rsidP="00CD6D1F">
            <w:pPr>
              <w:pStyle w:val="BodyText"/>
            </w:pPr>
            <w:r w:rsidRPr="00CD6D1F">
              <w:t>Effet operator</w:t>
            </w:r>
          </w:p>
          <w:p w:rsidR="00000000" w:rsidRPr="00CD6D1F" w:rsidP="00CD6D1F">
            <w:pPr>
              <w:pStyle w:val="BodyText"/>
            </w:pPr>
            <w:r w:rsidRPr="00CD6D1F">
              <w:t>High grade fugal operator</w:t>
            </w:r>
          </w:p>
          <w:p w:rsidR="00000000" w:rsidRPr="00CD6D1F" w:rsidP="00CD6D1F">
            <w:pPr>
              <w:pStyle w:val="BodyText"/>
            </w:pPr>
            <w:r w:rsidRPr="00CD6D1F">
              <w:t>Engine driver in mills</w:t>
            </w:r>
          </w:p>
          <w:p w:rsidR="00000000" w:rsidRPr="00CD6D1F" w:rsidP="00CD6D1F">
            <w:pPr>
              <w:pStyle w:val="BodyText"/>
            </w:pPr>
            <w:r w:rsidRPr="00CD6D1F">
              <w:rPr>
                <w:rStyle w:val="BoldandItalics"/>
              </w:rPr>
              <w:t>Cane Supply Transport</w:t>
            </w:r>
          </w:p>
          <w:p w:rsidR="00000000" w:rsidRPr="00CD6D1F" w:rsidP="00CD6D1F">
            <w:pPr>
              <w:pStyle w:val="BodyText"/>
            </w:pPr>
            <w:r w:rsidRPr="00CD6D1F">
              <w:t>Cane rail construction worker</w:t>
            </w:r>
          </w:p>
          <w:p w:rsidR="00000000" w:rsidRPr="00CD6D1F" w:rsidP="00CD6D1F">
            <w:pPr>
              <w:pStyle w:val="BodyText"/>
            </w:pPr>
            <w:r w:rsidRPr="00CD6D1F">
              <w:t>Cane rail maintenance worker</w:t>
            </w:r>
          </w:p>
          <w:p w:rsidR="00000000" w:rsidRPr="00CD6D1F" w:rsidP="00CD6D1F">
            <w:pPr>
              <w:pStyle w:val="BodyText"/>
            </w:pPr>
            <w:r w:rsidRPr="00CD6D1F">
              <w:t>Truck driver</w:t>
            </w:r>
          </w:p>
          <w:p w:rsidR="00000000" w:rsidRPr="00CD6D1F" w:rsidP="00CD6D1F">
            <w:pPr>
              <w:pStyle w:val="BodyText"/>
            </w:pPr>
            <w:r w:rsidRPr="00CD6D1F">
              <w:t>Locomotive operator</w:t>
            </w:r>
          </w:p>
          <w:p w:rsidR="00000000" w:rsidRPr="00CD6D1F" w:rsidP="00CD6D1F">
            <w:pPr>
              <w:pStyle w:val="BodyText"/>
            </w:pPr>
            <w:r w:rsidRPr="00CD6D1F">
              <w:t>Tamping machine operator</w:t>
            </w:r>
          </w:p>
          <w:p w:rsidR="00000000" w:rsidRPr="00CD6D1F" w:rsidP="00CD6D1F">
            <w:pPr>
              <w:pStyle w:val="BodyText"/>
            </w:pPr>
            <w:r w:rsidRPr="00CD6D1F">
              <w:t>Weighbridge clerk</w:t>
            </w:r>
          </w:p>
          <w:p w:rsidR="00000000" w:rsidRPr="00CD6D1F" w:rsidP="00CD6D1F">
            <w:pPr>
              <w:pStyle w:val="BodyText"/>
            </w:pPr>
            <w:r w:rsidRPr="00CD6D1F">
              <w:t>Forklift operator</w:t>
            </w:r>
          </w:p>
          <w:p w:rsidR="00000000" w:rsidRPr="00CD6D1F" w:rsidP="00CD6D1F">
            <w:pPr>
              <w:pStyle w:val="BodyText"/>
            </w:pPr>
            <w:r w:rsidRPr="00CD6D1F">
              <w:rPr>
                <w:rStyle w:val="BoldandItalics"/>
              </w:rPr>
              <w:t>Mill Services</w:t>
            </w:r>
          </w:p>
          <w:p w:rsidR="00000000" w:rsidRPr="00CD6D1F" w:rsidP="00CD6D1F">
            <w:pPr>
              <w:pStyle w:val="BodyText"/>
            </w:pPr>
            <w:r w:rsidRPr="00CD6D1F">
              <w:t>Dogger</w:t>
            </w:r>
          </w:p>
          <w:p w:rsidR="00000000" w:rsidRPr="00CD6D1F" w:rsidP="00CD6D1F">
            <w:pPr>
              <w:pStyle w:val="BodyText"/>
            </w:pPr>
            <w:r w:rsidRPr="00CD6D1F">
              <w:t>Rigger</w:t>
            </w:r>
          </w:p>
          <w:p w:rsidR="00000000" w:rsidRPr="00CD6D1F" w:rsidP="00CD6D1F">
            <w:pPr>
              <w:pStyle w:val="BodyText"/>
            </w:pPr>
            <w:r w:rsidRPr="00CD6D1F">
              <w:t>Scaffolder</w:t>
            </w:r>
          </w:p>
          <w:p w:rsidR="00000000" w:rsidRPr="00CD6D1F" w:rsidP="00CD6D1F">
            <w:pPr>
              <w:pStyle w:val="BodyText"/>
            </w:pPr>
            <w:r w:rsidRPr="00CD6D1F">
              <w:t>Assistant bridge carpenter</w:t>
            </w:r>
          </w:p>
          <w:p w:rsidR="00000000" w:rsidRPr="00CD6D1F" w:rsidP="00CD6D1F">
            <w:pPr>
              <w:pStyle w:val="BodyText"/>
            </w:pPr>
            <w:r w:rsidRPr="00CD6D1F">
              <w:t>Mobile crane operator</w:t>
            </w:r>
          </w:p>
          <w:p w:rsidR="00000000" w:rsidRPr="00CD6D1F" w:rsidP="00CD6D1F">
            <w:pPr>
              <w:pStyle w:val="BodyText"/>
            </w:pPr>
            <w:r w:rsidRPr="00CD6D1F">
              <w:t>Backhoe operator</w:t>
            </w:r>
          </w:p>
          <w:p w:rsidR="00000000" w:rsidRPr="00CD6D1F" w:rsidP="00CD6D1F">
            <w:pPr>
              <w:pStyle w:val="BodyText"/>
            </w:pPr>
            <w:r w:rsidRPr="00CD6D1F">
              <w:t>Dozer/front-end loader operator</w:t>
            </w:r>
          </w:p>
        </w:tc>
      </w:tr>
    </w:tbl>
    <w:p w:rsidR="00000000" w:rsidRPr="00CD6D1F" w:rsidP="00CD6D1F">
      <w:pPr>
        <w:pStyle w:val="BodyText"/>
      </w:pPr>
    </w:p>
    <w:tbl>
      <w:tblPr>
        <w:tblW w:w="0" w:type="auto"/>
        <w:tblCellMar>
          <w:left w:w="62" w:type="dxa"/>
          <w:right w:w="62" w:type="dxa"/>
        </w:tblCellMar>
        <w:tblLook w:val="0000"/>
      </w:tblPr>
      <w:tblGrid>
        <w:gridCol w:w="9196"/>
      </w:tblGrid>
      <w:tr w:rsidTr="00B130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6D1F">
            <w:pPr>
              <w:pStyle w:val="BodyText"/>
              <w:rPr>
                <w:lang w:val="en-NZ"/>
              </w:rPr>
            </w:pPr>
            <w:r w:rsidRPr="00CD6D1F">
              <w:rPr>
                <w:rStyle w:val="SpecialBold"/>
              </w:rPr>
              <w:t>Additional Qualification Advice</w:t>
            </w:r>
          </w:p>
        </w:tc>
      </w:tr>
      <w:tr w:rsidTr="00B130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D6D1F" w:rsidP="00CD6D1F">
            <w:pPr>
              <w:pStyle w:val="BodyText"/>
            </w:pPr>
            <w:r w:rsidRPr="00CD6D1F">
              <w:t>Units selected from other Training Packages must be relevant to th</w:t>
            </w:r>
            <w:r w:rsidRPr="00CD6D1F">
              <w:t xml:space="preserve">e work outcome, local industry requirements and the qualification level. </w:t>
            </w:r>
          </w:p>
          <w:p w:rsidR="00000000" w:rsidRPr="00CD6D1F" w:rsidP="00CD6D1F">
            <w:pPr>
              <w:pStyle w:val="BodyText"/>
            </w:pPr>
          </w:p>
          <w:p w:rsidR="00000000" w:rsidRPr="00CD6D1F" w:rsidP="00CD6D1F">
            <w:pPr>
              <w:pStyle w:val="BodyText"/>
            </w:pPr>
            <w:r w:rsidRPr="00CD6D1F">
              <w:t>Note: AgriFood Skills Australia expects that the design of any training delivery and assessment program to support the achievement of this qualification is based on:</w:t>
            </w:r>
          </w:p>
          <w:p w:rsidR="00000000" w:rsidRPr="00CD6D1F" w:rsidP="00CD6D1F">
            <w:pPr>
              <w:pStyle w:val="ListBullet"/>
            </w:pPr>
            <w:r w:rsidRPr="00CD6D1F">
              <w:t>the context re</w:t>
            </w:r>
            <w:r w:rsidRPr="00CD6D1F">
              <w:t>quired by the industry and/or enterprise</w:t>
            </w:r>
          </w:p>
          <w:p w:rsidR="00000000" w:rsidRPr="00CD6D1F" w:rsidP="00CD6D1F">
            <w:pPr>
              <w:pStyle w:val="ListBullet"/>
            </w:pPr>
            <w:r w:rsidRPr="00CD6D1F">
              <w:t>a holistic and integrated training delivery and assessment plan that identifies learning activities and evidence required</w:t>
            </w:r>
          </w:p>
          <w:p w:rsidR="00000000" w:rsidRPr="00CD6D1F" w:rsidP="00CD6D1F">
            <w:pPr>
              <w:pStyle w:val="ListBullet"/>
            </w:pPr>
            <w:r w:rsidRPr="00CD6D1F">
              <w:t>flexible delivery options including on-the-job and work-based training that support the development of competency.</w:t>
            </w:r>
          </w:p>
        </w:tc>
      </w:tr>
    </w:tbl>
    <w:p w:rsidR="00000000" w:rsidRPr="00CD6D1F" w:rsidP="00CD6D1F">
      <w:pPr>
        <w:pStyle w:val="BodyText"/>
      </w:pPr>
    </w:p>
    <w:p w:rsidR="00000000" w:rsidRPr="00CD6D1F" w:rsidP="00CD6D1F">
      <w:pPr>
        <w:pStyle w:val="AllowPageBreak"/>
      </w:pPr>
    </w:p>
    <w:p w:rsidR="00000000" w:rsidRPr="00CD6D1F" w:rsidP="00CD6D1F">
      <w:pPr>
        <w:pStyle w:val="Heading1"/>
      </w:pPr>
      <w:bookmarkStart w:id="3" w:name="O_391055"/>
      <w:bookmarkEnd w:id="3"/>
      <w:r w:rsidRPr="00CD6D1F">
        <w:t>Pathways Information</w:t>
      </w:r>
    </w:p>
    <w:tbl>
      <w:tblPr>
        <w:tblW w:w="0" w:type="auto"/>
        <w:tblCellMar>
          <w:left w:w="62" w:type="dxa"/>
          <w:right w:w="62" w:type="dxa"/>
        </w:tblCellMar>
        <w:tblLook w:val="0000"/>
      </w:tblPr>
      <w:tblGrid>
        <w:gridCol w:w="9196"/>
      </w:tblGrid>
      <w:tr w:rsidTr="00B130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6D1F">
            <w:pPr>
              <w:pStyle w:val="BodyText"/>
              <w:rPr>
                <w:lang w:val="en-NZ"/>
              </w:rPr>
            </w:pPr>
            <w:r w:rsidRPr="00CD6D1F">
              <w:rPr>
                <w:rStyle w:val="SpecialBold"/>
              </w:rPr>
              <w:t xml:space="preserve">Pathways </w:t>
            </w:r>
            <w:r w:rsidRPr="00CD6D1F">
              <w:t xml:space="preserve">into </w:t>
            </w:r>
            <w:r w:rsidRPr="00CD6D1F">
              <w:rPr>
                <w:rStyle w:val="SpecialBold"/>
              </w:rPr>
              <w:t>the Qualification</w:t>
            </w:r>
          </w:p>
        </w:tc>
      </w:tr>
      <w:tr w:rsidTr="00B130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6D1F">
            <w:pPr>
              <w:pStyle w:val="BodyText"/>
              <w:rPr>
                <w:lang w:val="en-NZ"/>
              </w:rPr>
            </w:pPr>
            <w:r w:rsidRPr="00CD6D1F">
              <w:t>Pathways for candidates considering this qualification include compl</w:t>
            </w:r>
            <w:r w:rsidRPr="00CD6D1F">
              <w:t>etion of FDF11011 Certificate I in Sugar Milling Industry Operations or direct entry.</w:t>
            </w:r>
          </w:p>
        </w:tc>
      </w:tr>
      <w:tr w:rsidTr="00B130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6D1F">
            <w:pPr>
              <w:pStyle w:val="BodyText"/>
              <w:rPr>
                <w:lang w:val="en-NZ"/>
              </w:rPr>
            </w:pPr>
            <w:r w:rsidRPr="00CD6D1F">
              <w:rPr>
                <w:rStyle w:val="SpecialBold"/>
              </w:rPr>
              <w:t xml:space="preserve">Pathways </w:t>
            </w:r>
            <w:r w:rsidRPr="00CD6D1F">
              <w:t xml:space="preserve">from </w:t>
            </w:r>
            <w:r w:rsidRPr="00CD6D1F">
              <w:rPr>
                <w:rStyle w:val="SpecialBold"/>
              </w:rPr>
              <w:t>the Qualification</w:t>
            </w:r>
          </w:p>
        </w:tc>
      </w:tr>
      <w:tr w:rsidTr="00B130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6D1F">
            <w:pPr>
              <w:pStyle w:val="BodyText"/>
              <w:rPr>
                <w:lang w:val="en-NZ"/>
              </w:rPr>
            </w:pPr>
            <w:r w:rsidRPr="00CD6D1F">
              <w:t>After achieving this qualification, candidates may move into employment in the sugar milling industry and undertake the FDF31012 Certificate III in Sugar Milling Industry Operations or any other suitable qualification according to the needs of the enterpri</w:t>
            </w:r>
            <w:r w:rsidRPr="00CD6D1F">
              <w:t>se and higher level job functions.</w:t>
            </w:r>
          </w:p>
        </w:tc>
      </w:tr>
      <w:tr w:rsidTr="00B130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6D1F">
            <w:pPr>
              <w:pStyle w:val="BodyText"/>
              <w:rPr>
                <w:lang w:val="en-NZ"/>
              </w:rPr>
            </w:pPr>
            <w:r w:rsidRPr="00CD6D1F">
              <w:rPr>
                <w:rStyle w:val="SpecialBold"/>
              </w:rPr>
              <w:t>Australian Apprenticeships</w:t>
            </w:r>
          </w:p>
        </w:tc>
      </w:tr>
      <w:tr w:rsidTr="00B130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D6D1F" w:rsidP="00CD6D1F">
            <w:pPr>
              <w:pStyle w:val="BodyText"/>
            </w:pPr>
            <w:r w:rsidRPr="00CD6D1F">
              <w:t>This qualification is suitable for an Australian Apprenticeship.</w:t>
            </w:r>
          </w:p>
        </w:tc>
      </w:tr>
    </w:tbl>
    <w:p w:rsidR="00000000" w:rsidRPr="00CD6D1F" w:rsidP="00CD6D1F">
      <w:pPr>
        <w:pStyle w:val="BodyText"/>
      </w:pPr>
    </w:p>
    <w:p w:rsidR="00000000" w:rsidRPr="00CD6D1F" w:rsidP="00CD6D1F">
      <w:pPr>
        <w:pStyle w:val="AllowPageBreak"/>
      </w:pPr>
    </w:p>
    <w:p w:rsidR="00000000" w:rsidRPr="00CD6D1F" w:rsidP="00CD6D1F">
      <w:pPr>
        <w:pStyle w:val="Heading1"/>
      </w:pPr>
      <w:bookmarkStart w:id="4" w:name="O_391056"/>
      <w:bookmarkEnd w:id="4"/>
      <w:r w:rsidRPr="00CD6D1F">
        <w:t>Licensing/Regulatory Information</w:t>
      </w:r>
    </w:p>
    <w:p w:rsidR="00000000" w:rsidRPr="00CD6D1F" w:rsidP="00CD6D1F">
      <w:pPr>
        <w:pStyle w:val="BodyText"/>
      </w:pPr>
      <w:r w:rsidRPr="00CD6D1F">
        <w:t>There is no direct link between this qualification and licensing, legislati</w:t>
      </w:r>
      <w:r w:rsidRPr="00CD6D1F">
        <w:t>ve and/or regulatory requirements. However, all work must comply with food safety, occupational health and safety (OHS) and environmental regulations and legislation that apply to the workplace.</w:t>
      </w:r>
    </w:p>
    <w:p w:rsidR="00000000" w:rsidRPr="00CD6D1F" w:rsidP="00CD6D1F">
      <w:pPr>
        <w:pStyle w:val="BodyText"/>
      </w:pPr>
      <w:r w:rsidRPr="00CD6D1F">
        <w:t>There are elective Units available in this Qualification link</w:t>
      </w:r>
      <w:r w:rsidRPr="00CD6D1F">
        <w:t>ed to the National Standard for Licensing Persons Performing High Risk Work. Refer to the host Training Package for details about the application of these Units and regulatory frameworks for their use.</w:t>
      </w:r>
    </w:p>
    <w:p w:rsidR="00000000" w:rsidRPr="00CD6D1F" w:rsidP="00CD6D1F">
      <w:pPr>
        <w:pStyle w:val="AllowPageBreak"/>
      </w:pPr>
    </w:p>
    <w:p w:rsidR="00000000" w:rsidRPr="00CD6D1F" w:rsidP="00CD6D1F">
      <w:pPr>
        <w:pStyle w:val="Heading1"/>
      </w:pPr>
      <w:bookmarkStart w:id="5" w:name="O_391057"/>
      <w:bookmarkEnd w:id="5"/>
      <w:r w:rsidRPr="00CD6D1F">
        <w:t>Entry Requirements</w:t>
      </w:r>
    </w:p>
    <w:p w:rsidR="00000000" w:rsidRPr="00CD6D1F" w:rsidP="00CD6D1F">
      <w:pPr>
        <w:pStyle w:val="BodyText"/>
      </w:pPr>
      <w:r w:rsidRPr="00CD6D1F">
        <w:t>There are no entry</w:t>
      </w:r>
      <w:r w:rsidRPr="00CD6D1F">
        <w:t xml:space="preserve"> requirements for this qualification.</w:t>
      </w:r>
    </w:p>
    <w:p w:rsidR="00000000" w:rsidRPr="00CD6D1F" w:rsidP="00CD6D1F">
      <w:pPr>
        <w:pStyle w:val="AllowPageBreak"/>
      </w:pPr>
    </w:p>
    <w:p w:rsidR="00000000" w:rsidRPr="00CD6D1F" w:rsidP="00CD6D1F">
      <w:pPr>
        <w:pStyle w:val="Heading1"/>
      </w:pPr>
      <w:bookmarkStart w:id="6" w:name="O_391058"/>
      <w:bookmarkEnd w:id="6"/>
      <w:r w:rsidRPr="00CD6D1F">
        <w:t>Employability Skills Summary</w:t>
      </w:r>
    </w:p>
    <w:tbl>
      <w:tblPr>
        <w:tblW w:w="9322" w:type="dxa"/>
        <w:tblLayout w:type="fixed"/>
        <w:tblCellMar>
          <w:left w:w="62" w:type="dxa"/>
          <w:right w:w="62" w:type="dxa"/>
        </w:tblCellMar>
        <w:tblLook w:val="0000"/>
      </w:tblPr>
      <w:tblGrid>
        <w:gridCol w:w="2755"/>
        <w:gridCol w:w="6567"/>
      </w:tblGrid>
      <w:tr w:rsidTr="00CD6D1F">
        <w:tblPrEx>
          <w:tblW w:w="9322" w:type="dxa"/>
          <w:tblLayout w:type="fixed"/>
          <w:tblCellMar>
            <w:left w:w="62" w:type="dxa"/>
            <w:right w:w="62" w:type="dxa"/>
          </w:tblCellMar>
          <w:tblLook w:val="0000"/>
        </w:tblPrEx>
        <w:tc>
          <w:tcPr>
            <w:tcW w:w="2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TableHeading"/>
            </w:pPr>
            <w:r w:rsidRPr="00CD6D1F">
              <w:t>Employability Skill</w:t>
            </w:r>
          </w:p>
        </w:tc>
        <w:tc>
          <w:tcPr>
            <w:tcW w:w="6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TableHeading"/>
            </w:pPr>
            <w:r w:rsidRPr="00CD6D1F">
              <w:t>Industry/enterprise requirements for this qualification include:</w:t>
            </w:r>
          </w:p>
        </w:tc>
      </w:tr>
      <w:tr w:rsidTr="00CD6D1F">
        <w:tblPrEx>
          <w:tblW w:w="9322" w:type="dxa"/>
          <w:tblLayout w:type="fixed"/>
          <w:tblCellMar>
            <w:left w:w="62" w:type="dxa"/>
            <w:right w:w="62" w:type="dxa"/>
          </w:tblCellMar>
          <w:tblLook w:val="0000"/>
        </w:tblPrEx>
        <w:tc>
          <w:tcPr>
            <w:tcW w:w="2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Communication</w:t>
            </w:r>
          </w:p>
        </w:tc>
        <w:tc>
          <w:tcPr>
            <w:tcW w:w="6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D1F" w:rsidP="00CD6D1F">
            <w:pPr>
              <w:pStyle w:val="ListBullet"/>
            </w:pPr>
            <w:r w:rsidRPr="00CD6D1F">
              <w:t xml:space="preserve">Complete work forms and required written documentation </w:t>
            </w:r>
          </w:p>
          <w:p w:rsidR="00000000" w:rsidRPr="00CD6D1F" w:rsidP="00CD6D1F">
            <w:pPr>
              <w:pStyle w:val="ListBullet"/>
            </w:pPr>
            <w:r w:rsidRPr="00CD6D1F">
              <w:t>Use communication and information technologies to support work operations</w:t>
            </w:r>
          </w:p>
          <w:p w:rsidR="00000000" w:rsidRPr="00CD6D1F" w:rsidP="00CD6D1F">
            <w:pPr>
              <w:pStyle w:val="ListBullet"/>
            </w:pPr>
            <w:r w:rsidRPr="00CD6D1F">
              <w:t xml:space="preserve">Demonstrate effective and appropriate interpersonal skills </w:t>
            </w:r>
          </w:p>
          <w:p w:rsidR="00000000" w:rsidRPr="00CD6D1F" w:rsidP="00CD6D1F">
            <w:pPr>
              <w:pStyle w:val="ListBullet"/>
            </w:pPr>
            <w:r w:rsidRPr="00CD6D1F">
              <w:t>Interpret and apply workplace procedures and instructions</w:t>
            </w:r>
          </w:p>
          <w:p w:rsidR="00000000" w:rsidRPr="00CD6D1F" w:rsidP="00CD6D1F">
            <w:pPr>
              <w:pStyle w:val="ListBullet"/>
            </w:pPr>
            <w:r w:rsidRPr="00CD6D1F">
              <w:t>Share workplace information</w:t>
            </w:r>
          </w:p>
          <w:p w:rsidR="00000000" w:rsidRPr="00CD6D1F" w:rsidP="00CD6D1F">
            <w:pPr>
              <w:pStyle w:val="ListBullet"/>
            </w:pPr>
            <w:r w:rsidRPr="00CD6D1F">
              <w:t>Communicate information about proble</w:t>
            </w:r>
            <w:r w:rsidRPr="00CD6D1F">
              <w:t>ms with work</w:t>
            </w:r>
          </w:p>
          <w:p w:rsidR="00000000" w:rsidP="00CD6D1F">
            <w:pPr>
              <w:pStyle w:val="ListBullet"/>
              <w:rPr>
                <w:lang w:val="en-NZ"/>
              </w:rPr>
            </w:pPr>
            <w:r w:rsidRPr="00CD6D1F">
              <w:t>Communicate information relating to OHS.</w:t>
            </w:r>
          </w:p>
        </w:tc>
      </w:tr>
      <w:tr w:rsidTr="00CD6D1F">
        <w:tblPrEx>
          <w:tblW w:w="9322" w:type="dxa"/>
          <w:tblLayout w:type="fixed"/>
          <w:tblCellMar>
            <w:left w:w="62" w:type="dxa"/>
            <w:right w:w="62" w:type="dxa"/>
          </w:tblCellMar>
          <w:tblLook w:val="0000"/>
        </w:tblPrEx>
        <w:tc>
          <w:tcPr>
            <w:tcW w:w="2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Teamwork</w:t>
            </w:r>
          </w:p>
        </w:tc>
        <w:tc>
          <w:tcPr>
            <w:tcW w:w="6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D1F" w:rsidP="00CD6D1F">
            <w:pPr>
              <w:pStyle w:val="ListBullet"/>
            </w:pPr>
            <w:r w:rsidRPr="00CD6D1F">
              <w:t xml:space="preserve">Work as part of a team </w:t>
            </w:r>
          </w:p>
          <w:p w:rsidR="00000000" w:rsidRPr="00CD6D1F" w:rsidP="00CD6D1F">
            <w:pPr>
              <w:pStyle w:val="ListBullet"/>
            </w:pPr>
            <w:r w:rsidRPr="00CD6D1F">
              <w:t>Provide assistance to others in the work area</w:t>
            </w:r>
          </w:p>
          <w:p w:rsidR="00000000" w:rsidRPr="00CD6D1F" w:rsidP="00CD6D1F">
            <w:pPr>
              <w:pStyle w:val="ListBullet"/>
            </w:pPr>
            <w:r w:rsidRPr="00CD6D1F">
              <w:t>Identify own role and responsibilities within a team</w:t>
            </w:r>
          </w:p>
          <w:p w:rsidR="00000000" w:rsidRPr="00CD6D1F" w:rsidP="00CD6D1F">
            <w:pPr>
              <w:pStyle w:val="ListBullet"/>
            </w:pPr>
            <w:r w:rsidRPr="00CD6D1F">
              <w:t>Identify team goals</w:t>
            </w:r>
          </w:p>
          <w:p w:rsidR="00000000" w:rsidRPr="00CD6D1F" w:rsidP="00CD6D1F">
            <w:pPr>
              <w:pStyle w:val="ListBullet"/>
            </w:pPr>
            <w:r w:rsidRPr="00CD6D1F">
              <w:t>Share work related information</w:t>
            </w:r>
          </w:p>
          <w:p w:rsidR="00000000" w:rsidP="00CD6D1F">
            <w:pPr>
              <w:pStyle w:val="ListBullet"/>
              <w:rPr>
                <w:lang w:val="en-NZ"/>
              </w:rPr>
            </w:pPr>
            <w:r w:rsidRPr="00CD6D1F">
              <w:t>Maintain health and safety of work area for self and others.</w:t>
            </w:r>
          </w:p>
        </w:tc>
      </w:tr>
      <w:tr w:rsidTr="00CD6D1F">
        <w:tblPrEx>
          <w:tblW w:w="9322" w:type="dxa"/>
          <w:tblLayout w:type="fixed"/>
          <w:tblCellMar>
            <w:left w:w="62" w:type="dxa"/>
            <w:right w:w="62" w:type="dxa"/>
          </w:tblCellMar>
          <w:tblLook w:val="0000"/>
        </w:tblPrEx>
        <w:tc>
          <w:tcPr>
            <w:tcW w:w="2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Problem-solving</w:t>
            </w:r>
          </w:p>
        </w:tc>
        <w:tc>
          <w:tcPr>
            <w:tcW w:w="6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D1F" w:rsidP="00CD6D1F">
            <w:pPr>
              <w:pStyle w:val="ListBullet"/>
            </w:pPr>
            <w:r w:rsidRPr="00CD6D1F">
              <w:t>Identify and report any workplace hazards</w:t>
            </w:r>
          </w:p>
          <w:p w:rsidR="00000000" w:rsidRPr="00CD6D1F" w:rsidP="00CD6D1F">
            <w:pPr>
              <w:pStyle w:val="ListBullet"/>
            </w:pPr>
            <w:r w:rsidRPr="00CD6D1F">
              <w:t>Identify workplace problems and make contributions to their solution</w:t>
            </w:r>
          </w:p>
          <w:p w:rsidR="00000000" w:rsidRPr="00CD6D1F" w:rsidP="00CD6D1F">
            <w:pPr>
              <w:pStyle w:val="ListBullet"/>
            </w:pPr>
            <w:r w:rsidRPr="00CD6D1F">
              <w:t>Identify and apply health and safety issues relating to work in th</w:t>
            </w:r>
            <w:r w:rsidRPr="00CD6D1F">
              <w:t>e food industry</w:t>
            </w:r>
          </w:p>
          <w:p w:rsidR="00000000" w:rsidRPr="00CD6D1F" w:rsidP="00CD6D1F">
            <w:pPr>
              <w:pStyle w:val="ListBullet"/>
            </w:pPr>
            <w:r w:rsidRPr="00CD6D1F">
              <w:t>Apply knowledge of materials, product purpose and processes to work operations</w:t>
            </w:r>
          </w:p>
          <w:p w:rsidR="00000000" w:rsidRPr="00CD6D1F" w:rsidP="00CD6D1F">
            <w:pPr>
              <w:pStyle w:val="ListBullet"/>
            </w:pPr>
            <w:r w:rsidRPr="00CD6D1F">
              <w:t>Check performance of machines and equipment and identify signs of faulty operations</w:t>
            </w:r>
          </w:p>
          <w:p w:rsidR="00000000" w:rsidP="00CD6D1F">
            <w:pPr>
              <w:pStyle w:val="ListBullet"/>
              <w:rPr>
                <w:lang w:val="en-NZ"/>
              </w:rPr>
            </w:pPr>
            <w:r w:rsidRPr="00CD6D1F">
              <w:t>Monitor workplace activities and identify and report non-compliances.</w:t>
            </w:r>
          </w:p>
        </w:tc>
      </w:tr>
      <w:tr w:rsidTr="00CD6D1F">
        <w:tblPrEx>
          <w:tblW w:w="9322" w:type="dxa"/>
          <w:tblLayout w:type="fixed"/>
          <w:tblCellMar>
            <w:left w:w="62" w:type="dxa"/>
            <w:right w:w="62" w:type="dxa"/>
          </w:tblCellMar>
          <w:tblLook w:val="0000"/>
        </w:tblPrEx>
        <w:tc>
          <w:tcPr>
            <w:tcW w:w="2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Initia</w:t>
            </w:r>
            <w:r w:rsidRPr="00CD6D1F">
              <w:t>tive and Enterprise</w:t>
            </w:r>
          </w:p>
        </w:tc>
        <w:tc>
          <w:tcPr>
            <w:tcW w:w="6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D1F" w:rsidP="00CD6D1F">
            <w:pPr>
              <w:pStyle w:val="ListBullet"/>
            </w:pPr>
            <w:r w:rsidRPr="00CD6D1F">
              <w:t>Provide feedback on procedures and processes</w:t>
            </w:r>
          </w:p>
          <w:p w:rsidR="00000000" w:rsidRPr="00CD6D1F" w:rsidP="00CD6D1F">
            <w:pPr>
              <w:pStyle w:val="ListBullet"/>
            </w:pPr>
            <w:r w:rsidRPr="00CD6D1F">
              <w:t>Gather and interpret information to support safe and efficient work</w:t>
            </w:r>
          </w:p>
          <w:p w:rsidR="00000000" w:rsidRPr="00CD6D1F" w:rsidP="00CD6D1F">
            <w:pPr>
              <w:pStyle w:val="ListBullet"/>
            </w:pPr>
            <w:r w:rsidRPr="00CD6D1F">
              <w:t>Ask questions regarding requirements and expectations</w:t>
            </w:r>
          </w:p>
          <w:p w:rsidR="00000000" w:rsidRPr="00CD6D1F" w:rsidP="00CD6D1F">
            <w:pPr>
              <w:pStyle w:val="ListBullet"/>
            </w:pPr>
            <w:r w:rsidRPr="00CD6D1F">
              <w:t xml:space="preserve">Make suggestions for continuous improvement </w:t>
            </w:r>
          </w:p>
          <w:p w:rsidR="00000000" w:rsidRPr="00CD6D1F" w:rsidP="00CD6D1F">
            <w:pPr>
              <w:pStyle w:val="ListBullet"/>
            </w:pPr>
            <w:r w:rsidRPr="00CD6D1F">
              <w:t>Inspect quality of work on an ongoing basis</w:t>
            </w:r>
          </w:p>
          <w:p w:rsidR="00000000" w:rsidP="00CD6D1F">
            <w:pPr>
              <w:pStyle w:val="ListBullet"/>
              <w:rPr>
                <w:lang w:val="en-NZ"/>
              </w:rPr>
            </w:pPr>
            <w:r w:rsidRPr="00CD6D1F">
              <w:t>Record basic information on the quality and other indicators of work outcomes.</w:t>
            </w:r>
          </w:p>
        </w:tc>
      </w:tr>
      <w:tr w:rsidTr="00CD6D1F">
        <w:tblPrEx>
          <w:tblW w:w="9322" w:type="dxa"/>
          <w:tblLayout w:type="fixed"/>
          <w:tblCellMar>
            <w:left w:w="62" w:type="dxa"/>
            <w:right w:w="62" w:type="dxa"/>
          </w:tblCellMar>
          <w:tblLook w:val="0000"/>
        </w:tblPrEx>
        <w:tc>
          <w:tcPr>
            <w:tcW w:w="2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Planning and Organising</w:t>
            </w:r>
          </w:p>
        </w:tc>
        <w:tc>
          <w:tcPr>
            <w:tcW w:w="6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D1F" w:rsidP="00CD6D1F">
            <w:pPr>
              <w:pStyle w:val="ListBullet"/>
            </w:pPr>
            <w:r w:rsidRPr="00CD6D1F">
              <w:t xml:space="preserve">Identify work requirements and work load priorities </w:t>
            </w:r>
          </w:p>
          <w:p w:rsidR="00000000" w:rsidRPr="00CD6D1F" w:rsidP="00CD6D1F">
            <w:pPr>
              <w:pStyle w:val="ListBullet"/>
            </w:pPr>
            <w:r w:rsidRPr="00CD6D1F">
              <w:t>Plan work activities to meet daily work requirements</w:t>
            </w:r>
          </w:p>
          <w:p w:rsidR="00000000" w:rsidRPr="00CD6D1F" w:rsidP="00CD6D1F">
            <w:pPr>
              <w:pStyle w:val="ListBullet"/>
            </w:pPr>
            <w:r w:rsidRPr="00CD6D1F">
              <w:t>D</w:t>
            </w:r>
            <w:r w:rsidRPr="00CD6D1F">
              <w:t>irect items to the correct area for further processing</w:t>
            </w:r>
          </w:p>
          <w:p w:rsidR="00000000" w:rsidRPr="00CD6D1F" w:rsidP="00CD6D1F">
            <w:pPr>
              <w:pStyle w:val="ListBullet"/>
            </w:pPr>
            <w:r w:rsidRPr="00CD6D1F">
              <w:t>Identify and use relevant personal protective equipment</w:t>
            </w:r>
          </w:p>
          <w:p w:rsidR="00000000" w:rsidRPr="00CD6D1F" w:rsidP="00CD6D1F">
            <w:pPr>
              <w:pStyle w:val="ListBullet"/>
            </w:pPr>
            <w:r w:rsidRPr="00CD6D1F">
              <w:t>Organise work area to maintain housekeeping standards</w:t>
            </w:r>
          </w:p>
          <w:p w:rsidR="00000000" w:rsidRPr="00CD6D1F" w:rsidP="00CD6D1F">
            <w:pPr>
              <w:pStyle w:val="ListBullet"/>
            </w:pPr>
            <w:r w:rsidRPr="00CD6D1F">
              <w:t>Select and organise relevant equipment and tools</w:t>
            </w:r>
          </w:p>
          <w:p w:rsidR="00000000" w:rsidP="00CD6D1F">
            <w:pPr>
              <w:pStyle w:val="ListBullet"/>
              <w:rPr>
                <w:lang w:val="en-NZ"/>
              </w:rPr>
            </w:pPr>
            <w:r w:rsidRPr="00CD6D1F">
              <w:t>Identify and report issues affecting abili</w:t>
            </w:r>
            <w:r w:rsidRPr="00CD6D1F">
              <w:t>ty to meet work outcomes.</w:t>
            </w:r>
          </w:p>
        </w:tc>
      </w:tr>
      <w:tr w:rsidTr="00CD6D1F">
        <w:tblPrEx>
          <w:tblW w:w="9322" w:type="dxa"/>
          <w:tblLayout w:type="fixed"/>
          <w:tblCellMar>
            <w:left w:w="62" w:type="dxa"/>
            <w:right w:w="62" w:type="dxa"/>
          </w:tblCellMar>
          <w:tblLook w:val="0000"/>
        </w:tblPrEx>
        <w:tc>
          <w:tcPr>
            <w:tcW w:w="2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Self-management</w:t>
            </w:r>
          </w:p>
        </w:tc>
        <w:tc>
          <w:tcPr>
            <w:tcW w:w="6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D1F" w:rsidP="00CD6D1F">
            <w:pPr>
              <w:pStyle w:val="ListBullet"/>
            </w:pPr>
            <w:r w:rsidRPr="00CD6D1F">
              <w:t>Understand own work activities</w:t>
            </w:r>
          </w:p>
          <w:p w:rsidR="00000000" w:rsidRPr="00CD6D1F" w:rsidP="00CD6D1F">
            <w:pPr>
              <w:pStyle w:val="ListBullet"/>
            </w:pPr>
            <w:r w:rsidRPr="00CD6D1F">
              <w:t>Identify personal responsibilities</w:t>
            </w:r>
          </w:p>
          <w:p w:rsidR="00000000" w:rsidRPr="00CD6D1F" w:rsidP="00CD6D1F">
            <w:pPr>
              <w:pStyle w:val="ListBullet"/>
            </w:pPr>
            <w:r w:rsidRPr="00CD6D1F">
              <w:t>Accept responsibility for quality of own work</w:t>
            </w:r>
          </w:p>
          <w:p w:rsidR="00000000" w:rsidRPr="00CD6D1F" w:rsidP="00CD6D1F">
            <w:pPr>
              <w:pStyle w:val="ListBullet"/>
            </w:pPr>
            <w:r w:rsidRPr="00CD6D1F">
              <w:t>Participate in OHS practices</w:t>
            </w:r>
          </w:p>
          <w:p w:rsidR="00000000" w:rsidRPr="00CD6D1F" w:rsidP="00CD6D1F">
            <w:pPr>
              <w:pStyle w:val="ListBullet"/>
            </w:pPr>
            <w:r w:rsidRPr="00CD6D1F">
              <w:t xml:space="preserve">Apply food safety practices </w:t>
            </w:r>
          </w:p>
          <w:p w:rsidR="00000000" w:rsidRPr="00CD6D1F" w:rsidP="00CD6D1F">
            <w:pPr>
              <w:pStyle w:val="ListBullet"/>
            </w:pPr>
            <w:r w:rsidRPr="00CD6D1F">
              <w:t>Plan to meet required work outcomes of self and team</w:t>
            </w:r>
          </w:p>
          <w:p w:rsidR="00000000" w:rsidRPr="00CD6D1F" w:rsidP="00CD6D1F">
            <w:pPr>
              <w:pStyle w:val="ListBullet"/>
            </w:pPr>
            <w:r w:rsidRPr="00CD6D1F">
              <w:t xml:space="preserve">Monitor own work </w:t>
            </w:r>
          </w:p>
          <w:p w:rsidR="00000000" w:rsidRPr="00CD6D1F" w:rsidP="00CD6D1F">
            <w:pPr>
              <w:pStyle w:val="ListBullet"/>
            </w:pPr>
            <w:r w:rsidRPr="00CD6D1F">
              <w:t>Maintain own work efficiency</w:t>
            </w:r>
          </w:p>
          <w:p w:rsidR="00000000" w:rsidP="00CD6D1F">
            <w:pPr>
              <w:pStyle w:val="ListBullet"/>
              <w:rPr>
                <w:lang w:val="en-NZ"/>
              </w:rPr>
            </w:pPr>
            <w:r w:rsidRPr="00CD6D1F">
              <w:t>Keep the work area clean and tidy at all times.</w:t>
            </w:r>
          </w:p>
        </w:tc>
      </w:tr>
      <w:tr w:rsidTr="00CD6D1F">
        <w:tblPrEx>
          <w:tblW w:w="9322" w:type="dxa"/>
          <w:tblLayout w:type="fixed"/>
          <w:tblCellMar>
            <w:left w:w="62" w:type="dxa"/>
            <w:right w:w="62" w:type="dxa"/>
          </w:tblCellMar>
          <w:tblLook w:val="0000"/>
        </w:tblPrEx>
        <w:tc>
          <w:tcPr>
            <w:tcW w:w="2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Learning</w:t>
            </w:r>
          </w:p>
        </w:tc>
        <w:tc>
          <w:tcPr>
            <w:tcW w:w="6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D1F" w:rsidP="00CD6D1F">
            <w:pPr>
              <w:pStyle w:val="ListBullet"/>
            </w:pPr>
            <w:r w:rsidRPr="00CD6D1F">
              <w:t>Assess own competencies in meeting job requirements</w:t>
            </w:r>
          </w:p>
          <w:p w:rsidR="00000000" w:rsidRPr="00CD6D1F" w:rsidP="00CD6D1F">
            <w:pPr>
              <w:pStyle w:val="ListBullet"/>
            </w:pPr>
            <w:r w:rsidRPr="00CD6D1F">
              <w:t>Listen to feedback and advice of supervisors</w:t>
            </w:r>
          </w:p>
          <w:p w:rsidR="00000000" w:rsidRPr="00CD6D1F" w:rsidP="00CD6D1F">
            <w:pPr>
              <w:pStyle w:val="ListBullet"/>
            </w:pPr>
            <w:r w:rsidRPr="00CD6D1F">
              <w:t>Identify own skill requirements and seek skill development if required</w:t>
            </w:r>
          </w:p>
          <w:p w:rsidR="00000000" w:rsidRPr="00CD6D1F" w:rsidP="00CD6D1F">
            <w:pPr>
              <w:pStyle w:val="ListBullet"/>
            </w:pPr>
            <w:r w:rsidRPr="00CD6D1F">
              <w:t>Attend training or skill development activities</w:t>
            </w:r>
          </w:p>
          <w:p w:rsidR="00000000" w:rsidP="00CD6D1F">
            <w:pPr>
              <w:pStyle w:val="ListBullet"/>
              <w:rPr>
                <w:lang w:val="en-NZ"/>
              </w:rPr>
            </w:pPr>
            <w:r w:rsidRPr="00CD6D1F">
              <w:t>Ask questions to expand own knowledge.</w:t>
            </w:r>
          </w:p>
        </w:tc>
      </w:tr>
      <w:tr w:rsidTr="00CD6D1F">
        <w:tblPrEx>
          <w:tblW w:w="9322" w:type="dxa"/>
          <w:tblLayout w:type="fixed"/>
          <w:tblCellMar>
            <w:left w:w="62" w:type="dxa"/>
            <w:right w:w="62" w:type="dxa"/>
          </w:tblCellMar>
          <w:tblLook w:val="0000"/>
        </w:tblPrEx>
        <w:tc>
          <w:tcPr>
            <w:tcW w:w="2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Technology</w:t>
            </w:r>
          </w:p>
        </w:tc>
        <w:tc>
          <w:tcPr>
            <w:tcW w:w="6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D1F" w:rsidP="00CD6D1F">
            <w:pPr>
              <w:pStyle w:val="ListBullet"/>
            </w:pPr>
            <w:r w:rsidRPr="00CD6D1F">
              <w:t>Use work tools, machines and equipment safely and effectively</w:t>
            </w:r>
          </w:p>
          <w:p w:rsidR="00000000" w:rsidRPr="00CD6D1F" w:rsidP="00CD6D1F">
            <w:pPr>
              <w:pStyle w:val="ListBullet"/>
            </w:pPr>
            <w:r w:rsidRPr="00CD6D1F">
              <w:t>Perform minor maintenan</w:t>
            </w:r>
            <w:r w:rsidRPr="00CD6D1F">
              <w:t>ce on machinery in accordance with workplace practice</w:t>
            </w:r>
          </w:p>
          <w:p w:rsidR="00000000" w:rsidRPr="00CD6D1F" w:rsidP="00CD6D1F">
            <w:pPr>
              <w:pStyle w:val="ListBullet"/>
            </w:pPr>
            <w:r w:rsidRPr="00CD6D1F">
              <w:t>Use manual handling technologies in the workplace.</w:t>
            </w:r>
          </w:p>
        </w:tc>
      </w:tr>
    </w:tbl>
    <w:p w:rsidR="00000000" w:rsidRPr="00CD6D1F" w:rsidP="00CD6D1F">
      <w:pPr>
        <w:pStyle w:val="BodyText"/>
      </w:pPr>
    </w:p>
    <w:p w:rsidR="00000000" w:rsidRPr="00CD6D1F" w:rsidP="00CD6D1F">
      <w:pPr>
        <w:pStyle w:val="AllowPageBreak"/>
      </w:pPr>
    </w:p>
    <w:p w:rsidR="00000000" w:rsidRPr="00CD6D1F" w:rsidP="00CD6D1F">
      <w:pPr>
        <w:pStyle w:val="Heading1"/>
      </w:pPr>
      <w:bookmarkStart w:id="7" w:name="O_391059"/>
      <w:bookmarkEnd w:id="7"/>
      <w:r w:rsidRPr="00CD6D1F">
        <w:t>Packaging Rules</w:t>
      </w:r>
    </w:p>
    <w:tbl>
      <w:tblPr>
        <w:tblW w:w="9322" w:type="dxa"/>
        <w:tblLayout w:type="fixed"/>
        <w:tblCellMar>
          <w:left w:w="62" w:type="dxa"/>
          <w:right w:w="62" w:type="dxa"/>
        </w:tblCellMar>
        <w:tblLook w:val="0000"/>
      </w:tblPr>
      <w:tblGrid>
        <w:gridCol w:w="2106"/>
        <w:gridCol w:w="7216"/>
      </w:tblGrid>
      <w:tr w:rsidTr="00CD6D1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RPr="00CD6D1F" w:rsidP="00CD6D1F">
            <w:pPr>
              <w:pStyle w:val="BodyText"/>
            </w:pPr>
            <w:r w:rsidRPr="00CD6D1F">
              <w:t xml:space="preserve">Complete </w:t>
            </w:r>
            <w:r w:rsidRPr="00CD6D1F">
              <w:rPr>
                <w:rStyle w:val="SpecialBold"/>
              </w:rPr>
              <w:t>sixteen (16)</w:t>
            </w:r>
            <w:r w:rsidRPr="00CD6D1F">
              <w:t xml:space="preserve"> units of competency comprised of:</w:t>
            </w:r>
          </w:p>
          <w:p w:rsidR="00000000" w:rsidRPr="00CD6D1F" w:rsidP="00CD6D1F">
            <w:pPr>
              <w:pStyle w:val="ListBullet"/>
            </w:pPr>
            <w:r w:rsidRPr="00CD6D1F">
              <w:t>Three (3) Core Units</w:t>
            </w:r>
          </w:p>
          <w:p w:rsidR="00000000" w:rsidP="00CD6D1F">
            <w:pPr>
              <w:pStyle w:val="ListBullet"/>
              <w:rPr>
                <w:lang w:val="en-NZ"/>
              </w:rPr>
            </w:pPr>
            <w:r w:rsidRPr="00CD6D1F">
              <w:t>Thirteen (13) Elective Units</w:t>
            </w:r>
          </w:p>
        </w:tc>
      </w:tr>
      <w:tr w:rsidTr="00CD6D1F">
        <w:tblPrEx>
          <w:tblW w:w="9322" w:type="dxa"/>
          <w:tblLayout w:type="fixed"/>
          <w:tblCellMar>
            <w:left w:w="62" w:type="dxa"/>
            <w:right w:w="62" w:type="dxa"/>
          </w:tblCellMar>
          <w:tblLook w:val="0000"/>
        </w:tblPrEx>
        <w:tc>
          <w:tcPr>
            <w:tcW w:w="9322" w:type="dxa"/>
            <w:gridSpan w:val="2"/>
            <w:tcBorders>
              <w:top w:val="nil"/>
              <w:left w:val="nil"/>
              <w:bottom w:val="single" w:sz="4" w:space="0" w:color="auto"/>
              <w:right w:val="nil"/>
            </w:tcBorders>
            <w:tcMar>
              <w:top w:w="0" w:type="dxa"/>
              <w:left w:w="62" w:type="dxa"/>
              <w:bottom w:w="0" w:type="dxa"/>
              <w:right w:w="62" w:type="dxa"/>
            </w:tcMar>
          </w:tcPr>
          <w:p w:rsidR="00000000" w:rsidRPr="00CD6D1F" w:rsidP="00CD6D1F">
            <w:pPr>
              <w:pStyle w:val="BodyText"/>
            </w:pPr>
            <w:r w:rsidRPr="00CD6D1F">
              <w:rPr>
                <w:rStyle w:val="SpecialBold"/>
              </w:rPr>
              <w:t>Core Unit</w:t>
            </w:r>
            <w:r w:rsidRPr="00CD6D1F">
              <w:t>s</w:t>
            </w:r>
          </w:p>
          <w:p w:rsidR="00000000" w:rsidP="00CD6D1F">
            <w:pPr>
              <w:pStyle w:val="BodyText"/>
              <w:rPr>
                <w:lang w:val="en-NZ"/>
              </w:rPr>
            </w:pPr>
            <w:r w:rsidRPr="00CD6D1F">
              <w:t>Complete all three (3) core units</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TableHeading"/>
            </w:pPr>
            <w:r w:rsidRPr="00CD6D1F">
              <w:t>Unit Code</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TableHeading"/>
            </w:pPr>
            <w:r w:rsidRPr="00CD6D1F">
              <w:t>Unit Title</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FDFOHS2001A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Participate in OHS processes</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FDFOP2064A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Provide and apply workplace information</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MSAENV272B</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Participate in environmentally sustainable work practices</w:t>
            </w:r>
          </w:p>
        </w:tc>
      </w:tr>
      <w:tr w:rsidTr="00CD6D1F">
        <w:tblPrEx>
          <w:tblW w:w="9322" w:type="dxa"/>
          <w:tblLayout w:type="fixed"/>
          <w:tblCellMar>
            <w:left w:w="62" w:type="dxa"/>
            <w:right w:w="62" w:type="dxa"/>
          </w:tblCellMar>
          <w:tblLook w:val="0000"/>
        </w:tblPrEx>
        <w:tc>
          <w:tcPr>
            <w:tcW w:w="9322" w:type="dxa"/>
            <w:gridSpan w:val="2"/>
            <w:tcBorders>
              <w:top w:val="single" w:sz="4" w:space="0" w:color="auto"/>
              <w:left w:val="nil"/>
              <w:bottom w:val="nil"/>
              <w:right w:val="nil"/>
            </w:tcBorders>
            <w:tcMar>
              <w:top w:w="0" w:type="dxa"/>
              <w:left w:w="62" w:type="dxa"/>
              <w:bottom w:w="0" w:type="dxa"/>
              <w:right w:w="62" w:type="dxa"/>
            </w:tcMar>
          </w:tcPr>
          <w:p w:rsidR="00000000" w:rsidP="00CD6D1F">
            <w:pPr>
              <w:pStyle w:val="BodyText"/>
              <w:rPr>
                <w:lang w:val="en-NZ"/>
              </w:rPr>
            </w:pPr>
            <w:r w:rsidRPr="00CD6D1F">
              <w:rPr>
                <w:rStyle w:val="SpecialBold"/>
              </w:rPr>
              <w:t>Elective Units</w:t>
            </w:r>
          </w:p>
        </w:tc>
      </w:tr>
      <w:tr w:rsidTr="00CD6D1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RPr="00CD6D1F" w:rsidP="00CD6D1F">
            <w:pPr>
              <w:pStyle w:val="ListBullet"/>
            </w:pPr>
            <w:r w:rsidRPr="00CD6D1F">
              <w:t xml:space="preserve">Select a minimum of </w:t>
            </w:r>
            <w:r w:rsidRPr="00CD6D1F">
              <w:rPr>
                <w:rStyle w:val="SpecialBold"/>
              </w:rPr>
              <w:t xml:space="preserve">six </w:t>
            </w:r>
            <w:r w:rsidRPr="00CD6D1F">
              <w:t>(6) units from Group A</w:t>
            </w:r>
          </w:p>
          <w:p w:rsidR="00000000" w:rsidRPr="00CD6D1F" w:rsidP="00CD6D1F">
            <w:pPr>
              <w:pStyle w:val="ListBullet"/>
            </w:pPr>
            <w:r w:rsidRPr="00CD6D1F">
              <w:rPr>
                <w:rStyle w:val="SpecialBold"/>
              </w:rPr>
              <w:t xml:space="preserve">Seven </w:t>
            </w:r>
            <w:r w:rsidRPr="00CD6D1F">
              <w:t>(7) additional units can come from Group A and or/this or any other endorsed Training Package or accredited course at Certificate I, II, or III.</w:t>
            </w:r>
          </w:p>
          <w:p w:rsidR="00000000" w:rsidP="00CD6D1F">
            <w:pPr>
              <w:pStyle w:val="ListBullet"/>
              <w:rPr>
                <w:lang w:val="en-NZ"/>
              </w:rPr>
            </w:pPr>
            <w:r w:rsidRPr="00CD6D1F">
              <w:t>Selected units must be relevant to job outcomes in the sug</w:t>
            </w:r>
            <w:r w:rsidRPr="00CD6D1F">
              <w:t>ar milling industry.</w:t>
            </w:r>
          </w:p>
        </w:tc>
      </w:tr>
      <w:tr w:rsidTr="00CD6D1F">
        <w:tblPrEx>
          <w:tblW w:w="9322" w:type="dxa"/>
          <w:tblLayout w:type="fixed"/>
          <w:tblCellMar>
            <w:left w:w="62" w:type="dxa"/>
            <w:right w:w="62" w:type="dxa"/>
          </w:tblCellMar>
          <w:tblLook w:val="0000"/>
        </w:tblPrEx>
        <w:trPr>
          <w:trHeight w:val="276"/>
        </w:trPr>
        <w:tc>
          <w:tcPr>
            <w:tcW w:w="9322" w:type="dxa"/>
            <w:gridSpan w:val="2"/>
            <w:tcBorders>
              <w:top w:val="nil"/>
              <w:left w:val="nil"/>
              <w:bottom w:val="single" w:sz="4" w:space="0" w:color="auto"/>
              <w:right w:val="nil"/>
            </w:tcBorders>
            <w:tcMar>
              <w:top w:w="0" w:type="dxa"/>
              <w:left w:w="62" w:type="dxa"/>
              <w:bottom w:w="0" w:type="dxa"/>
              <w:right w:w="62" w:type="dxa"/>
            </w:tcMar>
          </w:tcPr>
          <w:p w:rsidR="00000000" w:rsidP="00CD6D1F">
            <w:pPr>
              <w:pStyle w:val="BodyText"/>
              <w:rPr>
                <w:lang w:val="en-NZ"/>
              </w:rPr>
            </w:pPr>
            <w:r w:rsidRPr="00CD6D1F">
              <w:rPr>
                <w:rStyle w:val="SpecialBold"/>
              </w:rPr>
              <w:t>Group A Units</w:t>
            </w:r>
          </w:p>
        </w:tc>
      </w:tr>
      <w:tr w:rsidTr="00CD6D1F">
        <w:tblPrEx>
          <w:tblW w:w="9322" w:type="dxa"/>
          <w:tblLayout w:type="fixed"/>
          <w:tblCellMar>
            <w:left w:w="62" w:type="dxa"/>
            <w:right w:w="62" w:type="dxa"/>
          </w:tblCellMar>
          <w:tblLook w:val="0000"/>
        </w:tblPrEx>
        <w:tc>
          <w:tcPr>
            <w:tcW w:w="932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rPr>
                <w:rStyle w:val="SpecialBold"/>
              </w:rPr>
              <w:t>Sector Specialist Units</w:t>
            </w:r>
          </w:p>
        </w:tc>
      </w:tr>
      <w:tr w:rsidTr="00CD6D1F">
        <w:tblPrEx>
          <w:tblW w:w="9322" w:type="dxa"/>
          <w:tblLayout w:type="fixed"/>
          <w:tblCellMar>
            <w:left w:w="62" w:type="dxa"/>
            <w:right w:w="62" w:type="dxa"/>
          </w:tblCellMar>
          <w:tblLook w:val="0000"/>
        </w:tblPrEx>
        <w:tc>
          <w:tcPr>
            <w:tcW w:w="932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SubHeading1"/>
            </w:pPr>
            <w:r w:rsidRPr="00CD6D1F">
              <w:rPr>
                <w:rStyle w:val="SpecialBold"/>
              </w:rPr>
              <w:t>Rail Infrastructure</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FDFSUG201A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Lay sleepers for cane rail systems</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FDFSUG202A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Lay rails for cane rail systems</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FDFSUG203A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Lay skeleton track for cane rail systems</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FDFSUG204A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Operate tamping equipment</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FDFSUG205A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D1F" w:rsidP="00CD6D1F">
            <w:pPr>
              <w:pStyle w:val="BodyText"/>
            </w:pPr>
            <w:r w:rsidRPr="00CD6D1F">
              <w:t>Construct turnouts *</w:t>
            </w:r>
          </w:p>
          <w:p w:rsidR="00000000" w:rsidP="00CD6D1F">
            <w:pPr>
              <w:pStyle w:val="ListContinue"/>
              <w:rPr>
                <w:lang w:val="en-NZ"/>
              </w:rPr>
            </w:pPr>
            <w:r w:rsidRPr="00CD6D1F">
              <w:rPr>
                <w:rStyle w:val="Emphasis"/>
              </w:rPr>
              <w:t>FDFSUG202A Lay rails for cane rail systems</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AHCMOM207A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Conduct front end loader operations</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RIICBM305A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Install pre-cast concrete bridge decks</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RIIMPO319A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Conduct backhoe/loader operations</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TLIC2041A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Operate self-propelled equipment on track</w:t>
            </w:r>
          </w:p>
        </w:tc>
      </w:tr>
      <w:tr w:rsidTr="00CD6D1F">
        <w:tblPrEx>
          <w:tblW w:w="9322" w:type="dxa"/>
          <w:tblLayout w:type="fixed"/>
          <w:tblCellMar>
            <w:left w:w="62" w:type="dxa"/>
            <w:right w:w="62" w:type="dxa"/>
          </w:tblCellMar>
          <w:tblLook w:val="0000"/>
        </w:tblPrEx>
        <w:trPr>
          <w:trHeight w:val="221"/>
        </w:trPr>
        <w:tc>
          <w:tcPr>
            <w:tcW w:w="932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SubHeading1"/>
            </w:pPr>
            <w:r w:rsidRPr="00CD6D1F">
              <w:rPr>
                <w:rStyle w:val="SpecialBold"/>
              </w:rPr>
              <w:t>Rail Transport Operations</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FDFSUG206A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Drive a cane locomotive</w:t>
            </w:r>
          </w:p>
        </w:tc>
      </w:tr>
      <w:tr w:rsidTr="00CD6D1F">
        <w:tblPrEx>
          <w:tblW w:w="9322" w:type="dxa"/>
          <w:tblLayout w:type="fixed"/>
          <w:tblCellMar>
            <w:left w:w="62" w:type="dxa"/>
            <w:right w:w="62" w:type="dxa"/>
          </w:tblCellMar>
          <w:tblLook w:val="0000"/>
        </w:tblPrEx>
        <w:tc>
          <w:tcPr>
            <w:tcW w:w="932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SubHeading1"/>
            </w:pPr>
            <w:r w:rsidRPr="00CD6D1F">
              <w:rPr>
                <w:rStyle w:val="SpecialBold"/>
              </w:rPr>
              <w:t>Factory Operations</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FDFSUG207A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Conduct cane weighbridge operations</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FDFSUG208A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Operate a tipping station</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FDFSUG209A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Operate an extraction station</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FDFSUG210A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Operate a juice clarification process</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FDFSUG211A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Operate a mud filtration process</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FDFSUG212A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Chemically clean equipment</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FDFSUG213A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Operate a pans station</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FDFSUG214A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Operate a low grade fugal station</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FDFSUG215A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Operate a high grade fugal station</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FDFSUG216A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Operate a crystalliser station process</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FDFSUG217A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Operate a turbine</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FDFSUG218A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Operate a boiler - basic</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FDFSUG219A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Operate a bagasse fuel supply system</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FDFSUG220A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Operate a coal fuel supply system</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FDFSUG221A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Operate an ash separation system</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FDFSUG222A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Operate a waste water treatment system</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FDFSUG223A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Operate a cooling water system</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FDFOP2030A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Operate a process control interface</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FDFOP2034A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Operate an evaporation process</w:t>
            </w:r>
          </w:p>
        </w:tc>
      </w:tr>
      <w:tr w:rsidTr="00CD6D1F">
        <w:tblPrEx>
          <w:tblW w:w="9322" w:type="dxa"/>
          <w:tblLayout w:type="fixed"/>
          <w:tblCellMar>
            <w:left w:w="62" w:type="dxa"/>
            <w:right w:w="62" w:type="dxa"/>
          </w:tblCellMar>
          <w:tblLook w:val="0000"/>
        </w:tblPrEx>
        <w:tc>
          <w:tcPr>
            <w:tcW w:w="932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SubHeading1"/>
            </w:pPr>
            <w:r w:rsidRPr="00CD6D1F">
              <w:rPr>
                <w:rStyle w:val="SpecialBold"/>
              </w:rPr>
              <w:t>Laboratory</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FDFSUG224A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Perform standard tests on cane samples</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FDFSUG225A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Collect and prepare samples</w:t>
            </w:r>
          </w:p>
        </w:tc>
      </w:tr>
      <w:tr w:rsidTr="00CD6D1F">
        <w:tblPrEx>
          <w:tblW w:w="9322" w:type="dxa"/>
          <w:tblLayout w:type="fixed"/>
          <w:tblCellMar>
            <w:left w:w="62" w:type="dxa"/>
            <w:right w:w="62" w:type="dxa"/>
          </w:tblCellMar>
          <w:tblLook w:val="0000"/>
        </w:tblPrEx>
        <w:tc>
          <w:tcPr>
            <w:tcW w:w="932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SubHeading1"/>
            </w:pPr>
            <w:r w:rsidRPr="00CD6D1F">
              <w:rPr>
                <w:rStyle w:val="SpecialBold"/>
              </w:rPr>
              <w:t>Factory Maintenance</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FDFSUG226A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Perform general drilling operations</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FDFSUG227A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Perform general lathe operations</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FDFSUG228A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Perform general milling operations</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FDFSUG229A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Perform general planing and shaping operations</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FDFSUG230A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Undertake forming, bending and shaping</w:t>
            </w:r>
          </w:p>
        </w:tc>
      </w:tr>
      <w:tr w:rsidTr="00CD6D1F">
        <w:tblPrEx>
          <w:tblW w:w="9322" w:type="dxa"/>
          <w:tblLayout w:type="fixed"/>
          <w:tblCellMar>
            <w:left w:w="62" w:type="dxa"/>
            <w:right w:w="62" w:type="dxa"/>
          </w:tblCellMar>
          <w:tblLook w:val="0000"/>
        </w:tblPrEx>
        <w:trPr>
          <w:trHeight w:val="761"/>
        </w:trPr>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FDFSUG231A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Undertake simple fabrication</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AHCMOM203A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Operate basic machinery and equipment</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AHCMOM204A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Undertake operational maintenance of machinery</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CPCCDO3011A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D1F" w:rsidP="00CD6D1F">
            <w:pPr>
              <w:pStyle w:val="BodyText"/>
            </w:pPr>
            <w:r w:rsidRPr="00CD6D1F">
              <w:t>Perform dogging*</w:t>
            </w:r>
          </w:p>
          <w:p w:rsidR="00000000" w:rsidP="00CD6D1F">
            <w:pPr>
              <w:pStyle w:val="ListContinue"/>
              <w:rPr>
                <w:lang w:val="en-NZ"/>
              </w:rPr>
            </w:pPr>
            <w:r w:rsidRPr="00CD6D1F">
              <w:rPr>
                <w:rStyle w:val="Emphasis"/>
              </w:rPr>
              <w:t>CPCCOHS2001A Apply OHS requirements, policies and procedures in the construction industry</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CPCCRI3012A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D1F" w:rsidP="00CD6D1F">
            <w:pPr>
              <w:pStyle w:val="BodyText"/>
            </w:pPr>
            <w:r w:rsidRPr="00CD6D1F">
              <w:t>Perform basic rigging *</w:t>
            </w:r>
          </w:p>
          <w:p w:rsidR="00000000" w:rsidP="00CD6D1F">
            <w:pPr>
              <w:pStyle w:val="ListContinue"/>
              <w:rPr>
                <w:lang w:val="en-NZ"/>
              </w:rPr>
            </w:pPr>
            <w:r w:rsidRPr="00CD6D1F">
              <w:rPr>
                <w:rStyle w:val="Emphasis"/>
              </w:rPr>
              <w:t>CPCCDO3011A Perform dogging</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CPCCSC2002A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D1F" w:rsidP="00CD6D1F">
            <w:pPr>
              <w:pStyle w:val="BodyText"/>
            </w:pPr>
            <w:r w:rsidRPr="00CD6D1F">
              <w:t>Erect and dismantle basic scaffolding *</w:t>
            </w:r>
          </w:p>
          <w:p w:rsidR="00000000" w:rsidP="00CD6D1F">
            <w:pPr>
              <w:pStyle w:val="ListContinue"/>
              <w:rPr>
                <w:lang w:val="en-NZ"/>
              </w:rPr>
            </w:pPr>
            <w:r w:rsidRPr="00CD6D1F">
              <w:rPr>
                <w:rStyle w:val="Emphasis"/>
              </w:rPr>
              <w:t>CPCCOHS2001A App</w:t>
            </w:r>
            <w:r w:rsidRPr="00CD6D1F">
              <w:rPr>
                <w:rStyle w:val="Emphasis"/>
              </w:rPr>
              <w:t>ly OHS requirements, policies and procedures in the construction industry</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RIIHAN305A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Operate gantry or overhead crane</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TLID3035A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Operate a boom type elevating work platform</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TLID3036A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Lift and move load using a mobile crane</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TLILIC2001A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Licence to operate a forklift truck</w:t>
            </w:r>
          </w:p>
        </w:tc>
      </w:tr>
      <w:tr w:rsidTr="00CD6D1F">
        <w:tblPrEx>
          <w:tblW w:w="9322" w:type="dxa"/>
          <w:tblLayout w:type="fixed"/>
          <w:tblCellMar>
            <w:left w:w="62" w:type="dxa"/>
            <w:right w:w="62" w:type="dxa"/>
          </w:tblCellMar>
          <w:tblLook w:val="0000"/>
        </w:tblPrEx>
        <w:tc>
          <w:tcPr>
            <w:tcW w:w="932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SubHeading1"/>
            </w:pPr>
            <w:r w:rsidRPr="00CD6D1F">
              <w:rPr>
                <w:rStyle w:val="SpecialBold"/>
              </w:rPr>
              <w:t>General</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TLILIC2014A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Licence to drive light rigid vehicle</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TLILIC2015A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Licence to drive medium rigid vehicle</w:t>
            </w:r>
          </w:p>
        </w:tc>
      </w:tr>
      <w:tr w:rsidTr="00CD6D1F">
        <w:tblPrEx>
          <w:tblW w:w="9322"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D1F">
            <w:pPr>
              <w:pStyle w:val="BodyText"/>
              <w:rPr>
                <w:lang w:val="en-NZ"/>
              </w:rPr>
            </w:pPr>
            <w:r w:rsidRPr="00CD6D1F">
              <w:t>TLILIC3006A</w:t>
            </w:r>
          </w:p>
        </w:tc>
        <w:tc>
          <w:tcPr>
            <w:tcW w:w="7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D1F" w:rsidP="00CD6D1F">
            <w:pPr>
              <w:pStyle w:val="BodyText"/>
            </w:pPr>
            <w:r w:rsidRPr="00CD6D1F">
              <w:t>Licence to operate a non-slewing mobile crane (greater than 3 tonnes capacity)</w:t>
            </w:r>
          </w:p>
        </w:tc>
      </w:tr>
    </w:tbl>
    <w:p w:rsidR="00000000" w:rsidRPr="00CD6D1F" w:rsidP="00CD6D1F">
      <w:pPr>
        <w:pStyle w:val="BodyText"/>
      </w:pPr>
    </w:p>
    <w:p w:rsidR="00000000" w:rsidRPr="00CD6D1F" w:rsidP="00CD6D1F"/>
    <w:sectPr w:rsidSect="00CD6D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D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3038" w:rsidP="00B130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D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38" w:rsidP="00CD6D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13038" w:rsidP="00CD6D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13038" w:rsidP="00CD6D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D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3038" w:rsidP="00B130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D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38" w:rsidP="00CD6D1F">
    <w:pPr>
      <w:pStyle w:val="Header"/>
      <w:framePr w:wrap="around"/>
    </w:pPr>
    <w:r>
      <w:fldChar w:fldCharType="begin"/>
    </w:r>
    <w:r>
      <w:instrText xml:space="preserve"> TITLE   \* MERGEFORMAT </w:instrText>
    </w:r>
    <w:r>
      <w:fldChar w:fldCharType="separate"/>
    </w:r>
    <w:r>
      <w:t>FDF21012 Certificate II in Sugar Milling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3038" w:rsidP="00CD6D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1412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C85E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D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6D1F"/>
    <w:pPr>
      <w:spacing w:before="360" w:after="60"/>
      <w:outlineLvl w:val="0"/>
    </w:pPr>
    <w:rPr>
      <w:sz w:val="32"/>
    </w:rPr>
  </w:style>
  <w:style w:type="paragraph" w:styleId="Heading2">
    <w:name w:val="heading 2"/>
    <w:basedOn w:val="HeadingBase"/>
    <w:next w:val="BodyText"/>
    <w:link w:val="Heading2Char"/>
    <w:qFormat/>
    <w:rsid w:val="00CD6D1F"/>
    <w:pPr>
      <w:keepLines/>
      <w:spacing w:before="240" w:after="120"/>
      <w:outlineLvl w:val="1"/>
    </w:pPr>
    <w:rPr>
      <w:sz w:val="28"/>
      <w:szCs w:val="40"/>
    </w:rPr>
  </w:style>
  <w:style w:type="paragraph" w:styleId="Heading3">
    <w:name w:val="heading 3"/>
    <w:basedOn w:val="HeadingBase"/>
    <w:next w:val="BodyText"/>
    <w:link w:val="Heading3Char"/>
    <w:qFormat/>
    <w:rsid w:val="00CD6D1F"/>
    <w:pPr>
      <w:spacing w:before="180" w:after="120"/>
      <w:outlineLvl w:val="2"/>
    </w:pPr>
    <w:rPr>
      <w:spacing w:val="-10"/>
      <w:kern w:val="32"/>
    </w:rPr>
  </w:style>
  <w:style w:type="paragraph" w:styleId="Heading4">
    <w:name w:val="heading 4"/>
    <w:basedOn w:val="HeadingBase"/>
    <w:next w:val="BodyText"/>
    <w:link w:val="Heading4Char"/>
    <w:qFormat/>
    <w:rsid w:val="00CD6D1F"/>
    <w:pPr>
      <w:spacing w:before="160" w:after="120"/>
      <w:outlineLvl w:val="3"/>
    </w:pPr>
    <w:rPr>
      <w:sz w:val="22"/>
    </w:rPr>
  </w:style>
  <w:style w:type="paragraph" w:styleId="Heading5">
    <w:name w:val="heading 5"/>
    <w:basedOn w:val="HeadingBase"/>
    <w:next w:val="Normal"/>
    <w:link w:val="Heading5Char"/>
    <w:qFormat/>
    <w:rsid w:val="00CD6D1F"/>
    <w:pPr>
      <w:spacing w:before="80"/>
      <w:outlineLvl w:val="4"/>
    </w:pPr>
    <w:rPr>
      <w:color w:val="918585"/>
      <w:sz w:val="20"/>
    </w:rPr>
  </w:style>
  <w:style w:type="paragraph" w:styleId="Heading6">
    <w:name w:val="heading 6"/>
    <w:basedOn w:val="HeadingBase"/>
    <w:next w:val="Normal"/>
    <w:link w:val="Heading6Char"/>
    <w:qFormat/>
    <w:rsid w:val="00CD6D1F"/>
    <w:pPr>
      <w:spacing w:before="60"/>
      <w:outlineLvl w:val="5"/>
    </w:pPr>
    <w:rPr>
      <w:color w:val="918585"/>
      <w:sz w:val="20"/>
    </w:rPr>
  </w:style>
  <w:style w:type="paragraph" w:styleId="Heading7">
    <w:name w:val="heading 7"/>
    <w:basedOn w:val="Normal"/>
    <w:next w:val="Normal"/>
    <w:link w:val="Heading7Char"/>
    <w:qFormat/>
    <w:rsid w:val="00CD6D1F"/>
    <w:pPr>
      <w:ind w:left="720"/>
      <w:outlineLvl w:val="6"/>
    </w:pPr>
    <w:rPr>
      <w:i/>
    </w:rPr>
  </w:style>
  <w:style w:type="paragraph" w:styleId="Heading8">
    <w:name w:val="heading 8"/>
    <w:basedOn w:val="Normal"/>
    <w:next w:val="Normal"/>
    <w:link w:val="Heading8Char"/>
    <w:qFormat/>
    <w:rsid w:val="00CD6D1F"/>
    <w:pPr>
      <w:ind w:left="720"/>
      <w:outlineLvl w:val="7"/>
    </w:pPr>
    <w:rPr>
      <w:i/>
    </w:rPr>
  </w:style>
  <w:style w:type="paragraph" w:styleId="Heading9">
    <w:name w:val="heading 9"/>
    <w:basedOn w:val="Normal"/>
    <w:next w:val="Normal"/>
    <w:link w:val="Heading9Char"/>
    <w:qFormat/>
    <w:rsid w:val="00CD6D1F"/>
    <w:pPr>
      <w:ind w:left="720"/>
      <w:outlineLvl w:val="8"/>
    </w:pPr>
    <w:rPr>
      <w:i/>
    </w:rPr>
  </w:style>
  <w:style w:type="character" w:default="1" w:styleId="DefaultParagraphFont">
    <w:name w:val="Default Paragraph Font"/>
    <w:uiPriority w:val="1"/>
    <w:unhideWhenUsed/>
    <w:rsid w:val="00CD6D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D1F"/>
  </w:style>
  <w:style w:type="character" w:customStyle="1" w:styleId="Heading1Char">
    <w:name w:val="Heading 1 Char"/>
    <w:basedOn w:val="DefaultParagraphFont"/>
    <w:link w:val="Heading1"/>
    <w:rsid w:val="00CD6D1F"/>
    <w:rPr>
      <w:rFonts w:ascii="Times New Roman" w:eastAsia="Times New Roman" w:hAnsi="Times New Roman" w:cs="Times New Roman"/>
      <w:b/>
      <w:sz w:val="32"/>
      <w:szCs w:val="20"/>
      <w:lang w:eastAsia="en-US"/>
    </w:rPr>
  </w:style>
  <w:style w:type="paragraph" w:styleId="BodyText">
    <w:name w:val="Body Text"/>
    <w:basedOn w:val="Normal"/>
    <w:link w:val="BodyTextChar"/>
    <w:rsid w:val="00CD6D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6D1F"/>
    <w:rPr>
      <w:rFonts w:ascii="Times New Roman" w:eastAsia="Times New Roman" w:hAnsi="Times New Roman" w:cs="Times New Roman"/>
      <w:sz w:val="24"/>
      <w:lang w:val="en-US" w:eastAsia="en-US"/>
    </w:rPr>
  </w:style>
  <w:style w:type="paragraph" w:styleId="Footer">
    <w:name w:val="footer"/>
    <w:basedOn w:val="Normal"/>
    <w:link w:val="FooterChar"/>
    <w:rsid w:val="00CD6D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D1F"/>
    <w:rPr>
      <w:rFonts w:ascii="Times New Roman" w:eastAsia="Times New Roman" w:hAnsi="Times New Roman" w:cs="Times New Roman"/>
      <w:sz w:val="16"/>
      <w:lang w:val="en-US" w:eastAsia="en-US"/>
    </w:rPr>
  </w:style>
  <w:style w:type="paragraph" w:styleId="ListBullet">
    <w:name w:val="List Bullet"/>
    <w:basedOn w:val="List"/>
    <w:rsid w:val="00CD6D1F"/>
    <w:pPr>
      <w:numPr>
        <w:numId w:val="12"/>
      </w:numPr>
      <w:tabs>
        <w:tab w:val="clear" w:pos="340"/>
      </w:tabs>
      <w:spacing w:before="40" w:after="40"/>
    </w:pPr>
  </w:style>
  <w:style w:type="character" w:customStyle="1" w:styleId="SpecialBold">
    <w:name w:val="Special Bold"/>
    <w:basedOn w:val="DefaultParagraphFont"/>
    <w:rsid w:val="00CD6D1F"/>
    <w:rPr>
      <w:b/>
      <w:spacing w:val="0"/>
    </w:rPr>
  </w:style>
  <w:style w:type="paragraph" w:styleId="Header">
    <w:name w:val="header"/>
    <w:basedOn w:val="Normal"/>
    <w:link w:val="HeaderChar"/>
    <w:rsid w:val="00CD6D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D1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D6D1F"/>
    <w:rPr>
      <w:i/>
    </w:rPr>
  </w:style>
  <w:style w:type="paragraph" w:customStyle="1" w:styleId="SuperHeading">
    <w:name w:val="SuperHeading"/>
    <w:basedOn w:val="Normal"/>
    <w:rsid w:val="00CD6D1F"/>
    <w:pPr>
      <w:spacing w:before="240" w:after="120"/>
      <w:outlineLvl w:val="0"/>
    </w:pPr>
    <w:rPr>
      <w:rFonts w:ascii="Times New Roman" w:hAnsi="Times New Roman"/>
      <w:b/>
      <w:sz w:val="28"/>
    </w:rPr>
  </w:style>
  <w:style w:type="paragraph" w:customStyle="1" w:styleId="TableHeading">
    <w:name w:val="Table Heading"/>
    <w:basedOn w:val="HeadingBase"/>
    <w:rsid w:val="00CD6D1F"/>
    <w:pPr>
      <w:keepLines/>
      <w:pBdr>
        <w:bottom w:val="single" w:sz="6" w:space="1" w:color="918585"/>
      </w:pBdr>
      <w:spacing w:before="240"/>
    </w:pPr>
  </w:style>
  <w:style w:type="paragraph" w:customStyle="1" w:styleId="AllowPageBreak">
    <w:name w:val="AllowPageBreak"/>
    <w:rsid w:val="00CD6D1F"/>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CD6D1F"/>
    <w:pPr>
      <w:ind w:firstLine="0"/>
    </w:pPr>
  </w:style>
  <w:style w:type="paragraph" w:customStyle="1" w:styleId="SubHeading1">
    <w:name w:val="SubHeading1"/>
    <w:basedOn w:val="HeadingBase"/>
    <w:rsid w:val="00CD6D1F"/>
    <w:pPr>
      <w:spacing w:before="240" w:after="60"/>
    </w:pPr>
    <w:rPr>
      <w:color w:val="918585"/>
      <w:sz w:val="22"/>
    </w:rPr>
  </w:style>
  <w:style w:type="character" w:customStyle="1" w:styleId="BoldandItalics">
    <w:name w:val="Bold and Italics"/>
    <w:qFormat/>
    <w:rsid w:val="00CD6D1F"/>
    <w:rPr>
      <w:b/>
      <w:i/>
      <w:u w:val="none"/>
    </w:rPr>
  </w:style>
  <w:style w:type="character" w:customStyle="1" w:styleId="Heading2Char">
    <w:name w:val="Heading 2 Char"/>
    <w:basedOn w:val="DefaultParagraphFont"/>
    <w:link w:val="Heading2"/>
    <w:rsid w:val="00CD6D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D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D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D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D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D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6D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6D1F"/>
    <w:rPr>
      <w:rFonts w:ascii="Courier New" w:eastAsia="Times New Roman" w:hAnsi="Courier New" w:cs="Times New Roman"/>
      <w:i/>
      <w:szCs w:val="20"/>
      <w:lang w:val="en-US" w:eastAsia="en-US"/>
    </w:rPr>
  </w:style>
  <w:style w:type="paragraph" w:customStyle="1" w:styleId="HeadingBase">
    <w:name w:val="Heading Base"/>
    <w:rsid w:val="00CD6D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D1F"/>
    <w:pPr>
      <w:tabs>
        <w:tab w:val="right" w:leader="dot" w:pos="9072"/>
      </w:tabs>
      <w:ind w:left="567"/>
    </w:pPr>
    <w:rPr>
      <w:szCs w:val="22"/>
    </w:rPr>
  </w:style>
  <w:style w:type="paragraph" w:customStyle="1" w:styleId="TOCBase">
    <w:name w:val="TOC Base"/>
    <w:rsid w:val="00CD6D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D1F"/>
    <w:pPr>
      <w:tabs>
        <w:tab w:val="right" w:leader="dot" w:pos="9072"/>
      </w:tabs>
      <w:spacing w:before="40" w:after="40"/>
      <w:ind w:left="284"/>
    </w:pPr>
    <w:rPr>
      <w:rFonts w:ascii="Times New Roman" w:hAnsi="Times New Roman"/>
    </w:rPr>
  </w:style>
  <w:style w:type="paragraph" w:styleId="TOC1">
    <w:name w:val="toc 1"/>
    <w:basedOn w:val="TOCBase"/>
    <w:next w:val="Normal"/>
    <w:rsid w:val="00CD6D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6D1F"/>
    <w:pPr>
      <w:spacing w:before="5040"/>
      <w:jc w:val="center"/>
    </w:pPr>
    <w:rPr>
      <w:sz w:val="48"/>
      <w:szCs w:val="72"/>
      <w:lang w:val="en-US"/>
    </w:rPr>
  </w:style>
  <w:style w:type="character" w:customStyle="1" w:styleId="TitleChar">
    <w:name w:val="Title Char"/>
    <w:basedOn w:val="DefaultParagraphFont"/>
    <w:link w:val="Title"/>
    <w:rsid w:val="00CD6D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D1F"/>
    <w:pPr>
      <w:tabs>
        <w:tab w:val="left" w:pos="3600"/>
        <w:tab w:val="left" w:pos="3958"/>
      </w:tabs>
    </w:pPr>
  </w:style>
  <w:style w:type="paragraph" w:styleId="List">
    <w:name w:val="List"/>
    <w:basedOn w:val="BodyText"/>
    <w:next w:val="BodyText"/>
    <w:rsid w:val="00CD6D1F"/>
    <w:pPr>
      <w:tabs>
        <w:tab w:val="left" w:pos="340"/>
      </w:tabs>
      <w:spacing w:before="60" w:after="60"/>
      <w:ind w:left="340" w:hanging="340"/>
    </w:pPr>
  </w:style>
  <w:style w:type="paragraph" w:customStyle="1" w:styleId="Note">
    <w:name w:val="Note"/>
    <w:basedOn w:val="BodyText"/>
    <w:rsid w:val="00CD6D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D1F"/>
    <w:pPr>
      <w:framePr w:wrap="auto" w:hAnchor="text" w:y="6049"/>
    </w:pPr>
    <w:rPr>
      <w:color w:val="000000"/>
      <w:sz w:val="40"/>
    </w:rPr>
  </w:style>
  <w:style w:type="paragraph" w:customStyle="1" w:styleId="TOCTitle">
    <w:name w:val="TOCTitle"/>
    <w:basedOn w:val="Heading1"/>
    <w:rsid w:val="00CD6D1F"/>
    <w:pPr>
      <w:spacing w:after="240"/>
      <w:jc w:val="center"/>
      <w:outlineLvl w:val="9"/>
    </w:pPr>
    <w:rPr>
      <w:caps/>
    </w:rPr>
  </w:style>
  <w:style w:type="paragraph" w:customStyle="1" w:styleId="Version">
    <w:name w:val="Version"/>
    <w:rsid w:val="00CD6D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6D1F"/>
    <w:pPr>
      <w:numPr>
        <w:numId w:val="13"/>
      </w:numPr>
      <w:tabs>
        <w:tab w:val="clear" w:pos="680"/>
      </w:tabs>
    </w:pPr>
  </w:style>
  <w:style w:type="paragraph" w:styleId="Index1">
    <w:name w:val="index 1"/>
    <w:basedOn w:val="Normal"/>
    <w:next w:val="Normal"/>
    <w:semiHidden/>
    <w:rsid w:val="00CD6D1F"/>
    <w:pPr>
      <w:keepNext w:val="0"/>
      <w:tabs>
        <w:tab w:val="right" w:pos="4176"/>
      </w:tabs>
      <w:ind w:left="198" w:hanging="198"/>
    </w:pPr>
    <w:rPr>
      <w:rFonts w:ascii="Garamond" w:hAnsi="Garamond"/>
    </w:rPr>
  </w:style>
  <w:style w:type="paragraph" w:styleId="IndexHeading">
    <w:name w:val="index heading"/>
    <w:basedOn w:val="Normal"/>
    <w:next w:val="Index1"/>
    <w:semiHidden/>
    <w:rsid w:val="00CD6D1F"/>
    <w:pPr>
      <w:spacing w:before="120" w:after="120"/>
    </w:pPr>
    <w:rPr>
      <w:rFonts w:ascii="Arial" w:hAnsi="Arial"/>
      <w:b/>
      <w:color w:val="918585"/>
      <w:sz w:val="24"/>
    </w:rPr>
  </w:style>
  <w:style w:type="paragraph" w:customStyle="1" w:styleId="Chapter">
    <w:name w:val="Chapter"/>
    <w:basedOn w:val="Normal"/>
    <w:rsid w:val="00CD6D1F"/>
    <w:pPr>
      <w:spacing w:before="240"/>
    </w:pPr>
    <w:rPr>
      <w:rFonts w:ascii="Times New Roman" w:hAnsi="Times New Roman"/>
      <w:smallCaps/>
      <w:spacing w:val="80"/>
      <w:sz w:val="28"/>
    </w:rPr>
  </w:style>
  <w:style w:type="paragraph" w:customStyle="1" w:styleId="InChapter">
    <w:name w:val="InChapter"/>
    <w:basedOn w:val="Heading3"/>
    <w:rsid w:val="00CD6D1F"/>
    <w:pPr>
      <w:spacing w:after="240"/>
      <w:outlineLvl w:val="9"/>
    </w:pPr>
    <w:rPr>
      <w:noProof/>
    </w:rPr>
  </w:style>
  <w:style w:type="paragraph" w:styleId="Index2">
    <w:name w:val="index 2"/>
    <w:basedOn w:val="Normal"/>
    <w:next w:val="Normal"/>
    <w:semiHidden/>
    <w:rsid w:val="00CD6D1F"/>
    <w:pPr>
      <w:tabs>
        <w:tab w:val="right" w:pos="4176"/>
      </w:tabs>
      <w:ind w:left="568" w:hanging="284"/>
    </w:pPr>
    <w:rPr>
      <w:rFonts w:ascii="Garamond" w:hAnsi="Garamond"/>
    </w:rPr>
  </w:style>
  <w:style w:type="paragraph" w:customStyle="1" w:styleId="Byline">
    <w:name w:val="Byline"/>
    <w:rsid w:val="00CD6D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D1F"/>
    <w:pPr>
      <w:tabs>
        <w:tab w:val="clear" w:pos="3600"/>
        <w:tab w:val="clear" w:pos="3958"/>
      </w:tabs>
      <w:jc w:val="right"/>
    </w:pPr>
  </w:style>
  <w:style w:type="paragraph" w:styleId="Caption">
    <w:name w:val="caption"/>
    <w:basedOn w:val="BodyText"/>
    <w:next w:val="Normal"/>
    <w:qFormat/>
    <w:rsid w:val="00CD6D1F"/>
    <w:pPr>
      <w:framePr w:w="2268" w:hSpace="181" w:vSpace="181" w:wrap="around" w:vAnchor="text" w:hAnchor="page" w:x="1135" w:y="285" w:anchorLock="1"/>
    </w:pPr>
    <w:rPr>
      <w:i/>
    </w:rPr>
  </w:style>
  <w:style w:type="paragraph" w:customStyle="1" w:styleId="MiniTOCTitle">
    <w:name w:val="MiniTOCTitle"/>
    <w:basedOn w:val="Heading4"/>
    <w:rsid w:val="00CD6D1F"/>
    <w:pPr>
      <w:spacing w:before="240"/>
      <w:outlineLvl w:val="9"/>
    </w:pPr>
    <w:rPr>
      <w:noProof/>
      <w:sz w:val="24"/>
    </w:rPr>
  </w:style>
  <w:style w:type="paragraph" w:customStyle="1" w:styleId="MiniTOCItem">
    <w:name w:val="MiniTOCItem"/>
    <w:basedOn w:val="ListBullet"/>
    <w:rsid w:val="00CD6D1F"/>
    <w:pPr>
      <w:numPr>
        <w:numId w:val="0"/>
      </w:numPr>
      <w:tabs>
        <w:tab w:val="right" w:leader="dot" w:pos="6521"/>
      </w:tabs>
      <w:spacing w:before="0" w:after="0"/>
    </w:pPr>
  </w:style>
  <w:style w:type="paragraph" w:customStyle="1" w:styleId="TOFTitle">
    <w:name w:val="TOFTitle"/>
    <w:basedOn w:val="TOCTitle"/>
    <w:rsid w:val="00CD6D1F"/>
  </w:style>
  <w:style w:type="paragraph" w:styleId="TableofFigures">
    <w:name w:val="table of figures"/>
    <w:basedOn w:val="Normal"/>
    <w:next w:val="Normal"/>
    <w:semiHidden/>
    <w:rsid w:val="00CD6D1F"/>
    <w:pPr>
      <w:tabs>
        <w:tab w:val="right" w:leader="dot" w:pos="9072"/>
      </w:tabs>
      <w:ind w:left="970" w:hanging="403"/>
    </w:pPr>
    <w:rPr>
      <w:rFonts w:ascii="Times New Roman" w:hAnsi="Times New Roman"/>
      <w:b/>
    </w:rPr>
  </w:style>
  <w:style w:type="paragraph" w:styleId="ListNumber">
    <w:name w:val="List Number"/>
    <w:basedOn w:val="List"/>
    <w:rsid w:val="00CD6D1F"/>
    <w:pPr>
      <w:numPr>
        <w:numId w:val="10"/>
      </w:numPr>
    </w:pPr>
  </w:style>
  <w:style w:type="character" w:customStyle="1" w:styleId="WingdingSymbols">
    <w:name w:val="Wingding Symbols"/>
    <w:rsid w:val="00CD6D1F"/>
    <w:rPr>
      <w:rFonts w:ascii="Wingdings" w:hAnsi="Wingdings"/>
    </w:rPr>
  </w:style>
  <w:style w:type="character" w:customStyle="1" w:styleId="HotSpot">
    <w:name w:val="HotSpot"/>
    <w:rsid w:val="00CD6D1F"/>
    <w:rPr>
      <w:color w:val="0033CC"/>
      <w:u w:val="none"/>
    </w:rPr>
  </w:style>
  <w:style w:type="paragraph" w:customStyle="1" w:styleId="BodyTextRight">
    <w:name w:val="Body Text Right"/>
    <w:basedOn w:val="BodyText"/>
    <w:rsid w:val="00CD6D1F"/>
    <w:pPr>
      <w:spacing w:before="0" w:after="0"/>
      <w:jc w:val="right"/>
    </w:pPr>
  </w:style>
  <w:style w:type="paragraph" w:styleId="Index3">
    <w:name w:val="index 3"/>
    <w:basedOn w:val="ListNumber2"/>
    <w:next w:val="Normal"/>
    <w:semiHidden/>
    <w:rsid w:val="00CD6D1F"/>
    <w:pPr>
      <w:numPr>
        <w:numId w:val="0"/>
      </w:numPr>
      <w:tabs>
        <w:tab w:val="right" w:leader="dot" w:pos="4176"/>
      </w:tabs>
    </w:pPr>
  </w:style>
  <w:style w:type="paragraph" w:styleId="ListNumber2">
    <w:name w:val="List Number 2"/>
    <w:basedOn w:val="List2"/>
    <w:rsid w:val="00CD6D1F"/>
    <w:pPr>
      <w:numPr>
        <w:numId w:val="9"/>
      </w:numPr>
      <w:tabs>
        <w:tab w:val="clear" w:pos="1060"/>
      </w:tabs>
    </w:pPr>
  </w:style>
  <w:style w:type="paragraph" w:customStyle="1" w:styleId="MarginNote">
    <w:name w:val="Margin Note"/>
    <w:basedOn w:val="BodyText"/>
    <w:rsid w:val="00CD6D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D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D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6D1F"/>
    <w:rPr>
      <w:sz w:val="32"/>
    </w:rPr>
  </w:style>
  <w:style w:type="paragraph" w:customStyle="1" w:styleId="HeadingProcedure">
    <w:name w:val="Heading Procedure"/>
    <w:basedOn w:val="HeadingBase"/>
    <w:next w:val="Normal"/>
    <w:rsid w:val="00CD6D1F"/>
    <w:pPr>
      <w:tabs>
        <w:tab w:val="left" w:pos="0"/>
      </w:tabs>
      <w:spacing w:before="120" w:after="60"/>
    </w:pPr>
    <w:rPr>
      <w:i/>
      <w:color w:val="918585"/>
      <w:sz w:val="22"/>
    </w:rPr>
  </w:style>
  <w:style w:type="paragraph" w:customStyle="1" w:styleId="TableBodyText">
    <w:name w:val="Table Body Text"/>
    <w:basedOn w:val="BodyText"/>
    <w:rsid w:val="00CD6D1F"/>
    <w:pPr>
      <w:spacing w:before="60" w:after="60"/>
    </w:pPr>
  </w:style>
  <w:style w:type="paragraph" w:customStyle="1" w:styleId="ListNote">
    <w:name w:val="List Note"/>
    <w:basedOn w:val="List"/>
    <w:rsid w:val="00CD6D1F"/>
    <w:pPr>
      <w:pBdr>
        <w:top w:val="single" w:sz="6" w:space="2" w:color="918585"/>
        <w:bottom w:val="single" w:sz="6" w:space="2" w:color="918585"/>
      </w:pBdr>
      <w:tabs>
        <w:tab w:val="left" w:pos="1021"/>
      </w:tabs>
      <w:ind w:firstLine="0"/>
    </w:pPr>
  </w:style>
  <w:style w:type="paragraph" w:customStyle="1" w:styleId="Warning">
    <w:name w:val="Warning"/>
    <w:basedOn w:val="BodyText"/>
    <w:rsid w:val="00CD6D1F"/>
    <w:pPr>
      <w:shd w:val="clear" w:color="auto" w:fill="D9D9D9"/>
      <w:tabs>
        <w:tab w:val="left" w:pos="992"/>
      </w:tabs>
      <w:ind w:left="119" w:right="119"/>
    </w:pPr>
    <w:rPr>
      <w:sz w:val="20"/>
    </w:rPr>
  </w:style>
  <w:style w:type="paragraph" w:customStyle="1" w:styleId="MarginIcons">
    <w:name w:val="Margin Icons"/>
    <w:basedOn w:val="BodyText"/>
    <w:rsid w:val="00CD6D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D1F"/>
    <w:rPr>
      <w:rFonts w:ascii="Courier New" w:hAnsi="Courier New"/>
    </w:rPr>
  </w:style>
  <w:style w:type="paragraph" w:customStyle="1" w:styleId="NoteBullet">
    <w:name w:val="Note Bullet"/>
    <w:basedOn w:val="Note"/>
    <w:rsid w:val="00CD6D1F"/>
    <w:pPr>
      <w:tabs>
        <w:tab w:val="clear" w:pos="680"/>
      </w:tabs>
      <w:spacing w:before="60" w:after="60"/>
    </w:pPr>
  </w:style>
  <w:style w:type="paragraph" w:customStyle="1" w:styleId="SubHeading2">
    <w:name w:val="SubHeading2"/>
    <w:basedOn w:val="HeadingBase"/>
    <w:rsid w:val="00CD6D1F"/>
    <w:pPr>
      <w:spacing w:before="240" w:after="60"/>
    </w:pPr>
    <w:rPr>
      <w:sz w:val="20"/>
    </w:rPr>
  </w:style>
  <w:style w:type="paragraph" w:customStyle="1" w:styleId="SideHeading">
    <w:name w:val="Side Heading"/>
    <w:basedOn w:val="HeadingBase"/>
    <w:rsid w:val="00CD6D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D1F"/>
    <w:pPr>
      <w:tabs>
        <w:tab w:val="num" w:pos="360"/>
      </w:tabs>
    </w:pPr>
  </w:style>
  <w:style w:type="paragraph" w:styleId="PlainText">
    <w:name w:val="Plain Text"/>
    <w:basedOn w:val="Normal"/>
    <w:link w:val="PlainTextChar"/>
    <w:rsid w:val="00CD6D1F"/>
    <w:rPr>
      <w:sz w:val="20"/>
    </w:rPr>
  </w:style>
  <w:style w:type="character" w:customStyle="1" w:styleId="PlainTextChar">
    <w:name w:val="Plain Text Char"/>
    <w:basedOn w:val="DefaultParagraphFont"/>
    <w:link w:val="PlainText"/>
    <w:rsid w:val="00CD6D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6D1F"/>
    <w:rPr>
      <w:b/>
      <w:smallCaps/>
    </w:rPr>
  </w:style>
  <w:style w:type="paragraph" w:customStyle="1" w:styleId="TableListNumber">
    <w:name w:val="Table List Number"/>
    <w:basedOn w:val="ListNumber"/>
    <w:rsid w:val="00CD6D1F"/>
    <w:pPr>
      <w:numPr>
        <w:numId w:val="0"/>
      </w:numPr>
    </w:pPr>
  </w:style>
  <w:style w:type="paragraph" w:styleId="TOC4">
    <w:name w:val="toc 4"/>
    <w:basedOn w:val="TOCBase"/>
    <w:next w:val="Normal"/>
    <w:semiHidden/>
    <w:rsid w:val="00CD6D1F"/>
    <w:pPr>
      <w:tabs>
        <w:tab w:val="right" w:leader="dot" w:pos="9071"/>
      </w:tabs>
      <w:ind w:left="1701"/>
    </w:pPr>
  </w:style>
  <w:style w:type="paragraph" w:customStyle="1" w:styleId="ListAlpha">
    <w:name w:val="List Alpha"/>
    <w:basedOn w:val="List"/>
    <w:rsid w:val="00CD6D1F"/>
    <w:pPr>
      <w:numPr>
        <w:numId w:val="8"/>
      </w:numPr>
    </w:pPr>
  </w:style>
  <w:style w:type="paragraph" w:customStyle="1" w:styleId="ListAlpha2">
    <w:name w:val="List Alpha 2"/>
    <w:basedOn w:val="List2"/>
    <w:rsid w:val="00CD6D1F"/>
    <w:pPr>
      <w:numPr>
        <w:numId w:val="7"/>
      </w:numPr>
    </w:pPr>
  </w:style>
  <w:style w:type="paragraph" w:styleId="List2">
    <w:name w:val="List 2"/>
    <w:basedOn w:val="BodyText"/>
    <w:rsid w:val="00CD6D1F"/>
    <w:pPr>
      <w:tabs>
        <w:tab w:val="left" w:pos="680"/>
      </w:tabs>
      <w:spacing w:before="60" w:after="60"/>
      <w:ind w:left="680" w:hanging="340"/>
    </w:pPr>
  </w:style>
  <w:style w:type="paragraph" w:styleId="List3">
    <w:name w:val="List 3"/>
    <w:basedOn w:val="BodyText"/>
    <w:rsid w:val="00CD6D1F"/>
    <w:pPr>
      <w:tabs>
        <w:tab w:val="left" w:pos="1021"/>
      </w:tabs>
      <w:spacing w:before="60" w:after="60"/>
      <w:ind w:left="1020" w:hanging="340"/>
    </w:pPr>
  </w:style>
  <w:style w:type="paragraph" w:styleId="List4">
    <w:name w:val="List 4"/>
    <w:basedOn w:val="BodyText"/>
    <w:rsid w:val="00CD6D1F"/>
    <w:pPr>
      <w:tabs>
        <w:tab w:val="left" w:pos="1361"/>
      </w:tabs>
      <w:spacing w:before="60" w:after="60"/>
      <w:ind w:left="1361" w:hanging="340"/>
    </w:pPr>
  </w:style>
  <w:style w:type="paragraph" w:styleId="List5">
    <w:name w:val="List 5"/>
    <w:basedOn w:val="BodyText"/>
    <w:rsid w:val="00CD6D1F"/>
    <w:pPr>
      <w:tabs>
        <w:tab w:val="left" w:pos="1701"/>
      </w:tabs>
      <w:spacing w:before="60" w:after="60"/>
      <w:ind w:left="1701" w:hanging="340"/>
    </w:pPr>
  </w:style>
  <w:style w:type="paragraph" w:styleId="ListBullet3">
    <w:name w:val="List Bullet 3"/>
    <w:basedOn w:val="List3"/>
    <w:rsid w:val="00CD6D1F"/>
    <w:pPr>
      <w:numPr>
        <w:numId w:val="14"/>
      </w:numPr>
      <w:tabs>
        <w:tab w:val="clear" w:pos="1021"/>
      </w:tabs>
      <w:ind w:left="1037" w:hanging="357"/>
    </w:pPr>
  </w:style>
  <w:style w:type="paragraph" w:styleId="ListBullet4">
    <w:name w:val="List Bullet 4"/>
    <w:basedOn w:val="List4"/>
    <w:rsid w:val="00CD6D1F"/>
    <w:pPr>
      <w:numPr>
        <w:numId w:val="2"/>
      </w:numPr>
    </w:pPr>
  </w:style>
  <w:style w:type="paragraph" w:styleId="ListBullet5">
    <w:name w:val="List Bullet 5"/>
    <w:basedOn w:val="List5"/>
    <w:rsid w:val="00CD6D1F"/>
    <w:pPr>
      <w:numPr>
        <w:numId w:val="3"/>
      </w:numPr>
    </w:pPr>
  </w:style>
  <w:style w:type="paragraph" w:styleId="ListContinue2">
    <w:name w:val="List Continue 2"/>
    <w:basedOn w:val="List2"/>
    <w:rsid w:val="00CD6D1F"/>
    <w:pPr>
      <w:ind w:firstLine="0"/>
    </w:pPr>
  </w:style>
  <w:style w:type="paragraph" w:styleId="ListContinue3">
    <w:name w:val="List Continue 3"/>
    <w:basedOn w:val="List3"/>
    <w:rsid w:val="00CD6D1F"/>
    <w:pPr>
      <w:ind w:left="1021" w:firstLine="0"/>
    </w:pPr>
  </w:style>
  <w:style w:type="paragraph" w:styleId="ListContinue4">
    <w:name w:val="List Continue 4"/>
    <w:basedOn w:val="List4"/>
    <w:rsid w:val="00CD6D1F"/>
    <w:pPr>
      <w:ind w:firstLine="0"/>
    </w:pPr>
  </w:style>
  <w:style w:type="paragraph" w:styleId="ListContinue5">
    <w:name w:val="List Continue 5"/>
    <w:basedOn w:val="List5"/>
    <w:rsid w:val="00CD6D1F"/>
    <w:pPr>
      <w:ind w:firstLine="0"/>
    </w:pPr>
  </w:style>
  <w:style w:type="paragraph" w:styleId="ListNumber3">
    <w:name w:val="List Number 3"/>
    <w:basedOn w:val="List3"/>
    <w:rsid w:val="00CD6D1F"/>
    <w:pPr>
      <w:numPr>
        <w:numId w:val="4"/>
      </w:numPr>
    </w:pPr>
  </w:style>
  <w:style w:type="paragraph" w:styleId="ListNumber4">
    <w:name w:val="List Number 4"/>
    <w:basedOn w:val="List4"/>
    <w:rsid w:val="00CD6D1F"/>
    <w:pPr>
      <w:numPr>
        <w:numId w:val="5"/>
      </w:numPr>
    </w:pPr>
  </w:style>
  <w:style w:type="paragraph" w:styleId="ListNumber5">
    <w:name w:val="List Number 5"/>
    <w:basedOn w:val="List5"/>
    <w:rsid w:val="00CD6D1F"/>
    <w:pPr>
      <w:numPr>
        <w:numId w:val="6"/>
      </w:numPr>
    </w:pPr>
  </w:style>
  <w:style w:type="paragraph" w:styleId="BlockText">
    <w:name w:val="Block Text"/>
    <w:basedOn w:val="Normal"/>
    <w:rsid w:val="00CD6D1F"/>
    <w:pPr>
      <w:spacing w:after="120"/>
      <w:ind w:left="1440" w:right="1440"/>
    </w:pPr>
  </w:style>
  <w:style w:type="character" w:customStyle="1" w:styleId="Subscript">
    <w:name w:val="Subscript"/>
    <w:basedOn w:val="DefaultParagraphFont"/>
    <w:rsid w:val="00CD6D1F"/>
    <w:rPr>
      <w:sz w:val="16"/>
      <w:vertAlign w:val="subscript"/>
    </w:rPr>
  </w:style>
  <w:style w:type="character" w:customStyle="1" w:styleId="Superscript">
    <w:name w:val="Superscript"/>
    <w:basedOn w:val="DefaultParagraphFont"/>
    <w:rsid w:val="00CD6D1F"/>
    <w:rPr>
      <w:sz w:val="16"/>
      <w:vertAlign w:val="superscript"/>
    </w:rPr>
  </w:style>
  <w:style w:type="character" w:customStyle="1" w:styleId="Symbols">
    <w:name w:val="Symbols"/>
    <w:basedOn w:val="DefaultParagraphFont"/>
    <w:rsid w:val="00CD6D1F"/>
    <w:rPr>
      <w:rFonts w:ascii="Symbol" w:hAnsi="Symbol"/>
    </w:rPr>
  </w:style>
  <w:style w:type="character" w:customStyle="1" w:styleId="MenuOptions">
    <w:name w:val="Menu Options"/>
    <w:basedOn w:val="DefaultParagraphFont"/>
    <w:rsid w:val="00CD6D1F"/>
    <w:rPr>
      <w:rFonts w:ascii="Arial Narrow" w:hAnsi="Arial Narrow"/>
      <w:smallCaps/>
    </w:rPr>
  </w:style>
  <w:style w:type="character" w:customStyle="1" w:styleId="Buttons">
    <w:name w:val="Buttons"/>
    <w:basedOn w:val="DefaultParagraphFont"/>
    <w:rsid w:val="00CD6D1F"/>
    <w:rPr>
      <w:b/>
    </w:rPr>
  </w:style>
  <w:style w:type="character" w:customStyle="1" w:styleId="Underlined">
    <w:name w:val="Underlined"/>
    <w:basedOn w:val="DefaultParagraphFont"/>
    <w:rsid w:val="00CD6D1F"/>
    <w:rPr>
      <w:u w:val="single"/>
    </w:rPr>
  </w:style>
  <w:style w:type="paragraph" w:customStyle="1" w:styleId="TableBodyTextRight">
    <w:name w:val="Table Body Text Right"/>
    <w:basedOn w:val="TableBodyText"/>
    <w:rsid w:val="00CD6D1F"/>
    <w:pPr>
      <w:widowControl w:val="0"/>
      <w:autoSpaceDE w:val="0"/>
      <w:autoSpaceDN w:val="0"/>
      <w:adjustRightInd w:val="0"/>
      <w:jc w:val="right"/>
    </w:pPr>
    <w:rPr>
      <w:rFonts w:cs="Arial"/>
      <w:szCs w:val="18"/>
    </w:rPr>
  </w:style>
  <w:style w:type="paragraph" w:customStyle="1" w:styleId="CopyrightText">
    <w:name w:val="Copyright Text"/>
    <w:basedOn w:val="BodyText"/>
    <w:rsid w:val="00CD6D1F"/>
    <w:rPr>
      <w:sz w:val="18"/>
    </w:rPr>
  </w:style>
  <w:style w:type="paragraph" w:customStyle="1" w:styleId="BodySmallRight">
    <w:name w:val="Body Small Right"/>
    <w:basedOn w:val="BodyTextRight"/>
    <w:rsid w:val="00CD6D1F"/>
    <w:rPr>
      <w:sz w:val="18"/>
      <w:szCs w:val="18"/>
    </w:rPr>
  </w:style>
  <w:style w:type="paragraph" w:customStyle="1" w:styleId="MarginEdition">
    <w:name w:val="Margin Edition"/>
    <w:basedOn w:val="MarginNote"/>
    <w:rsid w:val="00CD6D1F"/>
    <w:pPr>
      <w:spacing w:before="0" w:after="0"/>
    </w:pPr>
    <w:rPr>
      <w:rFonts w:ascii="Times New Roman" w:hAnsi="Times New Roman"/>
      <w:color w:val="999999"/>
    </w:rPr>
  </w:style>
  <w:style w:type="paragraph" w:customStyle="1" w:styleId="Spacer">
    <w:name w:val="Spacer"/>
    <w:basedOn w:val="Normal"/>
    <w:rsid w:val="00CD6D1F"/>
    <w:rPr>
      <w:sz w:val="2"/>
      <w:szCs w:val="2"/>
    </w:rPr>
  </w:style>
  <w:style w:type="character" w:customStyle="1" w:styleId="Small">
    <w:name w:val="Small"/>
    <w:basedOn w:val="DefaultParagraphFont"/>
    <w:rsid w:val="00CD6D1F"/>
    <w:rPr>
      <w:sz w:val="16"/>
    </w:rPr>
  </w:style>
  <w:style w:type="paragraph" w:customStyle="1" w:styleId="WideTable">
    <w:name w:val="Wide Table"/>
    <w:basedOn w:val="Normal"/>
    <w:rsid w:val="00CD6D1F"/>
    <w:pPr>
      <w:ind w:left="-1418"/>
    </w:pPr>
    <w:rPr>
      <w:sz w:val="2"/>
      <w:szCs w:val="2"/>
    </w:rPr>
  </w:style>
  <w:style w:type="character" w:styleId="PageNumber">
    <w:name w:val="page number"/>
    <w:basedOn w:val="DefaultParagraphFont"/>
    <w:rsid w:val="00CD6D1F"/>
  </w:style>
  <w:style w:type="paragraph" w:styleId="Quote">
    <w:name w:val="Quote"/>
    <w:basedOn w:val="Heading1"/>
    <w:link w:val="QuoteChar"/>
    <w:qFormat/>
    <w:rsid w:val="00CD6D1F"/>
    <w:rPr>
      <w:b w:val="0"/>
      <w:sz w:val="72"/>
      <w:szCs w:val="72"/>
      <w:lang w:val="en-NZ"/>
    </w:rPr>
  </w:style>
  <w:style w:type="character" w:customStyle="1" w:styleId="QuoteChar">
    <w:name w:val="Quote Char"/>
    <w:basedOn w:val="DefaultParagraphFont"/>
    <w:link w:val="Quote"/>
    <w:rsid w:val="00CD6D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D1F"/>
    <w:pPr>
      <w:pageBreakBefore/>
    </w:pPr>
  </w:style>
  <w:style w:type="paragraph" w:customStyle="1" w:styleId="Border">
    <w:name w:val="Border"/>
    <w:basedOn w:val="Normal"/>
    <w:qFormat/>
    <w:rsid w:val="00CD6D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D1F"/>
    <w:rPr>
      <w:b/>
      <w:bCs/>
      <w:i/>
      <w:iCs/>
      <w:color w:val="auto"/>
    </w:rPr>
  </w:style>
  <w:style w:type="paragraph" w:styleId="IntenseQuote">
    <w:name w:val="Intense Quote"/>
    <w:basedOn w:val="Normal"/>
    <w:next w:val="Normal"/>
    <w:link w:val="IntenseQuoteChar"/>
    <w:uiPriority w:val="30"/>
    <w:qFormat/>
    <w:rsid w:val="00CD6D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D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6D1F"/>
    <w:rPr>
      <w:smallCaps/>
      <w:color w:val="auto"/>
      <w:u w:val="single"/>
    </w:rPr>
  </w:style>
  <w:style w:type="character" w:styleId="IntenseReference">
    <w:name w:val="Intense Reference"/>
    <w:basedOn w:val="DefaultParagraphFont"/>
    <w:uiPriority w:val="32"/>
    <w:qFormat/>
    <w:rsid w:val="00CD6D1F"/>
    <w:rPr>
      <w:b/>
      <w:bCs/>
      <w:smallCaps/>
      <w:color w:val="auto"/>
      <w:spacing w:val="5"/>
      <w:u w:val="single"/>
    </w:rPr>
  </w:style>
  <w:style w:type="paragraph" w:customStyle="1" w:styleId="2ColumnHeading">
    <w:name w:val="2Column Heading"/>
    <w:basedOn w:val="BodyText"/>
    <w:qFormat/>
    <w:rsid w:val="00CD6D1F"/>
    <w:pPr>
      <w:spacing w:after="60"/>
      <w:ind w:left="-2268"/>
    </w:pPr>
    <w:rPr>
      <w:b/>
    </w:rPr>
  </w:style>
  <w:style w:type="paragraph" w:customStyle="1" w:styleId="Heading1TOC">
    <w:name w:val="Heading1 TOC"/>
    <w:basedOn w:val="Normal"/>
    <w:qFormat/>
    <w:rsid w:val="00CD6D1F"/>
    <w:pPr>
      <w:spacing w:before="240" w:after="120"/>
    </w:pPr>
    <w:rPr>
      <w:rFonts w:ascii="Times New Roman" w:hAnsi="Times New Roman"/>
      <w:b/>
      <w:sz w:val="32"/>
    </w:rPr>
  </w:style>
  <w:style w:type="paragraph" w:customStyle="1" w:styleId="Heading2TOC">
    <w:name w:val="Heading2 TOC"/>
    <w:basedOn w:val="Normal"/>
    <w:qFormat/>
    <w:rsid w:val="00CD6D1F"/>
    <w:pPr>
      <w:spacing w:before="240" w:after="60"/>
    </w:pPr>
    <w:rPr>
      <w:rFonts w:ascii="Times New Roman" w:hAnsi="Times New Roman"/>
      <w:b/>
      <w:sz w:val="28"/>
    </w:rPr>
  </w:style>
  <w:style w:type="character" w:customStyle="1" w:styleId="Underline">
    <w:name w:val="Underline"/>
    <w:basedOn w:val="DefaultParagraphFont"/>
    <w:qFormat/>
    <w:rsid w:val="00CD6D1F"/>
    <w:rPr>
      <w:u w:val="single"/>
    </w:rPr>
  </w:style>
  <w:style w:type="paragraph" w:styleId="BalloonText">
    <w:name w:val="Balloon Text"/>
    <w:basedOn w:val="Normal"/>
    <w:link w:val="BalloonTextChar"/>
    <w:rsid w:val="00CD6D1F"/>
    <w:rPr>
      <w:rFonts w:ascii="Tahoma" w:hAnsi="Tahoma" w:cs="Tahoma"/>
      <w:sz w:val="16"/>
      <w:szCs w:val="16"/>
    </w:rPr>
  </w:style>
  <w:style w:type="character" w:customStyle="1" w:styleId="BalloonTextChar">
    <w:name w:val="Balloon Text Char"/>
    <w:basedOn w:val="DefaultParagraphFont"/>
    <w:link w:val="BalloonText"/>
    <w:rsid w:val="00CD6D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6D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6D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1201</Words>
  <Characters>7690</Characters>
  <Application>Microsoft Office Word</Application>
  <DocSecurity>0</DocSecurity>
  <Lines>282</Lines>
  <Paragraphs>239</Paragraphs>
  <ScaleCrop>false</ScaleCrop>
  <Company>Author-it Software Corporation Ltd.</Company>
  <LinksUpToDate>false</LinksUpToDate>
  <CharactersWithSpaces>8716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FDF21012 Certificate II in Sugar Milling Industry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2012-05-27T05:34:00Z</dcterms:created>
  <dcterms:modified xsi:type="dcterms:W3CDTF">2012-05-27T05:34:00Z</dcterms:modified>
</cp:coreProperties>
</file>