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1E7" w:rsidP="00E421E7">
      <w:pPr>
        <w:pStyle w:val="Title"/>
      </w:pPr>
      <w:r>
        <w:fldChar w:fldCharType="begin"/>
      </w:r>
      <w:r>
        <w:instrText xml:space="preserve"> TITLE   \* MERGEFORMAT </w:instrText>
      </w:r>
      <w:r>
        <w:fldChar w:fldCharType="separate"/>
      </w:r>
      <w:r>
        <w:t>FDFZPKPP2A Operate a packaging process</w:t>
      </w:r>
      <w:r>
        <w:fldChar w:fldCharType="end"/>
      </w:r>
    </w:p>
    <w:p w:rsidR="00E421E7" w:rsidP="00E421E7">
      <w:pPr>
        <w:pStyle w:val="Version"/>
        <w:sectPr w:rsidSect="002162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207" w:rsidP="00216207">
      <w:pPr>
        <w:pStyle w:val="SuperHeading"/>
      </w:pPr>
      <w:r w:rsidRPr="00216207">
        <w:t>FDFZPKPP2A Operate a packaging process</w:t>
      </w:r>
    </w:p>
    <w:p w:rsidR="00000000" w:rsidRPr="00216207" w:rsidP="00216207">
      <w:pPr>
        <w:pStyle w:val="Heading1"/>
      </w:pPr>
      <w:bookmarkStart w:id="1" w:name="O_324819"/>
      <w:bookmarkEnd w:id="1"/>
      <w:r w:rsidRPr="00216207">
        <w:t>Modification History</w:t>
      </w:r>
    </w:p>
    <w:p w:rsidR="00000000" w:rsidRPr="00216207" w:rsidP="00216207">
      <w:pPr>
        <w:pStyle w:val="BodyText"/>
      </w:pPr>
      <w:r w:rsidRPr="00216207">
        <w:t>Not applicable.</w:t>
      </w:r>
    </w:p>
    <w:p w:rsidR="00000000" w:rsidRPr="00216207" w:rsidP="00216207">
      <w:pPr>
        <w:pStyle w:val="AllowPageBreak"/>
      </w:pPr>
    </w:p>
    <w:p w:rsidR="00000000" w:rsidRPr="00216207" w:rsidP="00216207">
      <w:pPr>
        <w:pStyle w:val="Heading1"/>
      </w:pPr>
      <w:bookmarkStart w:id="2" w:name="O_324821"/>
      <w:bookmarkEnd w:id="2"/>
      <w:r w:rsidRPr="00216207">
        <w:t>Unit Descriptor</w:t>
      </w:r>
    </w:p>
    <w:p w:rsidR="00000000" w:rsidRPr="00216207" w:rsidP="00216207">
      <w:pPr>
        <w:pStyle w:val="BodyText"/>
      </w:pPr>
      <w:r w:rsidRPr="00216207">
        <w:t>This is a Specialist unit. It covers the skills and knowledge required to set up, operate, adjust and shut down a packaging proc</w:t>
      </w:r>
      <w:r w:rsidRPr="00216207">
        <w:t>ess or sub-system. This unit is generic and should be customised for a given process. It should only be selected where no specific packaging unit is available.</w:t>
      </w:r>
    </w:p>
    <w:p w:rsidR="00000000" w:rsidRPr="00216207" w:rsidP="00216207">
      <w:pPr>
        <w:pStyle w:val="BodyText"/>
      </w:pPr>
      <w:r w:rsidRPr="00216207">
        <w:t>This is a Specialist unit. It covers the skills and knowledge required to set up, operate, adjus</w:t>
      </w:r>
      <w:r w:rsidRPr="00216207">
        <w:t>t and shut down a packaging process or sub-system. This unit is generic and should be customised for a given process. It should only be selected where no specific packaging unit is available</w:t>
      </w:r>
    </w:p>
    <w:p w:rsidR="00000000" w:rsidRPr="00216207" w:rsidP="00216207">
      <w:pPr>
        <w:pStyle w:val="AllowPageBreak"/>
      </w:pPr>
    </w:p>
    <w:p w:rsidR="00000000" w:rsidRPr="00216207" w:rsidP="00216207">
      <w:pPr>
        <w:pStyle w:val="Heading1"/>
      </w:pPr>
      <w:bookmarkStart w:id="3" w:name="O_324818"/>
      <w:bookmarkEnd w:id="3"/>
      <w:r w:rsidRPr="00216207">
        <w:t>Application of the Unit</w:t>
      </w:r>
    </w:p>
    <w:p w:rsidR="00000000" w:rsidRPr="00216207" w:rsidP="00216207">
      <w:pPr>
        <w:pStyle w:val="BodyText"/>
      </w:pPr>
      <w:r w:rsidRPr="00216207">
        <w:t>Not applicable.</w:t>
      </w:r>
    </w:p>
    <w:p w:rsidR="00000000" w:rsidRPr="00216207" w:rsidP="00216207">
      <w:pPr>
        <w:pStyle w:val="AllowPageBreak"/>
      </w:pPr>
    </w:p>
    <w:p w:rsidR="00000000" w:rsidRPr="00216207" w:rsidP="00216207">
      <w:pPr>
        <w:pStyle w:val="Heading1"/>
      </w:pPr>
      <w:bookmarkStart w:id="4" w:name="O_324817"/>
      <w:bookmarkEnd w:id="4"/>
      <w:r w:rsidRPr="00216207">
        <w:t>Licensing/Regulatory Information</w:t>
      </w:r>
    </w:p>
    <w:p w:rsidR="00000000" w:rsidRPr="00216207" w:rsidP="00216207">
      <w:pPr>
        <w:pStyle w:val="BodyText"/>
      </w:pPr>
      <w:r w:rsidRPr="00216207">
        <w:t>Not applicable.</w:t>
      </w:r>
    </w:p>
    <w:p w:rsidR="00000000" w:rsidRPr="00216207" w:rsidP="00216207">
      <w:pPr>
        <w:pStyle w:val="AllowPageBreak"/>
      </w:pPr>
    </w:p>
    <w:p w:rsidR="00000000" w:rsidRPr="00216207" w:rsidP="00216207">
      <w:pPr>
        <w:pStyle w:val="Heading1"/>
      </w:pPr>
      <w:bookmarkStart w:id="5" w:name="O_324816"/>
      <w:bookmarkEnd w:id="5"/>
      <w:r w:rsidRPr="00216207">
        <w:t>Pre-Requisites</w:t>
      </w:r>
    </w:p>
    <w:p w:rsidR="00000000" w:rsidRPr="00216207" w:rsidP="00216207">
      <w:pPr>
        <w:pStyle w:val="BodyText"/>
      </w:pPr>
      <w:r w:rsidRPr="00216207">
        <w:t>Not applicable.</w:t>
      </w:r>
    </w:p>
    <w:p w:rsidR="00000000" w:rsidRPr="00216207" w:rsidP="00216207">
      <w:pPr>
        <w:pStyle w:val="AllowPageBreak"/>
      </w:pPr>
    </w:p>
    <w:p w:rsidR="00000000" w:rsidRPr="00216207" w:rsidP="00216207">
      <w:pPr>
        <w:pStyle w:val="Heading1"/>
      </w:pPr>
      <w:bookmarkStart w:id="6" w:name="O_324815"/>
      <w:bookmarkEnd w:id="6"/>
      <w:r w:rsidRPr="00216207">
        <w:t>Employability Skills Information</w:t>
      </w:r>
    </w:p>
    <w:p w:rsidR="00000000" w:rsidRPr="00216207" w:rsidP="00216207">
      <w:pPr>
        <w:pStyle w:val="BodyText"/>
      </w:pPr>
      <w:r w:rsidRPr="00216207">
        <w:t>Not applicable.</w:t>
      </w:r>
    </w:p>
    <w:p w:rsidR="00000000" w:rsidRPr="00216207" w:rsidP="00216207">
      <w:pPr>
        <w:pStyle w:val="AllowPageBreak"/>
      </w:pPr>
    </w:p>
    <w:p w:rsidR="00000000" w:rsidRPr="00216207" w:rsidP="00216207">
      <w:pPr>
        <w:pStyle w:val="Heading1"/>
      </w:pPr>
      <w:bookmarkStart w:id="7" w:name="O_324810"/>
      <w:bookmarkEnd w:id="7"/>
      <w:r w:rsidRPr="00216207">
        <w:t>Elements and Performance Criteria Pre-Content</w:t>
      </w:r>
    </w:p>
    <w:p w:rsidR="00000000" w:rsidRPr="00216207" w:rsidP="00216207">
      <w:pPr>
        <w:pStyle w:val="BodyText"/>
      </w:pPr>
      <w:r w:rsidRPr="00216207">
        <w:t>Not applicable.</w:t>
      </w:r>
    </w:p>
    <w:p w:rsidR="00000000" w:rsidRPr="00216207" w:rsidP="00216207">
      <w:pPr>
        <w:pStyle w:val="AllowPageBreak"/>
      </w:pPr>
    </w:p>
    <w:p w:rsidR="00000000" w:rsidRPr="00216207" w:rsidP="00216207">
      <w:pPr>
        <w:pStyle w:val="Heading1"/>
      </w:pPr>
      <w:bookmarkStart w:id="8" w:name="O_324814"/>
      <w:bookmarkEnd w:id="8"/>
      <w:r w:rsidRPr="0021620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421E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rPr>
                <w:rStyle w:val="SpecialBold"/>
              </w:rPr>
              <w:t>Elements and Performance Criteria</w:t>
            </w:r>
          </w:p>
        </w:tc>
      </w:tr>
      <w:tr w:rsidTr="00E421E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16207" w:rsidP="00216207">
            <w:pPr>
              <w:pStyle w:val="BodyText"/>
            </w:pPr>
            <w:r w:rsidRPr="0021620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rPr>
                <w:rStyle w:val="SpecialBold"/>
              </w:rPr>
              <w:t>Performance Criteria</w:t>
            </w:r>
          </w:p>
        </w:tc>
      </w:tr>
      <w:tr w:rsidTr="00E421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w:t>
            </w:r>
          </w:p>
        </w:tc>
        <w:tc>
          <w:tcPr>
            <w:tcW w:w="3000" w:type="dxa"/>
            <w:vMerge w:val="restart"/>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Prepare the equipment and process for operation</w:t>
            </w: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1.1</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Packaging components/consumables, materialsand items to be packaged are confirmed and available to meetoperating requirements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1.2</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Cleaning and maintenance requirements andstatus are identified and confirmed</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1.3</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Machine components and related attachments arefitted and adjusted to meet operating requirements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1.4</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Operating parameters are entered as requiredto meet safety and production requirements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1.5</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Materials, product and packagingcomponents/consumables are</w:t>
            </w:r>
            <w:r w:rsidRPr="00216207">
              <w:t xml:space="preserve"> loaded or positioned as required to meetpackaging requirements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1.6</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Equipment performance is checked and adjustedas required</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1.7</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Pre-start checks are carried out as requiredby workplace requirements</w:t>
            </w:r>
          </w:p>
        </w:tc>
      </w:tr>
      <w:tr w:rsidTr="00E421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w:t>
            </w:r>
          </w:p>
        </w:tc>
        <w:tc>
          <w:tcPr>
            <w:tcW w:w="3000" w:type="dxa"/>
            <w:vMerge w:val="restart"/>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Operate and monitor the process</w:t>
            </w: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2.1</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The process is started and operated accordingto workplace procedures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2.2</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Equipment is monitored to identify variationin operating conditions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2.3</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Variation in equipment operation is identifiedand maintenance requirements are reported according to workplacereporting requirements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2.4</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The process is monitored to confirm thatspecifications are met</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2.5</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Out-of-specification process outcomes areident</w:t>
            </w:r>
            <w:r w:rsidRPr="00216207">
              <w:t>ified, rectified and/or reported to maintain the processwithin specification</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2.6</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The workplace meets housekeeping standards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2.7</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Workplace records are maintained according toworkplace recording requirements</w:t>
            </w:r>
          </w:p>
        </w:tc>
      </w:tr>
      <w:tr w:rsidTr="00E421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3</w:t>
            </w:r>
          </w:p>
        </w:tc>
        <w:tc>
          <w:tcPr>
            <w:tcW w:w="3000" w:type="dxa"/>
            <w:vMerge w:val="restart"/>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Shut down the process</w:t>
            </w: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3.1</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The appropriate shutdown procedure isidentified</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3.2</w:t>
            </w:r>
          </w:p>
        </w:tc>
        <w:tc>
          <w:tcPr>
            <w:tcW w:w="51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The process is shut down according toworkplace procedures</w:t>
            </w:r>
          </w:p>
        </w:tc>
      </w:tr>
      <w:tr w:rsidTr="00E421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6207">
            <w:pPr>
              <w:pStyle w:val="BodyText"/>
              <w:rPr>
                <w:lang w:val="en-NZ"/>
              </w:rPr>
            </w:pPr>
            <w:r w:rsidRPr="00216207">
              <w:t>3.3</w:t>
            </w:r>
          </w:p>
        </w:tc>
        <w:tc>
          <w:tcPr>
            <w:tcW w:w="5100" w:type="dxa"/>
            <w:tcBorders>
              <w:top w:val="nil"/>
              <w:left w:val="nil"/>
              <w:bottom w:val="nil"/>
              <w:right w:val="nil"/>
            </w:tcBorders>
            <w:tcMar>
              <w:top w:w="0" w:type="dxa"/>
              <w:left w:w="62" w:type="dxa"/>
              <w:bottom w:w="0" w:type="dxa"/>
              <w:right w:w="62" w:type="dxa"/>
            </w:tcMar>
          </w:tcPr>
          <w:p w:rsidR="00000000" w:rsidRPr="00216207" w:rsidP="00216207">
            <w:pPr>
              <w:pStyle w:val="BodyText"/>
            </w:pPr>
            <w:r w:rsidRPr="00216207">
              <w:t>Maintenance requirements are identified andreported according to workplace reporting requirements</w:t>
            </w:r>
          </w:p>
        </w:tc>
      </w:tr>
    </w:tbl>
    <w:p w:rsidR="00000000" w:rsidRPr="00216207" w:rsidP="00216207">
      <w:pPr>
        <w:pStyle w:val="BodyText"/>
      </w:pPr>
    </w:p>
    <w:p w:rsidR="00000000" w:rsidRPr="00216207" w:rsidP="00216207">
      <w:pPr>
        <w:pStyle w:val="AllowPageBreak"/>
      </w:pPr>
    </w:p>
    <w:p w:rsidR="00000000" w:rsidRPr="00216207" w:rsidP="00216207">
      <w:pPr>
        <w:pStyle w:val="Heading1"/>
      </w:pPr>
      <w:bookmarkStart w:id="9" w:name="O_324813"/>
      <w:bookmarkEnd w:id="9"/>
      <w:r w:rsidRPr="00216207">
        <w:t>Required Skills and Knowledge</w:t>
      </w:r>
    </w:p>
    <w:p w:rsidR="00000000" w:rsidRPr="00216207" w:rsidP="00216207">
      <w:pPr>
        <w:pStyle w:val="BodyText"/>
      </w:pPr>
      <w:r w:rsidRPr="00216207">
        <w:t>Not applicable.</w:t>
      </w:r>
    </w:p>
    <w:p w:rsidR="00000000" w:rsidRPr="00216207" w:rsidP="00216207">
      <w:pPr>
        <w:pStyle w:val="AllowPageBreak"/>
      </w:pPr>
    </w:p>
    <w:p w:rsidR="00000000" w:rsidRPr="00216207" w:rsidP="00216207">
      <w:pPr>
        <w:pStyle w:val="Heading1"/>
      </w:pPr>
      <w:bookmarkStart w:id="10" w:name="O_324812"/>
      <w:bookmarkEnd w:id="10"/>
      <w:r w:rsidRPr="00216207">
        <w:t>Evidence Guide</w:t>
      </w:r>
    </w:p>
    <w:p w:rsidR="00000000" w:rsidRPr="00216207" w:rsidP="00216207">
      <w:pPr>
        <w:pStyle w:val="BodyText"/>
      </w:pPr>
      <w:r w:rsidRPr="00216207">
        <w:t>The assessment process must address all of the following items of evidence.</w:t>
      </w:r>
    </w:p>
    <w:p w:rsidR="00000000" w:rsidRPr="00216207" w:rsidP="00216207">
      <w:pPr>
        <w:pStyle w:val="BodyText"/>
      </w:pPr>
      <w:r w:rsidRPr="00216207">
        <w:t>Ability to:</w:t>
      </w:r>
    </w:p>
    <w:p w:rsidR="00000000" w:rsidRPr="00216207" w:rsidP="00216207">
      <w:pPr>
        <w:pStyle w:val="BodyText"/>
      </w:pPr>
      <w:r w:rsidRPr="00216207">
        <w:t xml:space="preserve">1. Access workplace information to identify packaging requirements </w:t>
      </w:r>
    </w:p>
    <w:p w:rsidR="00000000" w:rsidRPr="00216207" w:rsidP="00216207">
      <w:pPr>
        <w:pStyle w:val="BodyText"/>
      </w:pPr>
      <w:r w:rsidRPr="00216207">
        <w:t>2. Select, fit and use</w:t>
      </w:r>
      <w:r w:rsidRPr="00216207">
        <w:t xml:space="preserve"> personal protective clothing and/or equipment</w:t>
      </w:r>
    </w:p>
    <w:p w:rsidR="00000000" w:rsidRPr="00216207" w:rsidP="00216207">
      <w:pPr>
        <w:pStyle w:val="BodyText"/>
      </w:pPr>
      <w:r w:rsidRPr="00216207">
        <w:t>3. Confirm supply of necessary packaging components/consumables, materials and services</w:t>
      </w:r>
    </w:p>
    <w:p w:rsidR="00000000" w:rsidRPr="00216207" w:rsidP="00216207">
      <w:pPr>
        <w:pStyle w:val="BodyText"/>
      </w:pPr>
      <w:r w:rsidRPr="00216207">
        <w:t>4. Conduct pre-start checks. This may involve inspecting equipment condition to identify any signs of wear, setting coder</w:t>
      </w:r>
      <w:r w:rsidRPr="00216207">
        <w:t>s and printers, selecting appropriate equipment settings and/or related parameters, cancelling isolation or lockouts as required, confirming that equipment is clean, correctly configured for packaging requirements, sensors and controls are correctly positi</w:t>
      </w:r>
      <w:r w:rsidRPr="00216207">
        <w:t>oned, any scheduled maintenance has been completed, and all safety guards are in place and operational</w:t>
      </w:r>
    </w:p>
    <w:p w:rsidR="00000000" w:rsidRPr="00216207" w:rsidP="00216207">
      <w:pPr>
        <w:pStyle w:val="BodyText"/>
      </w:pPr>
      <w:r w:rsidRPr="00216207">
        <w:t xml:space="preserve">5. Start, operate, monitor and adjust packaging equipment to achieve required outcomes. This may include loading packaging components/consumables and/or </w:t>
      </w:r>
      <w:r w:rsidRPr="00216207">
        <w:t>product, monitoring control points such as weights, codes, placement, glue temperatures, alignment and appearance, configuration and seal integrity as required to confirm process remains within specification</w:t>
      </w:r>
    </w:p>
    <w:p w:rsidR="00000000" w:rsidRPr="00216207" w:rsidP="00216207">
      <w:pPr>
        <w:pStyle w:val="BodyText"/>
      </w:pPr>
      <w:r w:rsidRPr="00216207">
        <w:t>6. Monitor supply and flow of materials to and f</w:t>
      </w:r>
      <w:r w:rsidRPr="00216207">
        <w:t>rom the process</w:t>
      </w:r>
    </w:p>
    <w:p w:rsidR="00000000" w:rsidRPr="00216207" w:rsidP="00216207">
      <w:pPr>
        <w:pStyle w:val="BodyText"/>
      </w:pPr>
      <w:r w:rsidRPr="00216207">
        <w:t>7. Take corrective action in response to out-of-specification results</w:t>
      </w:r>
    </w:p>
    <w:p w:rsidR="00000000" w:rsidRPr="00216207" w:rsidP="00216207">
      <w:pPr>
        <w:pStyle w:val="BodyText"/>
      </w:pPr>
      <w:r w:rsidRPr="00216207">
        <w:t>8. Respond to and/or report equipment failure within level of responsibility</w:t>
      </w:r>
    </w:p>
    <w:p w:rsidR="00000000" w:rsidRPr="00216207" w:rsidP="00216207">
      <w:pPr>
        <w:pStyle w:val="BodyText"/>
      </w:pPr>
      <w:r w:rsidRPr="00216207">
        <w:t>9. Locate emergency stop functions on equipment</w:t>
      </w:r>
    </w:p>
    <w:p w:rsidR="00000000" w:rsidRPr="00216207" w:rsidP="00216207">
      <w:pPr>
        <w:pStyle w:val="BodyText"/>
      </w:pPr>
      <w:r w:rsidRPr="00216207">
        <w:t xml:space="preserve">10. Follow isolation and lock out/tag out procedures as required to take packaging equipment off line in preparation for cleaning and/or maintenance within level of responsibility </w:t>
      </w:r>
    </w:p>
    <w:p w:rsidR="00000000" w:rsidRPr="00216207" w:rsidP="00216207">
      <w:pPr>
        <w:pStyle w:val="BodyText"/>
      </w:pPr>
      <w:r w:rsidRPr="00216207">
        <w:t xml:space="preserve">11. Demonstrate batch/process changeovers </w:t>
      </w:r>
    </w:p>
    <w:p w:rsidR="00000000" w:rsidRPr="00216207" w:rsidP="00216207">
      <w:pPr>
        <w:pStyle w:val="BodyText"/>
      </w:pPr>
      <w:r w:rsidRPr="00216207">
        <w:t>12. Complete workplace records a</w:t>
      </w:r>
      <w:r w:rsidRPr="00216207">
        <w:t xml:space="preserve">s required </w:t>
      </w:r>
    </w:p>
    <w:p w:rsidR="00000000" w:rsidRPr="00216207" w:rsidP="00216207">
      <w:pPr>
        <w:pStyle w:val="BodyText"/>
      </w:pPr>
      <w:r w:rsidRPr="00216207">
        <w:t>13. Maintain work area to meet housekeeping standards</w:t>
      </w:r>
    </w:p>
    <w:p w:rsidR="00000000" w:rsidRPr="00216207" w:rsidP="00216207">
      <w:pPr>
        <w:pStyle w:val="BodyText"/>
      </w:pPr>
      <w:r w:rsidRPr="00216207">
        <w:t>May include ability to:</w:t>
      </w:r>
    </w:p>
    <w:p w:rsidR="00000000" w:rsidRPr="00216207" w:rsidP="00216207">
      <w:pPr>
        <w:pStyle w:val="BodyText"/>
      </w:pPr>
      <w:r w:rsidRPr="00216207">
        <w:t>14. Use process control systems</w:t>
      </w:r>
    </w:p>
    <w:p w:rsidR="00000000" w:rsidRPr="00216207" w:rsidP="00216207">
      <w:pPr>
        <w:pStyle w:val="BodyText"/>
      </w:pPr>
      <w:r w:rsidRPr="00216207">
        <w:t>15. Integrity testing of packaging</w:t>
      </w:r>
    </w:p>
    <w:p w:rsidR="00000000" w:rsidRPr="00216207" w:rsidP="00216207">
      <w:pPr>
        <w:pStyle w:val="BodyText"/>
      </w:pPr>
      <w:r w:rsidRPr="00216207">
        <w:t>16. Carry out routine maintenance</w:t>
      </w:r>
    </w:p>
    <w:p w:rsidR="00000000" w:rsidRPr="00216207" w:rsidP="00216207">
      <w:pPr>
        <w:pStyle w:val="BodyText"/>
      </w:pPr>
      <w:r w:rsidRPr="00216207">
        <w:t xml:space="preserve">17. Clean and sanitize equipment </w:t>
      </w:r>
    </w:p>
    <w:p w:rsidR="00000000" w:rsidRPr="00216207" w:rsidP="00216207">
      <w:pPr>
        <w:pStyle w:val="BodyText"/>
      </w:pPr>
      <w:r w:rsidRPr="00216207">
        <w:t>Knowledge of:</w:t>
      </w:r>
    </w:p>
    <w:p w:rsidR="00000000" w:rsidRPr="00216207" w:rsidP="00216207">
      <w:pPr>
        <w:pStyle w:val="BodyText"/>
      </w:pPr>
      <w:r w:rsidRPr="00216207">
        <w:t>18. Purpose and b</w:t>
      </w:r>
      <w:r w:rsidRPr="00216207">
        <w:t>asic principles of the packaging process. This includes an understanding of the purpose and characteristics required of packaging materials used the principles of the packaging process used. Where methods involve vacuum or MAP packaging, it includes an und</w:t>
      </w:r>
      <w:r w:rsidRPr="00216207">
        <w:t xml:space="preserve">erstanding of the effect of modified atmosphere on product shelf life </w:t>
      </w:r>
    </w:p>
    <w:p w:rsidR="00000000" w:rsidRPr="00216207" w:rsidP="00216207">
      <w:pPr>
        <w:pStyle w:val="BodyText"/>
      </w:pPr>
      <w:r w:rsidRPr="00216207">
        <w:t xml:space="preserve">19. Product and packaging coding requirements and related legal requirements including product weight </w:t>
      </w:r>
    </w:p>
    <w:p w:rsidR="00000000" w:rsidRPr="00216207" w:rsidP="00216207">
      <w:pPr>
        <w:pStyle w:val="BodyText"/>
      </w:pPr>
      <w:r w:rsidRPr="00216207">
        <w:t>20. Basic operating principles of equipment. This may include an operational under</w:t>
      </w:r>
      <w:r w:rsidRPr="00216207">
        <w:t>standing of main equipment components, status and purpose of guards, equipment operating capacities and applications and the purpose and location of sensors and related feedback instrumentation. It also includes knowledge of services required and action to</w:t>
      </w:r>
      <w:r w:rsidRPr="00216207">
        <w:t xml:space="preserve"> take if services are not available</w:t>
      </w:r>
    </w:p>
    <w:p w:rsidR="00000000" w:rsidRPr="00216207" w:rsidP="00216207">
      <w:pPr>
        <w:pStyle w:val="BodyText"/>
      </w:pPr>
      <w:r w:rsidRPr="00216207">
        <w:t>21. The flow of processes supplying the packaging process and the effect of outputs on downstream processes</w:t>
      </w:r>
    </w:p>
    <w:p w:rsidR="00000000" w:rsidRPr="00216207" w:rsidP="00216207">
      <w:pPr>
        <w:pStyle w:val="BodyText"/>
      </w:pPr>
      <w:r w:rsidRPr="00216207">
        <w:t>22. Quality characteristics required of the packaging process. This may include an understanding of the seal int</w:t>
      </w:r>
      <w:r w:rsidRPr="00216207">
        <w:t xml:space="preserve">egrity requirements </w:t>
      </w:r>
    </w:p>
    <w:p w:rsidR="00000000" w:rsidRPr="00216207" w:rsidP="00216207">
      <w:pPr>
        <w:pStyle w:val="BodyText"/>
      </w:pPr>
      <w:r w:rsidRPr="00216207">
        <w:t xml:space="preserve">23. Effect of variation in inputs which may include packaging components/consumables, materials and/or services, on process performance </w:t>
      </w:r>
    </w:p>
    <w:p w:rsidR="00000000" w:rsidRPr="00216207" w:rsidP="00216207">
      <w:pPr>
        <w:pStyle w:val="BodyText"/>
      </w:pPr>
      <w:r w:rsidRPr="00216207">
        <w:t>24. Operating requirements and parameters and corrective action required where operation is outsid</w:t>
      </w:r>
      <w:r w:rsidRPr="00216207">
        <w:t>e specified operating parameters. This includes an understanding of restart procedures following a crash or jam up</w:t>
      </w:r>
    </w:p>
    <w:p w:rsidR="00000000" w:rsidRPr="00216207" w:rsidP="00216207">
      <w:pPr>
        <w:pStyle w:val="BodyText"/>
      </w:pPr>
      <w:r w:rsidRPr="00216207">
        <w:t xml:space="preserve">25. Typical equipment faults and related causes. This includes recognition of signs and symptoms of faulty equipment and early warning signs </w:t>
      </w:r>
      <w:r w:rsidRPr="00216207">
        <w:t>of potential problems</w:t>
      </w:r>
    </w:p>
    <w:p w:rsidR="00000000" w:rsidRPr="00216207" w:rsidP="00216207">
      <w:pPr>
        <w:pStyle w:val="BodyText"/>
      </w:pPr>
      <w:r w:rsidRPr="00216207">
        <w:t>26. Methods used to monitor the packaging process. This may include visual inspecting, measuring and testing as required by the process. It requires awareness of inspection or test points (control points) in the process and the relate</w:t>
      </w:r>
      <w:r w:rsidRPr="00216207">
        <w:t xml:space="preserve">d procedures and recording requirements </w:t>
      </w:r>
    </w:p>
    <w:p w:rsidR="00000000" w:rsidRPr="00216207" w:rsidP="00216207">
      <w:pPr>
        <w:pStyle w:val="BodyText"/>
      </w:pPr>
      <w:r w:rsidRPr="00216207">
        <w:t>27. Contamination/food safety risks related to stages in the packaging process and related control measures</w:t>
      </w:r>
    </w:p>
    <w:p w:rsidR="00000000" w:rsidRPr="00216207" w:rsidP="00216207">
      <w:pPr>
        <w:pStyle w:val="BodyText"/>
      </w:pPr>
      <w:r w:rsidRPr="00216207">
        <w:t>28. Common causes of variation and corrective action required</w:t>
      </w:r>
    </w:p>
    <w:p w:rsidR="00000000" w:rsidRPr="00216207" w:rsidP="00216207">
      <w:pPr>
        <w:pStyle w:val="BodyText"/>
      </w:pPr>
      <w:r w:rsidRPr="00216207">
        <w:t xml:space="preserve">29. OHS hazards and controls </w:t>
      </w:r>
    </w:p>
    <w:p w:rsidR="00000000" w:rsidRPr="00216207" w:rsidP="00216207">
      <w:pPr>
        <w:pStyle w:val="BodyText"/>
      </w:pPr>
      <w:r w:rsidRPr="00216207">
        <w:t>30. Requirement</w:t>
      </w:r>
      <w:r w:rsidRPr="00216207">
        <w:t>s of different shut downs as appropriate to the packaging process. This includes emergency and routine shutdowns and procedures to follow in the event of a power outage. This may involve conducting basic equipment referencing</w:t>
      </w:r>
    </w:p>
    <w:p w:rsidR="00000000" w:rsidRPr="00216207" w:rsidP="00216207">
      <w:pPr>
        <w:pStyle w:val="BodyText"/>
      </w:pPr>
      <w:r w:rsidRPr="00216207">
        <w:t>31. Product/packaging changeov</w:t>
      </w:r>
      <w:r w:rsidRPr="00216207">
        <w:t>er procedures and responsibilities</w:t>
      </w:r>
    </w:p>
    <w:p w:rsidR="00000000" w:rsidRPr="00216207" w:rsidP="00216207">
      <w:pPr>
        <w:pStyle w:val="BodyText"/>
      </w:pPr>
      <w:r w:rsidRPr="00216207">
        <w:t>32. Isolation, lock out and tag out procedures and responsibilities</w:t>
      </w:r>
    </w:p>
    <w:p w:rsidR="00000000" w:rsidRPr="00216207" w:rsidP="00216207">
      <w:pPr>
        <w:pStyle w:val="BodyText"/>
      </w:pPr>
      <w:r w:rsidRPr="00216207">
        <w:t>33. Procedures and responsibility for reporting production and performance information</w:t>
      </w:r>
    </w:p>
    <w:p w:rsidR="00000000" w:rsidRPr="00216207" w:rsidP="00216207">
      <w:pPr>
        <w:pStyle w:val="BodyText"/>
      </w:pPr>
      <w:r w:rsidRPr="00216207">
        <w:t>34. Environmental issues and controls relevant to the process. Thi</w:t>
      </w:r>
      <w:r w:rsidRPr="00216207">
        <w:t xml:space="preserve">s includes waste/rework collection and handling procedures related to the process </w:t>
      </w:r>
    </w:p>
    <w:p w:rsidR="00000000" w:rsidRPr="00216207" w:rsidP="00216207">
      <w:pPr>
        <w:pStyle w:val="BodyText"/>
      </w:pPr>
      <w:r w:rsidRPr="00216207">
        <w:t>May include knowledge of:</w:t>
      </w:r>
    </w:p>
    <w:p w:rsidR="00000000" w:rsidRPr="00216207" w:rsidP="00216207">
      <w:pPr>
        <w:pStyle w:val="BodyText"/>
      </w:pPr>
      <w:r w:rsidRPr="00216207">
        <w:t xml:space="preserve">35. Basic operating principles of process control where relevant. This includes the relationship between control panels and systems and the physical equipment </w:t>
      </w:r>
    </w:p>
    <w:p w:rsidR="00000000" w:rsidRPr="00216207" w:rsidP="00216207">
      <w:pPr>
        <w:pStyle w:val="BodyText"/>
      </w:pPr>
      <w:r w:rsidRPr="00216207">
        <w:t>36. Routine maintenance procedures</w:t>
      </w:r>
    </w:p>
    <w:p w:rsidR="00000000" w:rsidRPr="00216207" w:rsidP="00216207">
      <w:pPr>
        <w:pStyle w:val="BodyText"/>
      </w:pPr>
      <w:r w:rsidRPr="00216207">
        <w:t xml:space="preserve">37. Packaging integrity testing </w:t>
      </w:r>
    </w:p>
    <w:p w:rsidR="00000000" w:rsidRPr="00216207" w:rsidP="00216207">
      <w:pPr>
        <w:pStyle w:val="BodyText"/>
      </w:pPr>
      <w:r w:rsidRPr="00216207">
        <w:t xml:space="preserve">38. Cleaning and sanitation </w:t>
      </w:r>
      <w:r w:rsidRPr="00216207">
        <w:t>procedures</w:t>
      </w:r>
    </w:p>
    <w:p w:rsidR="00000000" w:rsidRPr="00216207" w:rsidP="00216207">
      <w:pPr>
        <w:pStyle w:val="BodyText"/>
      </w:pPr>
      <w:r w:rsidRPr="00216207">
        <w:t>The assessment process must address all of the following items of evidence.</w:t>
      </w:r>
    </w:p>
    <w:p w:rsidR="00000000" w:rsidRPr="00216207" w:rsidP="00216207">
      <w:pPr>
        <w:pStyle w:val="BodyText"/>
      </w:pPr>
      <w:r w:rsidRPr="00216207">
        <w:t>Ability to:</w:t>
      </w:r>
    </w:p>
    <w:p w:rsidR="00000000" w:rsidRPr="00216207" w:rsidP="00216207">
      <w:pPr>
        <w:pStyle w:val="BodyText"/>
      </w:pPr>
      <w:r w:rsidRPr="00216207">
        <w:t xml:space="preserve">1. Access workplace information to identify packaging requirements </w:t>
      </w:r>
    </w:p>
    <w:p w:rsidR="00000000" w:rsidRPr="00216207" w:rsidP="00216207">
      <w:pPr>
        <w:pStyle w:val="BodyText"/>
      </w:pPr>
      <w:r w:rsidRPr="00216207">
        <w:t>2. Select, fit and use personal protective clothing and/or equipment</w:t>
      </w:r>
    </w:p>
    <w:p w:rsidR="00000000" w:rsidRPr="00216207" w:rsidP="00216207">
      <w:pPr>
        <w:pStyle w:val="BodyText"/>
      </w:pPr>
      <w:r w:rsidRPr="00216207">
        <w:t>3. Confirm supply of</w:t>
      </w:r>
      <w:r w:rsidRPr="00216207">
        <w:t xml:space="preserve"> necessary packaging components/consumables, materials and services</w:t>
      </w:r>
    </w:p>
    <w:p w:rsidR="00000000" w:rsidRPr="00216207" w:rsidP="00216207">
      <w:pPr>
        <w:pStyle w:val="BodyText"/>
      </w:pPr>
      <w:r w:rsidRPr="00216207">
        <w:t>4. Conduct pre-start checks. This may involve inspecting equipment condition to identify any signs of wear, setting coders and printers, selecting appropriate equipment settings and/or rel</w:t>
      </w:r>
      <w:r w:rsidRPr="00216207">
        <w:t xml:space="preserve">ated parameters, cancelling isolation or lockouts as required, confirming that equipment is clean, correctly configured for packaging requirements, sensors and controls are correctly positioned, any scheduled maintenance has been completed, and all safety </w:t>
      </w:r>
      <w:r w:rsidRPr="00216207">
        <w:t>guards are in place and operational</w:t>
      </w:r>
    </w:p>
    <w:p w:rsidR="00000000" w:rsidRPr="00216207" w:rsidP="00216207">
      <w:pPr>
        <w:pStyle w:val="BodyText"/>
      </w:pPr>
      <w:r w:rsidRPr="00216207">
        <w:t>5. Start, operate, monitor and adjust packaging equipment to achieve required outcomes. This may include loading packaging components/consumables and/or product, monitoring control points such as weights, codes, placemen</w:t>
      </w:r>
      <w:r w:rsidRPr="00216207">
        <w:t>t, glue temperatures, alignment and appearance, configuration and seal integrity as required to confirm process remains within specification</w:t>
      </w:r>
    </w:p>
    <w:p w:rsidR="00000000" w:rsidRPr="00216207" w:rsidP="00216207">
      <w:pPr>
        <w:pStyle w:val="BodyText"/>
      </w:pPr>
      <w:r w:rsidRPr="00216207">
        <w:t>6. Monitor supply and flow of materials to and from the process</w:t>
      </w:r>
    </w:p>
    <w:p w:rsidR="00000000" w:rsidRPr="00216207" w:rsidP="00216207">
      <w:pPr>
        <w:pStyle w:val="BodyText"/>
      </w:pPr>
      <w:r w:rsidRPr="00216207">
        <w:t>7. Take corrective action in response to out-of-spe</w:t>
      </w:r>
      <w:r w:rsidRPr="00216207">
        <w:t>cification results</w:t>
      </w:r>
    </w:p>
    <w:p w:rsidR="00000000" w:rsidRPr="00216207" w:rsidP="00216207">
      <w:pPr>
        <w:pStyle w:val="BodyText"/>
      </w:pPr>
      <w:r w:rsidRPr="00216207">
        <w:t>8. Respond to and/or report equipment failure within level of responsibility</w:t>
      </w:r>
    </w:p>
    <w:p w:rsidR="00000000" w:rsidRPr="00216207" w:rsidP="00216207">
      <w:pPr>
        <w:pStyle w:val="BodyText"/>
      </w:pPr>
      <w:r w:rsidRPr="00216207">
        <w:t>9. Locate emergency stop functions on equipment</w:t>
      </w:r>
    </w:p>
    <w:p w:rsidR="00000000" w:rsidRPr="00216207" w:rsidP="00216207">
      <w:pPr>
        <w:pStyle w:val="BodyText"/>
      </w:pPr>
      <w:r w:rsidRPr="00216207">
        <w:t>10. Follow isolation and lock out/tag out procedures as required to take packaging equipment off line in prepara</w:t>
      </w:r>
      <w:r w:rsidRPr="00216207">
        <w:t xml:space="preserve">tion for cleaning and/or maintenance within level of responsibility </w:t>
      </w:r>
    </w:p>
    <w:p w:rsidR="00000000" w:rsidRPr="00216207" w:rsidP="00216207">
      <w:pPr>
        <w:pStyle w:val="BodyText"/>
      </w:pPr>
      <w:r w:rsidRPr="00216207">
        <w:t xml:space="preserve">11. Demonstrate batch/process changeovers </w:t>
      </w:r>
    </w:p>
    <w:p w:rsidR="00000000" w:rsidRPr="00216207" w:rsidP="00216207">
      <w:pPr>
        <w:pStyle w:val="BodyText"/>
      </w:pPr>
      <w:r w:rsidRPr="00216207">
        <w:t xml:space="preserve">12. Complete workplace records as required </w:t>
      </w:r>
    </w:p>
    <w:p w:rsidR="00000000" w:rsidRPr="00216207" w:rsidP="00216207">
      <w:pPr>
        <w:pStyle w:val="BodyText"/>
      </w:pPr>
      <w:r w:rsidRPr="00216207">
        <w:t>13. Maintain work area to meet housekeeping standards</w:t>
      </w:r>
    </w:p>
    <w:p w:rsidR="00000000" w:rsidRPr="00216207" w:rsidP="00216207">
      <w:pPr>
        <w:pStyle w:val="BodyText"/>
      </w:pPr>
      <w:r w:rsidRPr="00216207">
        <w:t>May include ability to:</w:t>
      </w:r>
    </w:p>
    <w:p w:rsidR="00000000" w:rsidRPr="00216207" w:rsidP="00216207">
      <w:pPr>
        <w:pStyle w:val="BodyText"/>
      </w:pPr>
      <w:r w:rsidRPr="00216207">
        <w:t>14. Use process contro</w:t>
      </w:r>
      <w:r w:rsidRPr="00216207">
        <w:t>l systems</w:t>
      </w:r>
    </w:p>
    <w:p w:rsidR="00000000" w:rsidRPr="00216207" w:rsidP="00216207">
      <w:pPr>
        <w:pStyle w:val="BodyText"/>
      </w:pPr>
      <w:r w:rsidRPr="00216207">
        <w:t>15. Integrity testing of packaging</w:t>
      </w:r>
    </w:p>
    <w:p w:rsidR="00000000" w:rsidRPr="00216207" w:rsidP="00216207">
      <w:pPr>
        <w:pStyle w:val="BodyText"/>
      </w:pPr>
      <w:r w:rsidRPr="00216207">
        <w:t>16. Carry out routine maintenance</w:t>
      </w:r>
    </w:p>
    <w:p w:rsidR="00000000" w:rsidRPr="00216207" w:rsidP="00216207">
      <w:pPr>
        <w:pStyle w:val="BodyText"/>
      </w:pPr>
      <w:r w:rsidRPr="00216207">
        <w:t xml:space="preserve">17. Clean and sanitize equipment </w:t>
      </w:r>
    </w:p>
    <w:p w:rsidR="00000000" w:rsidRPr="00216207" w:rsidP="00216207">
      <w:pPr>
        <w:pStyle w:val="BodyText"/>
      </w:pPr>
      <w:r w:rsidRPr="00216207">
        <w:t>Knowledge of:</w:t>
      </w:r>
    </w:p>
    <w:p w:rsidR="00000000" w:rsidRPr="00216207" w:rsidP="00216207">
      <w:pPr>
        <w:pStyle w:val="BodyText"/>
      </w:pPr>
      <w:r w:rsidRPr="00216207">
        <w:t>18. Purpose and basic principles of the packaging process. This includes an understanding of the purpose and characteristics requ</w:t>
      </w:r>
      <w:r w:rsidRPr="00216207">
        <w:t xml:space="preserve">ired of packaging materials used the principles of the packaging process used. Where methods involve vacuum or MAP packaging, it includes an understanding of the effect of modified atmosphere on product shelf life </w:t>
      </w:r>
    </w:p>
    <w:p w:rsidR="00000000" w:rsidRPr="00216207" w:rsidP="00216207">
      <w:pPr>
        <w:pStyle w:val="BodyText"/>
      </w:pPr>
      <w:r w:rsidRPr="00216207">
        <w:t>19. Product and packaging coding requirem</w:t>
      </w:r>
      <w:r w:rsidRPr="00216207">
        <w:t xml:space="preserve">ents and related legal requirements including product weight </w:t>
      </w:r>
    </w:p>
    <w:p w:rsidR="00000000" w:rsidRPr="00216207" w:rsidP="00216207">
      <w:pPr>
        <w:pStyle w:val="BodyText"/>
      </w:pPr>
      <w:r w:rsidRPr="00216207">
        <w:t>20. Basic operating principles of equipment. This may include an operational understanding of main equipment components, status and purpose of guards, equipment operating capacities and applicat</w:t>
      </w:r>
      <w:r w:rsidRPr="00216207">
        <w:t>ions and the purpose and location of sensors and related feedback instrumentation. It also includes knowledge of services required and action to take if services are not available</w:t>
      </w:r>
    </w:p>
    <w:p w:rsidR="00000000" w:rsidRPr="00216207" w:rsidP="00216207">
      <w:pPr>
        <w:pStyle w:val="BodyText"/>
      </w:pPr>
      <w:r w:rsidRPr="00216207">
        <w:t>21. The flow of processes supplying the packaging process and the effect of outputs on downstream processes</w:t>
      </w:r>
    </w:p>
    <w:p w:rsidR="00000000" w:rsidRPr="00216207" w:rsidP="00216207">
      <w:pPr>
        <w:pStyle w:val="BodyText"/>
      </w:pPr>
      <w:r w:rsidRPr="00216207">
        <w:t xml:space="preserve">22. Quality characteristics required of the packaging process. This may include an understanding of the seal integrity requirements </w:t>
      </w:r>
    </w:p>
    <w:p w:rsidR="00000000" w:rsidRPr="00216207" w:rsidP="00216207">
      <w:pPr>
        <w:pStyle w:val="BodyText"/>
      </w:pPr>
      <w:r w:rsidRPr="00216207">
        <w:t>23. Effect of v</w:t>
      </w:r>
      <w:r w:rsidRPr="00216207">
        <w:t xml:space="preserve">ariation in inputs which may include packaging components/consumables, materials and/or services, on process performance </w:t>
      </w:r>
    </w:p>
    <w:p w:rsidR="00000000" w:rsidRPr="00216207" w:rsidP="00216207">
      <w:pPr>
        <w:pStyle w:val="BodyText"/>
      </w:pPr>
      <w:r w:rsidRPr="00216207">
        <w:t>24. Operating requirements and parameters and corrective action required where operation is outside specified operating parameters. Th</w:t>
      </w:r>
      <w:r w:rsidRPr="00216207">
        <w:t>is includes an understanding of restart procedures following a crash or jam up</w:t>
      </w:r>
    </w:p>
    <w:p w:rsidR="00000000" w:rsidRPr="00216207" w:rsidP="00216207">
      <w:pPr>
        <w:pStyle w:val="BodyText"/>
      </w:pPr>
      <w:r w:rsidRPr="00216207">
        <w:t>25. Typical equipment faults and related causes. This includes recognition of signs and symptoms of faulty equipment and early warning signs of potential problems</w:t>
      </w:r>
    </w:p>
    <w:p w:rsidR="00000000" w:rsidRPr="00216207" w:rsidP="00216207">
      <w:pPr>
        <w:pStyle w:val="BodyText"/>
      </w:pPr>
      <w:r w:rsidRPr="00216207">
        <w:t>26. Methods us</w:t>
      </w:r>
      <w:r w:rsidRPr="00216207">
        <w:t>ed to monitor the packaging process. This may include visual inspecting, measuring and testing as required by the process. It requires awareness of inspection or test points (control points) in the process and the related procedures and recording requireme</w:t>
      </w:r>
      <w:r w:rsidRPr="00216207">
        <w:t xml:space="preserve">nts </w:t>
      </w:r>
    </w:p>
    <w:p w:rsidR="00000000" w:rsidRPr="00216207" w:rsidP="00216207">
      <w:pPr>
        <w:pStyle w:val="BodyText"/>
      </w:pPr>
      <w:r w:rsidRPr="00216207">
        <w:t>27. Contamination/food safety risks related to stages in the packaging process and related control measures</w:t>
      </w:r>
    </w:p>
    <w:p w:rsidR="00000000" w:rsidRPr="00216207" w:rsidP="00216207">
      <w:pPr>
        <w:pStyle w:val="BodyText"/>
      </w:pPr>
      <w:r w:rsidRPr="00216207">
        <w:t>28. Common causes of variation and corrective action required</w:t>
      </w:r>
    </w:p>
    <w:p w:rsidR="00000000" w:rsidRPr="00216207" w:rsidP="00216207">
      <w:pPr>
        <w:pStyle w:val="BodyText"/>
      </w:pPr>
      <w:r w:rsidRPr="00216207">
        <w:t xml:space="preserve">29. OHS hazards and controls </w:t>
      </w:r>
    </w:p>
    <w:p w:rsidR="00000000" w:rsidRPr="00216207" w:rsidP="00216207">
      <w:pPr>
        <w:pStyle w:val="BodyText"/>
      </w:pPr>
      <w:r w:rsidRPr="00216207">
        <w:t>30. Requirements of different shut downs as appropr</w:t>
      </w:r>
      <w:r w:rsidRPr="00216207">
        <w:t>iate to the packaging process. This includes emergency and routine shutdowns and procedures to follow in the event of a power outage. This may involve conducting basic equipment referencing</w:t>
      </w:r>
    </w:p>
    <w:p w:rsidR="00000000" w:rsidRPr="00216207" w:rsidP="00216207">
      <w:pPr>
        <w:pStyle w:val="BodyText"/>
      </w:pPr>
      <w:r w:rsidRPr="00216207">
        <w:t>31. Product/packaging changeover procedures and responsibilities</w:t>
      </w:r>
    </w:p>
    <w:p w:rsidR="00000000" w:rsidRPr="00216207" w:rsidP="00216207">
      <w:pPr>
        <w:pStyle w:val="BodyText"/>
      </w:pPr>
      <w:r w:rsidRPr="00216207">
        <w:t>3</w:t>
      </w:r>
      <w:r w:rsidRPr="00216207">
        <w:t>2. Isolation, lock out and tag out procedures and responsibilities</w:t>
      </w:r>
    </w:p>
    <w:p w:rsidR="00000000" w:rsidRPr="00216207" w:rsidP="00216207">
      <w:pPr>
        <w:pStyle w:val="BodyText"/>
      </w:pPr>
      <w:r w:rsidRPr="00216207">
        <w:t>33. Procedures and responsibility for reporting production and performance information</w:t>
      </w:r>
    </w:p>
    <w:p w:rsidR="00000000" w:rsidRPr="00216207" w:rsidP="00216207">
      <w:pPr>
        <w:pStyle w:val="BodyText"/>
      </w:pPr>
      <w:r w:rsidRPr="00216207">
        <w:t>34. Environmental issues and controls relevant to the process. This includes waste/rework collection a</w:t>
      </w:r>
      <w:r w:rsidRPr="00216207">
        <w:t xml:space="preserve">nd handling procedures related to the process </w:t>
      </w:r>
    </w:p>
    <w:p w:rsidR="00000000" w:rsidRPr="00216207" w:rsidP="00216207">
      <w:pPr>
        <w:pStyle w:val="BodyText"/>
      </w:pPr>
      <w:r w:rsidRPr="00216207">
        <w:t>May include knowledge of:</w:t>
      </w:r>
    </w:p>
    <w:p w:rsidR="00000000" w:rsidRPr="00216207" w:rsidP="00216207">
      <w:pPr>
        <w:pStyle w:val="BodyText"/>
      </w:pPr>
      <w:r w:rsidRPr="00216207">
        <w:t xml:space="preserve">35. Basic operating principles of process control where relevant. This includes the relationship between control panels and systems and the physical equipment </w:t>
      </w:r>
    </w:p>
    <w:p w:rsidR="00000000" w:rsidRPr="00216207" w:rsidP="00216207">
      <w:pPr>
        <w:pStyle w:val="BodyText"/>
      </w:pPr>
      <w:r w:rsidRPr="00216207">
        <w:t>36. Routine maintenance</w:t>
      </w:r>
      <w:r w:rsidRPr="00216207">
        <w:t xml:space="preserve"> procedures</w:t>
      </w:r>
    </w:p>
    <w:p w:rsidR="00000000" w:rsidRPr="00216207" w:rsidP="00216207">
      <w:pPr>
        <w:pStyle w:val="BodyText"/>
      </w:pPr>
      <w:r w:rsidRPr="00216207">
        <w:t xml:space="preserve">37. Packaging integrity testing </w:t>
      </w:r>
    </w:p>
    <w:p w:rsidR="00000000" w:rsidRPr="00216207" w:rsidP="00216207">
      <w:pPr>
        <w:pStyle w:val="BodyText"/>
      </w:pPr>
      <w:r w:rsidRPr="00216207">
        <w:t>38. Cleaning and sanitation procedures</w:t>
      </w:r>
    </w:p>
    <w:p w:rsidR="00000000" w:rsidRPr="00216207" w:rsidP="00216207">
      <w:pPr>
        <w:pStyle w:val="AllowPageBreak"/>
      </w:pPr>
    </w:p>
    <w:p w:rsidR="00000000" w:rsidRPr="00216207" w:rsidP="00216207">
      <w:pPr>
        <w:pStyle w:val="Heading1"/>
      </w:pPr>
      <w:bookmarkStart w:id="11" w:name="O_324811"/>
      <w:bookmarkEnd w:id="11"/>
      <w:r w:rsidRPr="00216207">
        <w:t>Range Statement</w:t>
      </w:r>
    </w:p>
    <w:p w:rsidR="00000000" w:rsidRPr="00216207" w:rsidP="00216207">
      <w:pPr>
        <w:pStyle w:val="BodyText"/>
      </w:pPr>
      <w:r w:rsidRPr="00216207">
        <w:t>The range statement indicates the context for demonstrating competence. This statement is a guide and unless otherwise indicated, items may</w:t>
      </w:r>
      <w:r w:rsidRPr="00216207">
        <w:t xml:space="preserve"> or may not apply as required by the work context.</w:t>
      </w:r>
    </w:p>
    <w:p w:rsidR="00000000" w:rsidRPr="00216207" w:rsidP="00216207">
      <w:pPr>
        <w:pStyle w:val="BodyText"/>
      </w:pPr>
      <w:r w:rsidRPr="00216207">
        <w:t>- Work is carried out according to company policies and procedures, regulatory and licensing requirements, legislative requirements and industrial awards and agreements</w:t>
      </w:r>
    </w:p>
    <w:p w:rsidR="00000000" w:rsidRPr="00216207" w:rsidP="00216207">
      <w:pPr>
        <w:pStyle w:val="BodyText"/>
      </w:pPr>
      <w:r w:rsidRPr="00216207">
        <w:t>- Legislative requirements are typic</w:t>
      </w:r>
      <w:r w:rsidRPr="00216207">
        <w:t xml:space="preserve">ally reflected in procedures and specifications. Legislation relevant to this industry includes labelling, weights and measures legislation and legislation covering food safety, environmental management, occupational health and safety, anti-discrimination </w:t>
      </w:r>
      <w:r w:rsidRPr="00216207">
        <w:t>and equal opportunity. When applied to the pharmaceutical industry, relevant GMP codes apply in place of the Australian Food Standards Code and reference to food safety is replaced by GMP</w:t>
      </w:r>
    </w:p>
    <w:p w:rsidR="00000000" w:rsidRPr="00216207" w:rsidP="00216207">
      <w:pPr>
        <w:pStyle w:val="BodyText"/>
      </w:pPr>
      <w:r w:rsidRPr="00216207">
        <w:t>- Workplace information may include Standard Operating Procedures (S</w:t>
      </w:r>
      <w:r w:rsidRPr="00216207">
        <w:t>OPs), specifications, production schedules and instructions, manufacturers' advice, standard forms and reports</w:t>
      </w:r>
    </w:p>
    <w:p w:rsidR="00000000" w:rsidRPr="00216207" w:rsidP="00216207">
      <w:pPr>
        <w:pStyle w:val="BodyText"/>
      </w:pPr>
      <w:r w:rsidRPr="00216207">
        <w:t>- A packaging process may relate to primary and/or secondary packaging activities. It typically requires the operation of a series of related ite</w:t>
      </w:r>
      <w:r w:rsidRPr="00216207">
        <w:t xml:space="preserve">ms of equipment to achieve the required outcome. Where a single item of packaging equipment is operated, refer to the unit </w:t>
      </w:r>
      <w:r w:rsidRPr="00216207">
        <w:rPr>
          <w:rStyle w:val="SpecialBold"/>
        </w:rPr>
        <w:t>FDFZPRBE1A Operate basic equipment</w:t>
      </w:r>
    </w:p>
    <w:p w:rsidR="00000000" w:rsidRPr="00216207" w:rsidP="00216207">
      <w:pPr>
        <w:pStyle w:val="BodyText"/>
      </w:pPr>
      <w:r w:rsidRPr="00216207">
        <w:t>- Typical equipment that may form a packaging sub-system includes conveyor systems, filling, seali</w:t>
      </w:r>
      <w:r w:rsidRPr="00216207">
        <w:t xml:space="preserve">ng, wrapping, thermo-form equipment, case packers, bundlers, ink jet coders, labellers, palletisers, shrink wrappers and strappers </w:t>
      </w:r>
    </w:p>
    <w:p w:rsidR="00000000" w:rsidRPr="00216207" w:rsidP="00216207">
      <w:pPr>
        <w:pStyle w:val="BodyText"/>
      </w:pPr>
      <w:r w:rsidRPr="00216207">
        <w:t>- Packaging may include vacuum packing and Modified Atmosphere Packaging (MAP)</w:t>
      </w:r>
    </w:p>
    <w:p w:rsidR="00000000" w:rsidRPr="00216207" w:rsidP="00216207">
      <w:pPr>
        <w:pStyle w:val="BodyText"/>
      </w:pPr>
      <w:r w:rsidRPr="00216207">
        <w:t xml:space="preserve">- Operators carry out changeovers within workplace arrangements and the relevant changeover procedures should be used to customise the details of this unit. Where more detailed changeovers are carried out, also refer to </w:t>
      </w:r>
      <w:r w:rsidRPr="00216207">
        <w:rPr>
          <w:rStyle w:val="SpecialBold"/>
        </w:rPr>
        <w:t>FDFOPTCRM2 A Conduct routine mainten</w:t>
      </w:r>
      <w:r w:rsidRPr="00216207">
        <w:rPr>
          <w:rStyle w:val="SpecialBold"/>
        </w:rPr>
        <w:t>ance</w:t>
      </w:r>
    </w:p>
    <w:p w:rsidR="00000000" w:rsidRPr="00216207" w:rsidP="00216207">
      <w:pPr>
        <w:pStyle w:val="BodyText"/>
      </w:pPr>
      <w:r w:rsidRPr="00216207">
        <w:t>- Shut down procedures may include cleaning. In some cases cleaning may be carried out by a dedicated cleaning crew</w:t>
      </w:r>
    </w:p>
    <w:p w:rsidR="00000000" w:rsidRPr="00216207" w:rsidP="00216207">
      <w:pPr>
        <w:pStyle w:val="BodyText"/>
      </w:pPr>
      <w:r w:rsidRPr="00216207">
        <w:t>- Operation of equipment and processes may require the use of process control panels and systems</w:t>
      </w:r>
    </w:p>
    <w:p w:rsidR="00000000" w:rsidRPr="00216207" w:rsidP="00216207">
      <w:pPr>
        <w:pStyle w:val="BodyText"/>
      </w:pPr>
      <w:r w:rsidRPr="00216207">
        <w:t>The range statement indicates the cont</w:t>
      </w:r>
      <w:r w:rsidRPr="00216207">
        <w:t>ext for demonstrating competence. This statement is a guide and unless otherwise indicated, items may or may not apply as required by the work context.</w:t>
      </w:r>
    </w:p>
    <w:p w:rsidR="00000000" w:rsidRPr="00216207" w:rsidP="00216207">
      <w:pPr>
        <w:pStyle w:val="BodyText"/>
      </w:pPr>
      <w:r w:rsidRPr="00216207">
        <w:t>- Work is carried out according to company policies and procedures, regulatory and licensing requirement</w:t>
      </w:r>
      <w:r w:rsidRPr="00216207">
        <w:t>s, legislative requirements and industrial awards and agreements</w:t>
      </w:r>
    </w:p>
    <w:p w:rsidR="00000000" w:rsidRPr="00216207" w:rsidP="00216207">
      <w:pPr>
        <w:pStyle w:val="BodyText"/>
      </w:pPr>
      <w:r w:rsidRPr="00216207">
        <w:t>- Legislative requirements are typically reflected in procedures and specifications. Legislation relevant to this industry includes labelling, weights and measures legislation and legislation</w:t>
      </w:r>
      <w:r w:rsidRPr="00216207">
        <w:t xml:space="preserve"> covering food safety, environmental management, occupational health and safety, anti-discrimination and equal opportunity. When applied to the pharmaceutical industry, relevant GMP codes apply in place of the Australian Food Standards Code and reference t</w:t>
      </w:r>
      <w:r w:rsidRPr="00216207">
        <w:t>o food safety is replaced by GMP</w:t>
      </w:r>
    </w:p>
    <w:p w:rsidR="00000000" w:rsidRPr="00216207" w:rsidP="00216207">
      <w:pPr>
        <w:pStyle w:val="BodyText"/>
      </w:pPr>
      <w:r w:rsidRPr="00216207">
        <w:t>- Workplace information may include Standard Operating Procedures (SOPs), specifications, production schedules and instructions, manufacturers' advice, standard forms and reports</w:t>
      </w:r>
    </w:p>
    <w:p w:rsidR="00000000" w:rsidRPr="00216207" w:rsidP="00216207">
      <w:pPr>
        <w:pStyle w:val="BodyText"/>
      </w:pPr>
      <w:r w:rsidRPr="00216207">
        <w:t xml:space="preserve">- A packaging process may relate to primary </w:t>
      </w:r>
      <w:r w:rsidRPr="00216207">
        <w:t xml:space="preserve">and/or secondary packaging activities. It typically requires the operation of a series of related items of equipment to achieve the required outcome. Where a single item of packaging equipment is operated, refer to the unit </w:t>
      </w:r>
      <w:r w:rsidRPr="00216207">
        <w:rPr>
          <w:rStyle w:val="SpecialBold"/>
        </w:rPr>
        <w:t>FDFZPRBE1A Operate basic equipme</w:t>
      </w:r>
      <w:r w:rsidRPr="00216207">
        <w:rPr>
          <w:rStyle w:val="SpecialBold"/>
        </w:rPr>
        <w:t>nt</w:t>
      </w:r>
    </w:p>
    <w:p w:rsidR="00000000" w:rsidRPr="00216207" w:rsidP="00216207">
      <w:pPr>
        <w:pStyle w:val="BodyText"/>
      </w:pPr>
      <w:r w:rsidRPr="00216207">
        <w:t xml:space="preserve">- Typical equipment that may form a packaging sub-system includes conveyor systems, filling, sealing, wrapping, thermo-form equipment, case packers, bundlers, ink jet coders, labellers, palletisers, shrink wrappers and strappers </w:t>
      </w:r>
    </w:p>
    <w:p w:rsidR="00000000" w:rsidRPr="00216207" w:rsidP="00216207">
      <w:pPr>
        <w:pStyle w:val="BodyText"/>
      </w:pPr>
      <w:r w:rsidRPr="00216207">
        <w:t>- Packaging may include</w:t>
      </w:r>
      <w:r w:rsidRPr="00216207">
        <w:t xml:space="preserve"> vacuum packing and Modified Atmosphere Packaging (MAP)</w:t>
      </w:r>
    </w:p>
    <w:p w:rsidR="00000000" w:rsidRPr="00216207" w:rsidP="00216207">
      <w:pPr>
        <w:pStyle w:val="BodyText"/>
      </w:pPr>
      <w:r w:rsidRPr="00216207">
        <w:t>- Operators carry out changeovers within workplace arrangements and the relevant changeover procedures should be used to customise the details of this unit. Where more detailed changeovers are carried</w:t>
      </w:r>
      <w:r w:rsidRPr="00216207">
        <w:t xml:space="preserve"> out, also refer to </w:t>
      </w:r>
      <w:r w:rsidRPr="00216207">
        <w:rPr>
          <w:rStyle w:val="SpecialBold"/>
        </w:rPr>
        <w:t>FDFOPTCRM2 A Conduct routine maintenance</w:t>
      </w:r>
    </w:p>
    <w:p w:rsidR="00000000" w:rsidRPr="00216207" w:rsidP="00216207">
      <w:pPr>
        <w:pStyle w:val="BodyText"/>
      </w:pPr>
      <w:r w:rsidRPr="00216207">
        <w:t>- Shut down procedures may include cleaning. In some cases cleaning may be carried out by a dedicated cleaning crew</w:t>
      </w:r>
    </w:p>
    <w:p w:rsidR="00000000" w:rsidRPr="00216207" w:rsidP="00216207">
      <w:pPr>
        <w:pStyle w:val="BodyText"/>
      </w:pPr>
      <w:r w:rsidRPr="00216207">
        <w:t>- Operation of equipment and processes may require the use of process control p</w:t>
      </w:r>
      <w:r w:rsidRPr="00216207">
        <w:t>anels and systems</w:t>
      </w:r>
    </w:p>
    <w:p w:rsidR="00000000" w:rsidRPr="00216207" w:rsidP="00216207">
      <w:pPr>
        <w:pStyle w:val="AllowPageBreak"/>
      </w:pPr>
    </w:p>
    <w:p w:rsidR="00000000" w:rsidRPr="00216207" w:rsidP="00216207">
      <w:pPr>
        <w:pStyle w:val="Heading1"/>
      </w:pPr>
      <w:bookmarkStart w:id="12" w:name="O_324820"/>
      <w:bookmarkEnd w:id="12"/>
      <w:r w:rsidRPr="00216207">
        <w:t>Unit Sector(s)</w:t>
      </w:r>
    </w:p>
    <w:p w:rsidR="00000000" w:rsidRPr="00216207" w:rsidP="00216207">
      <w:pPr>
        <w:pStyle w:val="BodyText"/>
      </w:pPr>
      <w:r w:rsidRPr="00216207">
        <w:t>Not applicable.</w:t>
      </w:r>
    </w:p>
    <w:p w:rsidR="00000000" w:rsidRPr="00216207" w:rsidP="00216207"/>
    <w:sectPr w:rsidSect="002162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1E7" w:rsidP="00E42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E7" w:rsidP="00216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21E7" w:rsidP="002162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21E7" w:rsidP="002162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1E7" w:rsidP="00E421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E7" w:rsidP="00216207">
    <w:pPr>
      <w:pStyle w:val="Header"/>
      <w:framePr w:wrap="around"/>
    </w:pPr>
    <w:r>
      <w:fldChar w:fldCharType="begin"/>
    </w:r>
    <w:r>
      <w:instrText xml:space="preserve"> TITLE   \* MERGEFORMAT </w:instrText>
    </w:r>
    <w:r>
      <w:fldChar w:fldCharType="separate"/>
    </w:r>
    <w:r>
      <w:t>FDFZPKPP2A Operate a packaging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21E7" w:rsidP="002162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2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207"/>
    <w:pPr>
      <w:spacing w:before="360" w:after="60"/>
      <w:outlineLvl w:val="0"/>
    </w:pPr>
    <w:rPr>
      <w:sz w:val="32"/>
    </w:rPr>
  </w:style>
  <w:style w:type="paragraph" w:styleId="Heading2">
    <w:name w:val="heading 2"/>
    <w:basedOn w:val="HeadingBase"/>
    <w:next w:val="BodyText"/>
    <w:link w:val="Heading2Char"/>
    <w:qFormat/>
    <w:rsid w:val="00216207"/>
    <w:pPr>
      <w:keepLines/>
      <w:spacing w:before="240" w:after="120"/>
      <w:outlineLvl w:val="1"/>
    </w:pPr>
    <w:rPr>
      <w:sz w:val="28"/>
      <w:szCs w:val="40"/>
    </w:rPr>
  </w:style>
  <w:style w:type="paragraph" w:styleId="Heading3">
    <w:name w:val="heading 3"/>
    <w:basedOn w:val="HeadingBase"/>
    <w:next w:val="BodyText"/>
    <w:link w:val="Heading3Char"/>
    <w:qFormat/>
    <w:rsid w:val="00216207"/>
    <w:pPr>
      <w:spacing w:before="180" w:after="120"/>
      <w:outlineLvl w:val="2"/>
    </w:pPr>
    <w:rPr>
      <w:spacing w:val="-10"/>
      <w:kern w:val="32"/>
    </w:rPr>
  </w:style>
  <w:style w:type="paragraph" w:styleId="Heading4">
    <w:name w:val="heading 4"/>
    <w:basedOn w:val="HeadingBase"/>
    <w:next w:val="BodyText"/>
    <w:link w:val="Heading4Char"/>
    <w:qFormat/>
    <w:rsid w:val="00216207"/>
    <w:pPr>
      <w:spacing w:before="160" w:after="120"/>
      <w:outlineLvl w:val="3"/>
    </w:pPr>
    <w:rPr>
      <w:sz w:val="22"/>
    </w:rPr>
  </w:style>
  <w:style w:type="paragraph" w:styleId="Heading5">
    <w:name w:val="heading 5"/>
    <w:basedOn w:val="HeadingBase"/>
    <w:next w:val="Normal"/>
    <w:link w:val="Heading5Char"/>
    <w:qFormat/>
    <w:rsid w:val="00216207"/>
    <w:pPr>
      <w:spacing w:before="80"/>
      <w:outlineLvl w:val="4"/>
    </w:pPr>
    <w:rPr>
      <w:color w:val="918585"/>
      <w:sz w:val="20"/>
    </w:rPr>
  </w:style>
  <w:style w:type="paragraph" w:styleId="Heading6">
    <w:name w:val="heading 6"/>
    <w:basedOn w:val="HeadingBase"/>
    <w:next w:val="Normal"/>
    <w:link w:val="Heading6Char"/>
    <w:qFormat/>
    <w:rsid w:val="00216207"/>
    <w:pPr>
      <w:spacing w:before="60"/>
      <w:outlineLvl w:val="5"/>
    </w:pPr>
    <w:rPr>
      <w:color w:val="918585"/>
      <w:sz w:val="20"/>
    </w:rPr>
  </w:style>
  <w:style w:type="paragraph" w:styleId="Heading7">
    <w:name w:val="heading 7"/>
    <w:basedOn w:val="Normal"/>
    <w:next w:val="Normal"/>
    <w:link w:val="Heading7Char"/>
    <w:qFormat/>
    <w:rsid w:val="00216207"/>
    <w:pPr>
      <w:ind w:left="720"/>
      <w:outlineLvl w:val="6"/>
    </w:pPr>
    <w:rPr>
      <w:i/>
    </w:rPr>
  </w:style>
  <w:style w:type="paragraph" w:styleId="Heading8">
    <w:name w:val="heading 8"/>
    <w:basedOn w:val="Normal"/>
    <w:next w:val="Normal"/>
    <w:link w:val="Heading8Char"/>
    <w:qFormat/>
    <w:rsid w:val="00216207"/>
    <w:pPr>
      <w:ind w:left="720"/>
      <w:outlineLvl w:val="7"/>
    </w:pPr>
    <w:rPr>
      <w:i/>
    </w:rPr>
  </w:style>
  <w:style w:type="paragraph" w:styleId="Heading9">
    <w:name w:val="heading 9"/>
    <w:basedOn w:val="Normal"/>
    <w:next w:val="Normal"/>
    <w:link w:val="Heading9Char"/>
    <w:qFormat/>
    <w:rsid w:val="00216207"/>
    <w:pPr>
      <w:ind w:left="720"/>
      <w:outlineLvl w:val="8"/>
    </w:pPr>
    <w:rPr>
      <w:i/>
    </w:rPr>
  </w:style>
  <w:style w:type="character" w:default="1" w:styleId="DefaultParagraphFont">
    <w:name w:val="Default Paragraph Font"/>
    <w:uiPriority w:val="1"/>
    <w:unhideWhenUsed/>
    <w:rsid w:val="00216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207"/>
  </w:style>
  <w:style w:type="character" w:customStyle="1" w:styleId="Heading1Char">
    <w:name w:val="Heading 1 Char"/>
    <w:basedOn w:val="DefaultParagraphFont"/>
    <w:link w:val="Heading1"/>
    <w:rsid w:val="00216207"/>
    <w:rPr>
      <w:rFonts w:ascii="Times New Roman" w:eastAsia="Times New Roman" w:hAnsi="Times New Roman" w:cs="Times New Roman"/>
      <w:b/>
      <w:sz w:val="32"/>
      <w:szCs w:val="20"/>
      <w:lang w:eastAsia="en-US"/>
    </w:rPr>
  </w:style>
  <w:style w:type="paragraph" w:styleId="BodyText">
    <w:name w:val="Body Text"/>
    <w:basedOn w:val="Normal"/>
    <w:link w:val="BodyTextChar"/>
    <w:rsid w:val="002162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207"/>
    <w:rPr>
      <w:rFonts w:ascii="Times New Roman" w:eastAsia="Times New Roman" w:hAnsi="Times New Roman" w:cs="Times New Roman"/>
      <w:sz w:val="24"/>
      <w:lang w:val="en-US" w:eastAsia="en-US"/>
    </w:rPr>
  </w:style>
  <w:style w:type="paragraph" w:styleId="Footer">
    <w:name w:val="footer"/>
    <w:basedOn w:val="Normal"/>
    <w:link w:val="FooterChar"/>
    <w:rsid w:val="00216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20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16207"/>
    <w:rPr>
      <w:b/>
      <w:spacing w:val="0"/>
    </w:rPr>
  </w:style>
  <w:style w:type="paragraph" w:styleId="Header">
    <w:name w:val="header"/>
    <w:basedOn w:val="Normal"/>
    <w:link w:val="HeaderChar"/>
    <w:rsid w:val="00216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2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207"/>
    <w:pPr>
      <w:spacing w:before="240" w:after="120"/>
      <w:outlineLvl w:val="0"/>
    </w:pPr>
    <w:rPr>
      <w:rFonts w:ascii="Times New Roman" w:hAnsi="Times New Roman"/>
      <w:b/>
      <w:sz w:val="28"/>
    </w:rPr>
  </w:style>
  <w:style w:type="paragraph" w:customStyle="1" w:styleId="AllowPageBreak">
    <w:name w:val="AllowPageBreak"/>
    <w:rsid w:val="002162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2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2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207"/>
    <w:rPr>
      <w:rFonts w:ascii="Courier New" w:eastAsia="Times New Roman" w:hAnsi="Courier New" w:cs="Times New Roman"/>
      <w:i/>
      <w:szCs w:val="20"/>
      <w:lang w:val="en-US" w:eastAsia="en-US"/>
    </w:rPr>
  </w:style>
  <w:style w:type="paragraph" w:customStyle="1" w:styleId="HeadingBase">
    <w:name w:val="Heading Base"/>
    <w:rsid w:val="00216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207"/>
    <w:pPr>
      <w:tabs>
        <w:tab w:val="right" w:leader="dot" w:pos="9072"/>
      </w:tabs>
      <w:ind w:left="567"/>
    </w:pPr>
    <w:rPr>
      <w:szCs w:val="22"/>
    </w:rPr>
  </w:style>
  <w:style w:type="paragraph" w:customStyle="1" w:styleId="TOCBase">
    <w:name w:val="TOC Base"/>
    <w:rsid w:val="00216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207"/>
    <w:pPr>
      <w:tabs>
        <w:tab w:val="right" w:leader="dot" w:pos="9072"/>
      </w:tabs>
      <w:spacing w:before="40" w:after="40"/>
      <w:ind w:left="284"/>
    </w:pPr>
    <w:rPr>
      <w:rFonts w:ascii="Times New Roman" w:hAnsi="Times New Roman"/>
    </w:rPr>
  </w:style>
  <w:style w:type="paragraph" w:styleId="TOC1">
    <w:name w:val="toc 1"/>
    <w:basedOn w:val="TOCBase"/>
    <w:next w:val="Normal"/>
    <w:rsid w:val="002162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207"/>
    <w:pPr>
      <w:spacing w:before="5040"/>
      <w:jc w:val="center"/>
    </w:pPr>
    <w:rPr>
      <w:sz w:val="48"/>
      <w:szCs w:val="72"/>
      <w:lang w:val="en-US"/>
    </w:rPr>
  </w:style>
  <w:style w:type="character" w:customStyle="1" w:styleId="TitleChar">
    <w:name w:val="Title Char"/>
    <w:basedOn w:val="DefaultParagraphFont"/>
    <w:link w:val="Title"/>
    <w:rsid w:val="00216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207"/>
    <w:pPr>
      <w:tabs>
        <w:tab w:val="left" w:pos="3600"/>
        <w:tab w:val="left" w:pos="3958"/>
      </w:tabs>
    </w:pPr>
  </w:style>
  <w:style w:type="paragraph" w:styleId="List">
    <w:name w:val="List"/>
    <w:basedOn w:val="BodyText"/>
    <w:next w:val="BodyText"/>
    <w:rsid w:val="00216207"/>
    <w:pPr>
      <w:tabs>
        <w:tab w:val="left" w:pos="340"/>
      </w:tabs>
      <w:spacing w:before="60" w:after="60"/>
      <w:ind w:left="340" w:hanging="340"/>
    </w:pPr>
  </w:style>
  <w:style w:type="paragraph" w:styleId="ListBullet">
    <w:name w:val="List Bullet"/>
    <w:basedOn w:val="List"/>
    <w:rsid w:val="00216207"/>
    <w:pPr>
      <w:numPr>
        <w:numId w:val="11"/>
      </w:numPr>
      <w:tabs>
        <w:tab w:val="clear" w:pos="340"/>
      </w:tabs>
      <w:spacing w:before="40" w:after="40"/>
    </w:pPr>
  </w:style>
  <w:style w:type="paragraph" w:customStyle="1" w:styleId="Note">
    <w:name w:val="Note"/>
    <w:basedOn w:val="BodyText"/>
    <w:rsid w:val="00216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207"/>
    <w:pPr>
      <w:framePr w:wrap="auto" w:hAnchor="text" w:y="6049"/>
    </w:pPr>
    <w:rPr>
      <w:color w:val="000000"/>
      <w:sz w:val="40"/>
    </w:rPr>
  </w:style>
  <w:style w:type="paragraph" w:customStyle="1" w:styleId="TOCTitle">
    <w:name w:val="TOCTitle"/>
    <w:basedOn w:val="Heading1"/>
    <w:rsid w:val="00216207"/>
    <w:pPr>
      <w:spacing w:after="240"/>
      <w:jc w:val="center"/>
      <w:outlineLvl w:val="9"/>
    </w:pPr>
    <w:rPr>
      <w:caps/>
    </w:rPr>
  </w:style>
  <w:style w:type="paragraph" w:customStyle="1" w:styleId="Version">
    <w:name w:val="Version"/>
    <w:rsid w:val="002162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207"/>
    <w:pPr>
      <w:numPr>
        <w:numId w:val="12"/>
      </w:numPr>
      <w:tabs>
        <w:tab w:val="clear" w:pos="680"/>
      </w:tabs>
    </w:pPr>
  </w:style>
  <w:style w:type="paragraph" w:styleId="Index1">
    <w:name w:val="index 1"/>
    <w:basedOn w:val="Normal"/>
    <w:next w:val="Normal"/>
    <w:semiHidden/>
    <w:rsid w:val="00216207"/>
    <w:pPr>
      <w:keepNext w:val="0"/>
      <w:tabs>
        <w:tab w:val="right" w:pos="4176"/>
      </w:tabs>
      <w:ind w:left="198" w:hanging="198"/>
    </w:pPr>
    <w:rPr>
      <w:rFonts w:ascii="Garamond" w:hAnsi="Garamond"/>
    </w:rPr>
  </w:style>
  <w:style w:type="paragraph" w:styleId="IndexHeading">
    <w:name w:val="index heading"/>
    <w:basedOn w:val="Normal"/>
    <w:next w:val="Index1"/>
    <w:semiHidden/>
    <w:rsid w:val="00216207"/>
    <w:pPr>
      <w:spacing w:before="120" w:after="120"/>
    </w:pPr>
    <w:rPr>
      <w:rFonts w:ascii="Arial" w:hAnsi="Arial"/>
      <w:b/>
      <w:color w:val="918585"/>
      <w:sz w:val="24"/>
    </w:rPr>
  </w:style>
  <w:style w:type="paragraph" w:customStyle="1" w:styleId="Chapter">
    <w:name w:val="Chapter"/>
    <w:basedOn w:val="Normal"/>
    <w:rsid w:val="00216207"/>
    <w:pPr>
      <w:spacing w:before="240"/>
    </w:pPr>
    <w:rPr>
      <w:rFonts w:ascii="Times New Roman" w:hAnsi="Times New Roman"/>
      <w:smallCaps/>
      <w:spacing w:val="80"/>
      <w:sz w:val="28"/>
    </w:rPr>
  </w:style>
  <w:style w:type="paragraph" w:customStyle="1" w:styleId="InChapter">
    <w:name w:val="InChapter"/>
    <w:basedOn w:val="Heading3"/>
    <w:rsid w:val="00216207"/>
    <w:pPr>
      <w:spacing w:after="240"/>
      <w:outlineLvl w:val="9"/>
    </w:pPr>
    <w:rPr>
      <w:noProof/>
    </w:rPr>
  </w:style>
  <w:style w:type="paragraph" w:styleId="Index2">
    <w:name w:val="index 2"/>
    <w:basedOn w:val="Normal"/>
    <w:next w:val="Normal"/>
    <w:semiHidden/>
    <w:rsid w:val="00216207"/>
    <w:pPr>
      <w:tabs>
        <w:tab w:val="right" w:pos="4176"/>
      </w:tabs>
      <w:ind w:left="568" w:hanging="284"/>
    </w:pPr>
    <w:rPr>
      <w:rFonts w:ascii="Garamond" w:hAnsi="Garamond"/>
    </w:rPr>
  </w:style>
  <w:style w:type="paragraph" w:customStyle="1" w:styleId="Byline">
    <w:name w:val="Byline"/>
    <w:rsid w:val="00216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207"/>
    <w:pPr>
      <w:tabs>
        <w:tab w:val="clear" w:pos="3600"/>
        <w:tab w:val="clear" w:pos="3958"/>
      </w:tabs>
      <w:jc w:val="right"/>
    </w:pPr>
  </w:style>
  <w:style w:type="character" w:styleId="Emphasis">
    <w:name w:val="Emphasis"/>
    <w:basedOn w:val="DefaultParagraphFont"/>
    <w:qFormat/>
    <w:rsid w:val="00216207"/>
    <w:rPr>
      <w:i/>
    </w:rPr>
  </w:style>
  <w:style w:type="paragraph" w:styleId="Caption">
    <w:name w:val="caption"/>
    <w:basedOn w:val="BodyText"/>
    <w:next w:val="Normal"/>
    <w:qFormat/>
    <w:rsid w:val="00216207"/>
    <w:pPr>
      <w:framePr w:w="2268" w:hSpace="181" w:vSpace="181" w:wrap="around" w:vAnchor="text" w:hAnchor="page" w:x="1135" w:y="285" w:anchorLock="1"/>
    </w:pPr>
    <w:rPr>
      <w:i/>
    </w:rPr>
  </w:style>
  <w:style w:type="paragraph" w:customStyle="1" w:styleId="MiniTOCTitle">
    <w:name w:val="MiniTOCTitle"/>
    <w:basedOn w:val="Heading4"/>
    <w:rsid w:val="00216207"/>
    <w:pPr>
      <w:spacing w:before="240"/>
      <w:outlineLvl w:val="9"/>
    </w:pPr>
    <w:rPr>
      <w:noProof/>
      <w:sz w:val="24"/>
    </w:rPr>
  </w:style>
  <w:style w:type="paragraph" w:customStyle="1" w:styleId="MiniTOCItem">
    <w:name w:val="MiniTOCItem"/>
    <w:basedOn w:val="ListBullet"/>
    <w:rsid w:val="00216207"/>
    <w:pPr>
      <w:numPr>
        <w:numId w:val="0"/>
      </w:numPr>
      <w:tabs>
        <w:tab w:val="right" w:leader="dot" w:pos="6521"/>
      </w:tabs>
      <w:spacing w:before="0" w:after="0"/>
    </w:pPr>
  </w:style>
  <w:style w:type="paragraph" w:customStyle="1" w:styleId="TOFTitle">
    <w:name w:val="TOFTitle"/>
    <w:basedOn w:val="TOCTitle"/>
    <w:rsid w:val="00216207"/>
  </w:style>
  <w:style w:type="paragraph" w:styleId="TableofFigures">
    <w:name w:val="table of figures"/>
    <w:basedOn w:val="Normal"/>
    <w:next w:val="Normal"/>
    <w:semiHidden/>
    <w:rsid w:val="00216207"/>
    <w:pPr>
      <w:tabs>
        <w:tab w:val="right" w:leader="dot" w:pos="9072"/>
      </w:tabs>
      <w:ind w:left="970" w:hanging="403"/>
    </w:pPr>
    <w:rPr>
      <w:rFonts w:ascii="Times New Roman" w:hAnsi="Times New Roman"/>
      <w:b/>
    </w:rPr>
  </w:style>
  <w:style w:type="paragraph" w:styleId="ListNumber">
    <w:name w:val="List Number"/>
    <w:basedOn w:val="List"/>
    <w:rsid w:val="00216207"/>
    <w:pPr>
      <w:numPr>
        <w:numId w:val="9"/>
      </w:numPr>
    </w:pPr>
  </w:style>
  <w:style w:type="character" w:customStyle="1" w:styleId="WingdingSymbols">
    <w:name w:val="Wingding Symbols"/>
    <w:rsid w:val="00216207"/>
    <w:rPr>
      <w:rFonts w:ascii="Wingdings" w:hAnsi="Wingdings"/>
    </w:rPr>
  </w:style>
  <w:style w:type="paragraph" w:customStyle="1" w:styleId="TableHeading">
    <w:name w:val="Table Heading"/>
    <w:basedOn w:val="HeadingBase"/>
    <w:rsid w:val="00216207"/>
    <w:pPr>
      <w:keepLines/>
      <w:pBdr>
        <w:bottom w:val="single" w:sz="6" w:space="1" w:color="918585"/>
      </w:pBdr>
      <w:spacing w:before="240"/>
    </w:pPr>
  </w:style>
  <w:style w:type="character" w:customStyle="1" w:styleId="HotSpot">
    <w:name w:val="HotSpot"/>
    <w:rsid w:val="00216207"/>
    <w:rPr>
      <w:color w:val="0033CC"/>
      <w:u w:val="none"/>
    </w:rPr>
  </w:style>
  <w:style w:type="paragraph" w:customStyle="1" w:styleId="BodyTextRight">
    <w:name w:val="Body Text Right"/>
    <w:basedOn w:val="BodyText"/>
    <w:rsid w:val="00216207"/>
    <w:pPr>
      <w:spacing w:before="0" w:after="0"/>
      <w:jc w:val="right"/>
    </w:pPr>
  </w:style>
  <w:style w:type="paragraph" w:styleId="Index3">
    <w:name w:val="index 3"/>
    <w:basedOn w:val="ListNumber2"/>
    <w:next w:val="Normal"/>
    <w:semiHidden/>
    <w:rsid w:val="00216207"/>
    <w:pPr>
      <w:numPr>
        <w:numId w:val="0"/>
      </w:numPr>
      <w:tabs>
        <w:tab w:val="right" w:leader="dot" w:pos="4176"/>
      </w:tabs>
    </w:pPr>
  </w:style>
  <w:style w:type="paragraph" w:styleId="ListNumber2">
    <w:name w:val="List Number 2"/>
    <w:basedOn w:val="List2"/>
    <w:rsid w:val="00216207"/>
    <w:pPr>
      <w:numPr>
        <w:numId w:val="8"/>
      </w:numPr>
      <w:tabs>
        <w:tab w:val="clear" w:pos="1060"/>
      </w:tabs>
    </w:pPr>
  </w:style>
  <w:style w:type="paragraph" w:customStyle="1" w:styleId="MarginNote">
    <w:name w:val="Margin Note"/>
    <w:basedOn w:val="BodyText"/>
    <w:rsid w:val="00216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2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207"/>
    <w:rPr>
      <w:sz w:val="32"/>
    </w:rPr>
  </w:style>
  <w:style w:type="paragraph" w:customStyle="1" w:styleId="HeadingProcedure">
    <w:name w:val="Heading Procedure"/>
    <w:basedOn w:val="HeadingBase"/>
    <w:next w:val="Normal"/>
    <w:rsid w:val="00216207"/>
    <w:pPr>
      <w:tabs>
        <w:tab w:val="left" w:pos="0"/>
      </w:tabs>
      <w:spacing w:before="120" w:after="60"/>
    </w:pPr>
    <w:rPr>
      <w:i/>
      <w:color w:val="918585"/>
      <w:sz w:val="22"/>
    </w:rPr>
  </w:style>
  <w:style w:type="paragraph" w:customStyle="1" w:styleId="TableBodyText">
    <w:name w:val="Table Body Text"/>
    <w:basedOn w:val="BodyText"/>
    <w:rsid w:val="00216207"/>
    <w:pPr>
      <w:spacing w:before="60" w:after="60"/>
    </w:pPr>
  </w:style>
  <w:style w:type="paragraph" w:styleId="ListContinue">
    <w:name w:val="List Continue"/>
    <w:basedOn w:val="List"/>
    <w:rsid w:val="00216207"/>
    <w:pPr>
      <w:ind w:firstLine="0"/>
    </w:pPr>
  </w:style>
  <w:style w:type="paragraph" w:customStyle="1" w:styleId="ListNote">
    <w:name w:val="List Note"/>
    <w:basedOn w:val="List"/>
    <w:rsid w:val="00216207"/>
    <w:pPr>
      <w:pBdr>
        <w:top w:val="single" w:sz="6" w:space="2" w:color="918585"/>
        <w:bottom w:val="single" w:sz="6" w:space="2" w:color="918585"/>
      </w:pBdr>
      <w:tabs>
        <w:tab w:val="left" w:pos="1021"/>
      </w:tabs>
      <w:ind w:firstLine="0"/>
    </w:pPr>
  </w:style>
  <w:style w:type="paragraph" w:customStyle="1" w:styleId="Warning">
    <w:name w:val="Warning"/>
    <w:basedOn w:val="BodyText"/>
    <w:rsid w:val="00216207"/>
    <w:pPr>
      <w:shd w:val="clear" w:color="auto" w:fill="D9D9D9"/>
      <w:tabs>
        <w:tab w:val="left" w:pos="992"/>
      </w:tabs>
      <w:ind w:left="119" w:right="119"/>
    </w:pPr>
    <w:rPr>
      <w:sz w:val="20"/>
    </w:rPr>
  </w:style>
  <w:style w:type="paragraph" w:customStyle="1" w:styleId="MarginIcons">
    <w:name w:val="Margin Icons"/>
    <w:basedOn w:val="BodyText"/>
    <w:rsid w:val="00216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207"/>
    <w:rPr>
      <w:rFonts w:ascii="Courier New" w:hAnsi="Courier New"/>
    </w:rPr>
  </w:style>
  <w:style w:type="paragraph" w:customStyle="1" w:styleId="NoteBullet">
    <w:name w:val="Note Bullet"/>
    <w:basedOn w:val="Note"/>
    <w:rsid w:val="00216207"/>
    <w:pPr>
      <w:tabs>
        <w:tab w:val="clear" w:pos="680"/>
      </w:tabs>
      <w:spacing w:before="60" w:after="60"/>
    </w:pPr>
  </w:style>
  <w:style w:type="paragraph" w:customStyle="1" w:styleId="SubHeading2">
    <w:name w:val="SubHeading2"/>
    <w:basedOn w:val="HeadingBase"/>
    <w:rsid w:val="00216207"/>
    <w:pPr>
      <w:spacing w:before="240" w:after="60"/>
    </w:pPr>
    <w:rPr>
      <w:sz w:val="20"/>
    </w:rPr>
  </w:style>
  <w:style w:type="paragraph" w:customStyle="1" w:styleId="SubHeading1">
    <w:name w:val="SubHeading1"/>
    <w:basedOn w:val="HeadingBase"/>
    <w:rsid w:val="00216207"/>
    <w:pPr>
      <w:spacing w:before="240" w:after="60"/>
    </w:pPr>
    <w:rPr>
      <w:color w:val="918585"/>
      <w:sz w:val="22"/>
    </w:rPr>
  </w:style>
  <w:style w:type="paragraph" w:customStyle="1" w:styleId="SideHeading">
    <w:name w:val="Side Heading"/>
    <w:basedOn w:val="HeadingBase"/>
    <w:rsid w:val="00216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207"/>
    <w:pPr>
      <w:numPr>
        <w:numId w:val="10"/>
      </w:numPr>
    </w:pPr>
  </w:style>
  <w:style w:type="paragraph" w:styleId="PlainText">
    <w:name w:val="Plain Text"/>
    <w:basedOn w:val="Normal"/>
    <w:link w:val="PlainTextChar"/>
    <w:rsid w:val="00216207"/>
    <w:rPr>
      <w:sz w:val="20"/>
    </w:rPr>
  </w:style>
  <w:style w:type="character" w:customStyle="1" w:styleId="PlainTextChar">
    <w:name w:val="Plain Text Char"/>
    <w:basedOn w:val="DefaultParagraphFont"/>
    <w:link w:val="PlainText"/>
    <w:rsid w:val="002162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207"/>
    <w:rPr>
      <w:b/>
      <w:smallCaps/>
    </w:rPr>
  </w:style>
  <w:style w:type="paragraph" w:customStyle="1" w:styleId="TableListNumber">
    <w:name w:val="Table List Number"/>
    <w:basedOn w:val="ListNumber"/>
    <w:rsid w:val="00216207"/>
    <w:pPr>
      <w:numPr>
        <w:numId w:val="0"/>
      </w:numPr>
    </w:pPr>
  </w:style>
  <w:style w:type="paragraph" w:styleId="TOC4">
    <w:name w:val="toc 4"/>
    <w:basedOn w:val="TOCBase"/>
    <w:next w:val="Normal"/>
    <w:semiHidden/>
    <w:rsid w:val="00216207"/>
    <w:pPr>
      <w:tabs>
        <w:tab w:val="right" w:leader="dot" w:pos="9071"/>
      </w:tabs>
      <w:ind w:left="1701"/>
    </w:pPr>
  </w:style>
  <w:style w:type="paragraph" w:customStyle="1" w:styleId="ListAlpha">
    <w:name w:val="List Alpha"/>
    <w:basedOn w:val="List"/>
    <w:rsid w:val="00216207"/>
    <w:pPr>
      <w:numPr>
        <w:numId w:val="7"/>
      </w:numPr>
    </w:pPr>
  </w:style>
  <w:style w:type="paragraph" w:customStyle="1" w:styleId="ListAlpha2">
    <w:name w:val="List Alpha 2"/>
    <w:basedOn w:val="List2"/>
    <w:rsid w:val="00216207"/>
    <w:pPr>
      <w:numPr>
        <w:numId w:val="6"/>
      </w:numPr>
    </w:pPr>
  </w:style>
  <w:style w:type="paragraph" w:styleId="List2">
    <w:name w:val="List 2"/>
    <w:basedOn w:val="BodyText"/>
    <w:rsid w:val="00216207"/>
    <w:pPr>
      <w:tabs>
        <w:tab w:val="left" w:pos="680"/>
      </w:tabs>
      <w:spacing w:before="60" w:after="60"/>
      <w:ind w:left="680" w:hanging="340"/>
    </w:pPr>
  </w:style>
  <w:style w:type="paragraph" w:styleId="List3">
    <w:name w:val="List 3"/>
    <w:basedOn w:val="BodyText"/>
    <w:rsid w:val="00216207"/>
    <w:pPr>
      <w:tabs>
        <w:tab w:val="left" w:pos="1021"/>
      </w:tabs>
      <w:spacing w:before="60" w:after="60"/>
      <w:ind w:left="1020" w:hanging="340"/>
    </w:pPr>
  </w:style>
  <w:style w:type="paragraph" w:styleId="List4">
    <w:name w:val="List 4"/>
    <w:basedOn w:val="BodyText"/>
    <w:rsid w:val="00216207"/>
    <w:pPr>
      <w:tabs>
        <w:tab w:val="left" w:pos="1361"/>
      </w:tabs>
      <w:spacing w:before="60" w:after="60"/>
      <w:ind w:left="1361" w:hanging="340"/>
    </w:pPr>
  </w:style>
  <w:style w:type="paragraph" w:styleId="List5">
    <w:name w:val="List 5"/>
    <w:basedOn w:val="BodyText"/>
    <w:rsid w:val="00216207"/>
    <w:pPr>
      <w:tabs>
        <w:tab w:val="left" w:pos="1701"/>
      </w:tabs>
      <w:spacing w:before="60" w:after="60"/>
      <w:ind w:left="1701" w:hanging="340"/>
    </w:pPr>
  </w:style>
  <w:style w:type="paragraph" w:styleId="ListBullet3">
    <w:name w:val="List Bullet 3"/>
    <w:basedOn w:val="List3"/>
    <w:rsid w:val="00216207"/>
    <w:pPr>
      <w:numPr>
        <w:numId w:val="13"/>
      </w:numPr>
      <w:tabs>
        <w:tab w:val="clear" w:pos="1021"/>
      </w:tabs>
      <w:ind w:left="1037" w:hanging="357"/>
    </w:pPr>
  </w:style>
  <w:style w:type="paragraph" w:styleId="ListBullet4">
    <w:name w:val="List Bullet 4"/>
    <w:basedOn w:val="List4"/>
    <w:rsid w:val="00216207"/>
    <w:pPr>
      <w:numPr>
        <w:numId w:val="1"/>
      </w:numPr>
    </w:pPr>
  </w:style>
  <w:style w:type="paragraph" w:styleId="ListBullet5">
    <w:name w:val="List Bullet 5"/>
    <w:basedOn w:val="List5"/>
    <w:rsid w:val="00216207"/>
    <w:pPr>
      <w:numPr>
        <w:numId w:val="2"/>
      </w:numPr>
    </w:pPr>
  </w:style>
  <w:style w:type="paragraph" w:styleId="ListContinue2">
    <w:name w:val="List Continue 2"/>
    <w:basedOn w:val="List2"/>
    <w:rsid w:val="00216207"/>
    <w:pPr>
      <w:ind w:firstLine="0"/>
    </w:pPr>
  </w:style>
  <w:style w:type="paragraph" w:styleId="ListContinue3">
    <w:name w:val="List Continue 3"/>
    <w:basedOn w:val="List3"/>
    <w:rsid w:val="00216207"/>
    <w:pPr>
      <w:ind w:left="1021" w:firstLine="0"/>
    </w:pPr>
  </w:style>
  <w:style w:type="paragraph" w:styleId="ListContinue4">
    <w:name w:val="List Continue 4"/>
    <w:basedOn w:val="List4"/>
    <w:rsid w:val="00216207"/>
    <w:pPr>
      <w:ind w:firstLine="0"/>
    </w:pPr>
  </w:style>
  <w:style w:type="paragraph" w:styleId="ListContinue5">
    <w:name w:val="List Continue 5"/>
    <w:basedOn w:val="List5"/>
    <w:rsid w:val="00216207"/>
    <w:pPr>
      <w:ind w:firstLine="0"/>
    </w:pPr>
  </w:style>
  <w:style w:type="paragraph" w:styleId="ListNumber3">
    <w:name w:val="List Number 3"/>
    <w:basedOn w:val="List3"/>
    <w:rsid w:val="00216207"/>
    <w:pPr>
      <w:numPr>
        <w:numId w:val="3"/>
      </w:numPr>
    </w:pPr>
  </w:style>
  <w:style w:type="paragraph" w:styleId="ListNumber4">
    <w:name w:val="List Number 4"/>
    <w:basedOn w:val="List4"/>
    <w:rsid w:val="00216207"/>
    <w:pPr>
      <w:numPr>
        <w:numId w:val="4"/>
      </w:numPr>
    </w:pPr>
  </w:style>
  <w:style w:type="paragraph" w:styleId="ListNumber5">
    <w:name w:val="List Number 5"/>
    <w:basedOn w:val="List5"/>
    <w:rsid w:val="00216207"/>
    <w:pPr>
      <w:numPr>
        <w:numId w:val="5"/>
      </w:numPr>
    </w:pPr>
  </w:style>
  <w:style w:type="paragraph" w:styleId="BlockText">
    <w:name w:val="Block Text"/>
    <w:basedOn w:val="Normal"/>
    <w:rsid w:val="00216207"/>
    <w:pPr>
      <w:spacing w:after="120"/>
      <w:ind w:left="1440" w:right="1440"/>
    </w:pPr>
  </w:style>
  <w:style w:type="character" w:customStyle="1" w:styleId="Subscript">
    <w:name w:val="Subscript"/>
    <w:basedOn w:val="DefaultParagraphFont"/>
    <w:rsid w:val="00216207"/>
    <w:rPr>
      <w:sz w:val="16"/>
      <w:vertAlign w:val="subscript"/>
    </w:rPr>
  </w:style>
  <w:style w:type="character" w:customStyle="1" w:styleId="Superscript">
    <w:name w:val="Superscript"/>
    <w:basedOn w:val="DefaultParagraphFont"/>
    <w:rsid w:val="00216207"/>
    <w:rPr>
      <w:sz w:val="16"/>
      <w:vertAlign w:val="superscript"/>
    </w:rPr>
  </w:style>
  <w:style w:type="character" w:customStyle="1" w:styleId="Symbols">
    <w:name w:val="Symbols"/>
    <w:basedOn w:val="DefaultParagraphFont"/>
    <w:rsid w:val="00216207"/>
    <w:rPr>
      <w:rFonts w:ascii="Symbol" w:hAnsi="Symbol"/>
    </w:rPr>
  </w:style>
  <w:style w:type="character" w:customStyle="1" w:styleId="MenuOptions">
    <w:name w:val="Menu Options"/>
    <w:basedOn w:val="DefaultParagraphFont"/>
    <w:rsid w:val="00216207"/>
    <w:rPr>
      <w:rFonts w:ascii="Arial Narrow" w:hAnsi="Arial Narrow"/>
      <w:smallCaps/>
    </w:rPr>
  </w:style>
  <w:style w:type="character" w:customStyle="1" w:styleId="Buttons">
    <w:name w:val="Buttons"/>
    <w:basedOn w:val="DefaultParagraphFont"/>
    <w:rsid w:val="00216207"/>
    <w:rPr>
      <w:b/>
    </w:rPr>
  </w:style>
  <w:style w:type="character" w:customStyle="1" w:styleId="Underlined">
    <w:name w:val="Underlined"/>
    <w:basedOn w:val="DefaultParagraphFont"/>
    <w:rsid w:val="00216207"/>
    <w:rPr>
      <w:u w:val="single"/>
    </w:rPr>
  </w:style>
  <w:style w:type="paragraph" w:customStyle="1" w:styleId="TableBodyTextRight">
    <w:name w:val="Table Body Text Right"/>
    <w:basedOn w:val="TableBodyText"/>
    <w:rsid w:val="00216207"/>
    <w:pPr>
      <w:widowControl w:val="0"/>
      <w:autoSpaceDE w:val="0"/>
      <w:autoSpaceDN w:val="0"/>
      <w:adjustRightInd w:val="0"/>
      <w:jc w:val="right"/>
    </w:pPr>
    <w:rPr>
      <w:rFonts w:cs="Arial"/>
      <w:szCs w:val="18"/>
    </w:rPr>
  </w:style>
  <w:style w:type="paragraph" w:customStyle="1" w:styleId="CopyrightText">
    <w:name w:val="Copyright Text"/>
    <w:basedOn w:val="BodyText"/>
    <w:rsid w:val="00216207"/>
    <w:rPr>
      <w:sz w:val="18"/>
    </w:rPr>
  </w:style>
  <w:style w:type="paragraph" w:customStyle="1" w:styleId="BodySmallRight">
    <w:name w:val="Body Small Right"/>
    <w:basedOn w:val="BodyTextRight"/>
    <w:rsid w:val="00216207"/>
    <w:rPr>
      <w:sz w:val="18"/>
      <w:szCs w:val="18"/>
    </w:rPr>
  </w:style>
  <w:style w:type="paragraph" w:customStyle="1" w:styleId="MarginEdition">
    <w:name w:val="Margin Edition"/>
    <w:basedOn w:val="MarginNote"/>
    <w:rsid w:val="00216207"/>
    <w:pPr>
      <w:spacing w:before="0" w:after="0"/>
    </w:pPr>
    <w:rPr>
      <w:rFonts w:ascii="Times New Roman" w:hAnsi="Times New Roman"/>
      <w:color w:val="999999"/>
    </w:rPr>
  </w:style>
  <w:style w:type="paragraph" w:customStyle="1" w:styleId="Spacer">
    <w:name w:val="Spacer"/>
    <w:basedOn w:val="Normal"/>
    <w:rsid w:val="00216207"/>
    <w:rPr>
      <w:sz w:val="2"/>
      <w:szCs w:val="2"/>
    </w:rPr>
  </w:style>
  <w:style w:type="character" w:customStyle="1" w:styleId="Small">
    <w:name w:val="Small"/>
    <w:basedOn w:val="DefaultParagraphFont"/>
    <w:rsid w:val="00216207"/>
    <w:rPr>
      <w:sz w:val="16"/>
    </w:rPr>
  </w:style>
  <w:style w:type="paragraph" w:customStyle="1" w:styleId="WideTable">
    <w:name w:val="Wide Table"/>
    <w:basedOn w:val="Normal"/>
    <w:rsid w:val="00216207"/>
    <w:pPr>
      <w:ind w:left="-1418"/>
    </w:pPr>
    <w:rPr>
      <w:sz w:val="2"/>
      <w:szCs w:val="2"/>
    </w:rPr>
  </w:style>
  <w:style w:type="character" w:styleId="PageNumber">
    <w:name w:val="page number"/>
    <w:basedOn w:val="DefaultParagraphFont"/>
    <w:rsid w:val="00216207"/>
  </w:style>
  <w:style w:type="paragraph" w:styleId="Quote">
    <w:name w:val="Quote"/>
    <w:basedOn w:val="Heading1"/>
    <w:link w:val="QuoteChar"/>
    <w:qFormat/>
    <w:rsid w:val="00216207"/>
    <w:rPr>
      <w:b w:val="0"/>
      <w:sz w:val="72"/>
      <w:szCs w:val="72"/>
      <w:lang w:val="en-NZ"/>
    </w:rPr>
  </w:style>
  <w:style w:type="character" w:customStyle="1" w:styleId="QuoteChar">
    <w:name w:val="Quote Char"/>
    <w:basedOn w:val="DefaultParagraphFont"/>
    <w:link w:val="Quote"/>
    <w:rsid w:val="00216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207"/>
    <w:pPr>
      <w:pageBreakBefore/>
    </w:pPr>
  </w:style>
  <w:style w:type="paragraph" w:customStyle="1" w:styleId="Border">
    <w:name w:val="Border"/>
    <w:basedOn w:val="Normal"/>
    <w:qFormat/>
    <w:rsid w:val="00216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207"/>
    <w:rPr>
      <w:b/>
      <w:bCs/>
      <w:i/>
      <w:iCs/>
      <w:color w:val="auto"/>
    </w:rPr>
  </w:style>
  <w:style w:type="paragraph" w:styleId="IntenseQuote">
    <w:name w:val="Intense Quote"/>
    <w:basedOn w:val="Normal"/>
    <w:next w:val="Normal"/>
    <w:link w:val="IntenseQuoteChar"/>
    <w:uiPriority w:val="30"/>
    <w:qFormat/>
    <w:rsid w:val="00216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2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207"/>
    <w:rPr>
      <w:smallCaps/>
      <w:color w:val="auto"/>
      <w:u w:val="single"/>
    </w:rPr>
  </w:style>
  <w:style w:type="character" w:styleId="IntenseReference">
    <w:name w:val="Intense Reference"/>
    <w:basedOn w:val="DefaultParagraphFont"/>
    <w:uiPriority w:val="32"/>
    <w:qFormat/>
    <w:rsid w:val="00216207"/>
    <w:rPr>
      <w:b/>
      <w:bCs/>
      <w:smallCaps/>
      <w:color w:val="auto"/>
      <w:spacing w:val="5"/>
      <w:u w:val="single"/>
    </w:rPr>
  </w:style>
  <w:style w:type="paragraph" w:customStyle="1" w:styleId="2ColumnHeading">
    <w:name w:val="2Column Heading"/>
    <w:basedOn w:val="BodyText"/>
    <w:qFormat/>
    <w:rsid w:val="00216207"/>
    <w:pPr>
      <w:spacing w:after="60"/>
      <w:ind w:left="-2268"/>
    </w:pPr>
    <w:rPr>
      <w:b/>
    </w:rPr>
  </w:style>
  <w:style w:type="paragraph" w:customStyle="1" w:styleId="Heading1TOC">
    <w:name w:val="Heading1 TOC"/>
    <w:basedOn w:val="Normal"/>
    <w:qFormat/>
    <w:rsid w:val="00216207"/>
    <w:pPr>
      <w:spacing w:before="240" w:after="120"/>
    </w:pPr>
    <w:rPr>
      <w:rFonts w:ascii="Times New Roman" w:hAnsi="Times New Roman"/>
      <w:b/>
      <w:sz w:val="32"/>
    </w:rPr>
  </w:style>
  <w:style w:type="paragraph" w:customStyle="1" w:styleId="Heading2TOC">
    <w:name w:val="Heading2 TOC"/>
    <w:basedOn w:val="Normal"/>
    <w:qFormat/>
    <w:rsid w:val="00216207"/>
    <w:pPr>
      <w:spacing w:before="240" w:after="60"/>
    </w:pPr>
    <w:rPr>
      <w:rFonts w:ascii="Times New Roman" w:hAnsi="Times New Roman"/>
      <w:b/>
      <w:sz w:val="28"/>
    </w:rPr>
  </w:style>
  <w:style w:type="character" w:customStyle="1" w:styleId="Underline">
    <w:name w:val="Underline"/>
    <w:basedOn w:val="DefaultParagraphFont"/>
    <w:qFormat/>
    <w:rsid w:val="00216207"/>
    <w:rPr>
      <w:u w:val="single"/>
    </w:rPr>
  </w:style>
  <w:style w:type="character" w:customStyle="1" w:styleId="BoldandItalics">
    <w:name w:val="Bold and Italics"/>
    <w:qFormat/>
    <w:rsid w:val="00216207"/>
    <w:rPr>
      <w:b/>
      <w:i/>
      <w:u w:val="none"/>
    </w:rPr>
  </w:style>
  <w:style w:type="paragraph" w:styleId="BalloonText">
    <w:name w:val="Balloon Text"/>
    <w:basedOn w:val="Normal"/>
    <w:link w:val="BalloonTextChar"/>
    <w:rsid w:val="00216207"/>
    <w:rPr>
      <w:rFonts w:ascii="Tahoma" w:hAnsi="Tahoma" w:cs="Tahoma"/>
      <w:sz w:val="16"/>
      <w:szCs w:val="16"/>
    </w:rPr>
  </w:style>
  <w:style w:type="character" w:customStyle="1" w:styleId="BalloonTextChar">
    <w:name w:val="Balloon Text Char"/>
    <w:basedOn w:val="DefaultParagraphFont"/>
    <w:link w:val="BalloonText"/>
    <w:rsid w:val="002162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2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2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2303</Words>
  <Characters>14343</Characters>
  <Application>Microsoft Office Word</Application>
  <DocSecurity>0</DocSecurity>
  <Lines>344</Lines>
  <Paragraphs>174</Paragraphs>
  <ScaleCrop>false</ScaleCrop>
  <Company>Author-it Software Corporation Ltd.</Company>
  <LinksUpToDate>false</LinksUpToDate>
  <CharactersWithSpaces>16501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FDFZPKPP2A Operate a packaging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2012-05-26T16:10:00Z</dcterms:created>
  <dcterms:modified xsi:type="dcterms:W3CDTF">2012-05-26T16:11:00Z</dcterms:modified>
</cp:coreProperties>
</file>