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0E1" w:rsidP="007630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FBPWIN3001 Evaluate wines (advanced)</w:t>
      </w:r>
      <w:r>
        <w:fldChar w:fldCharType="end"/>
      </w:r>
    </w:p>
    <w:p w:rsidR="007630E1" w:rsidP="007630E1">
      <w:pPr>
        <w:pStyle w:val="Version"/>
        <w:sectPr w:rsidSect="00C37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B88" w:rsidP="00C37B88">
      <w:pPr>
        <w:pStyle w:val="SuperHeading"/>
      </w:pPr>
      <w:r w:rsidRPr="00C37B88">
        <w:t>Assessment Requirements for FBPWIN3001 Evaluate wines (advanced)</w:t>
      </w:r>
    </w:p>
    <w:p w:rsidR="00000000" w:rsidRPr="00C37B88" w:rsidP="00C37B88">
      <w:pPr>
        <w:pStyle w:val="Heading1"/>
      </w:pPr>
      <w:bookmarkStart w:id="1" w:name="O_994511"/>
      <w:bookmarkEnd w:id="1"/>
      <w:r w:rsidRPr="00C37B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7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B88" w:rsidP="00C37B88">
            <w:pPr>
              <w:pStyle w:val="BodyText"/>
            </w:pPr>
            <w:r w:rsidRPr="00C37B8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88">
            <w:pPr>
              <w:pStyle w:val="BodyText"/>
              <w:rPr>
                <w:lang w:val="en-NZ"/>
              </w:rPr>
            </w:pPr>
            <w:r w:rsidRPr="00C37B88">
              <w:rPr>
                <w:rStyle w:val="SpecialBold"/>
              </w:rPr>
              <w:t>Comments</w:t>
            </w:r>
          </w:p>
        </w:tc>
      </w:tr>
      <w:tr w:rsidTr="00C37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88">
            <w:pPr>
              <w:pStyle w:val="BodyText"/>
              <w:rPr>
                <w:lang w:val="en-NZ"/>
              </w:rPr>
            </w:pPr>
            <w:r w:rsidRPr="00C37B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B88" w:rsidP="00C37B88">
            <w:pPr>
              <w:pStyle w:val="BodyText"/>
            </w:pPr>
            <w:r w:rsidRPr="00C37B88">
              <w:t>This version released with FBP Food, Beverage and Pharmaceutical Training Package Version 2.0.</w:t>
            </w:r>
          </w:p>
        </w:tc>
      </w:tr>
    </w:tbl>
    <w:p w:rsidR="00000000" w:rsidRPr="00C37B88" w:rsidP="00C37B88">
      <w:pPr>
        <w:pStyle w:val="BodyText"/>
      </w:pPr>
    </w:p>
    <w:p w:rsidR="00000000" w:rsidRPr="00C37B88" w:rsidP="00C37B88">
      <w:pPr>
        <w:pStyle w:val="AllowPageBreak"/>
      </w:pPr>
    </w:p>
    <w:p w:rsidR="00000000" w:rsidRPr="00C37B88" w:rsidP="00C37B88">
      <w:pPr>
        <w:pStyle w:val="Heading1"/>
      </w:pPr>
      <w:bookmarkStart w:id="2" w:name="O_994512"/>
      <w:bookmarkEnd w:id="2"/>
      <w:r w:rsidRPr="00C37B88">
        <w:t>Performance Evidence</w:t>
      </w:r>
    </w:p>
    <w:p w:rsidR="00000000" w:rsidRPr="00C37B88" w:rsidP="007630E1">
      <w:pPr>
        <w:pStyle w:val="BodyText"/>
      </w:pPr>
      <w:r w:rsidRPr="00C37B88">
        <w:t xml:space="preserve">An individual demonstrating competency must satisfy all of the elements and performance criteria in this unit. </w:t>
      </w:r>
    </w:p>
    <w:p w:rsidR="00000000" w:rsidRPr="00C37B88" w:rsidP="007630E1">
      <w:pPr>
        <w:pStyle w:val="BodyText"/>
      </w:pPr>
      <w:r w:rsidRPr="00C37B88">
        <w:t>There must be evidence that the individual has evaluated a broad range of wines identified by grape variety, region and vi</w:t>
      </w:r>
      <w:r w:rsidRPr="00C37B88">
        <w:t>ntage and has demonstrated the following on at least two separate occasions:</w:t>
      </w:r>
    </w:p>
    <w:p w:rsidR="00000000" w:rsidRPr="00C37B88" w:rsidP="00C37B88">
      <w:pPr>
        <w:pStyle w:val="ListBullet"/>
      </w:pPr>
      <w:r w:rsidRPr="00C37B88">
        <w:t>explained the impact of tasting conditions on wine evaluation</w:t>
      </w:r>
    </w:p>
    <w:p w:rsidR="00000000" w:rsidRPr="00C37B88" w:rsidP="00C37B88">
      <w:pPr>
        <w:pStyle w:val="ListBullet"/>
      </w:pPr>
      <w:r w:rsidRPr="00C37B88">
        <w:t>explained specific winemaking techniques and described their effect on wine characteristics</w:t>
      </w:r>
    </w:p>
    <w:p w:rsidR="00000000" w:rsidRPr="00C37B88" w:rsidP="00C37B88">
      <w:pPr>
        <w:pStyle w:val="ListBullet"/>
      </w:pPr>
      <w:r w:rsidRPr="00C37B88">
        <w:t>followed tasting procedures to identify wine by style and quality</w:t>
      </w:r>
    </w:p>
    <w:p w:rsidR="00000000" w:rsidRPr="00C37B88" w:rsidP="00C37B88">
      <w:pPr>
        <w:pStyle w:val="ListBullet"/>
      </w:pPr>
      <w:r w:rsidRPr="00C37B88">
        <w:t>identified specialised wine faults using sensory evaluation techniques</w:t>
      </w:r>
    </w:p>
    <w:p w:rsidR="00000000" w:rsidRPr="00C37B88" w:rsidP="00C37B88">
      <w:pPr>
        <w:pStyle w:val="ListBullet"/>
      </w:pPr>
      <w:r w:rsidRPr="00C37B88">
        <w:t>provided advice about wine service and comparisons between international and local styles</w:t>
      </w:r>
    </w:p>
    <w:p w:rsidR="00000000" w:rsidRPr="00C37B88" w:rsidP="00C37B88">
      <w:pPr>
        <w:pStyle w:val="ListBullet"/>
      </w:pPr>
      <w:r w:rsidRPr="00C37B88">
        <w:t xml:space="preserve">selected and matched wine to </w:t>
      </w:r>
      <w:r w:rsidRPr="00C37B88">
        <w:t>food choices</w:t>
      </w:r>
    </w:p>
    <w:p w:rsidR="00000000" w:rsidRPr="00C37B88" w:rsidP="00C37B88">
      <w:pPr>
        <w:pStyle w:val="ListBullet"/>
      </w:pPr>
      <w:r w:rsidRPr="00C37B88">
        <w:t>explained optimum ageing, cellaring and serving conditions for wine styles</w:t>
      </w:r>
    </w:p>
    <w:p w:rsidR="00000000" w:rsidRPr="00C37B88" w:rsidP="00C37B88">
      <w:pPr>
        <w:pStyle w:val="ListBullet"/>
      </w:pPr>
      <w:r w:rsidRPr="00C37B88">
        <w:t>followed health and safety procedures for evaluating wine.</w:t>
      </w:r>
    </w:p>
    <w:p w:rsidR="00000000" w:rsidRPr="00C37B88" w:rsidP="00C37B88">
      <w:pPr>
        <w:pStyle w:val="AllowPageBreak"/>
      </w:pPr>
    </w:p>
    <w:p w:rsidR="00000000" w:rsidRPr="00C37B88" w:rsidP="00C37B88">
      <w:pPr>
        <w:pStyle w:val="Heading1"/>
      </w:pPr>
      <w:bookmarkStart w:id="3" w:name="O_994513"/>
      <w:bookmarkEnd w:id="3"/>
      <w:r w:rsidRPr="00C37B88">
        <w:t>Knowledge Evidence</w:t>
      </w:r>
    </w:p>
    <w:p w:rsidR="00000000" w:rsidRPr="00C37B88" w:rsidP="007630E1">
      <w:pPr>
        <w:pStyle w:val="BodyText"/>
      </w:pPr>
      <w:r w:rsidRPr="00C37B88">
        <w:t>An individual must be able to demonstrate the knowledge required to perfo</w:t>
      </w:r>
      <w:r w:rsidRPr="00C37B88">
        <w:t>rm the tasks outlined in the elements and performance criteria of this unit. This includes knowledge of:</w:t>
      </w:r>
    </w:p>
    <w:p w:rsidR="00000000" w:rsidRPr="00C37B88" w:rsidP="00C37B88">
      <w:pPr>
        <w:pStyle w:val="ListBullet"/>
      </w:pPr>
      <w:r w:rsidRPr="00C37B88">
        <w:t>features and purpose of wine sensory evaluation techniques</w:t>
      </w:r>
    </w:p>
    <w:p w:rsidR="00000000" w:rsidRPr="00C37B88" w:rsidP="00C37B88">
      <w:pPr>
        <w:pStyle w:val="ListBullet"/>
      </w:pPr>
      <w:r w:rsidRPr="00C37B88">
        <w:t>features and causes of wine faults and taints, and preventative or corrective action</w:t>
      </w:r>
    </w:p>
    <w:p w:rsidR="00000000" w:rsidRPr="00C37B88" w:rsidP="00C37B88">
      <w:pPr>
        <w:pStyle w:val="ListBullet"/>
      </w:pPr>
      <w:r w:rsidRPr="00C37B88">
        <w:t>factor</w:t>
      </w:r>
      <w:r w:rsidRPr="00C37B88">
        <w:t>s influencing the order in which wine should be tasted</w:t>
      </w:r>
    </w:p>
    <w:p w:rsidR="00000000" w:rsidRPr="00C37B88" w:rsidP="00C37B88">
      <w:pPr>
        <w:pStyle w:val="ListBullet"/>
      </w:pPr>
      <w:r w:rsidRPr="00C37B88">
        <w:t>product labelling terminology and meanings</w:t>
      </w:r>
    </w:p>
    <w:p w:rsidR="00000000" w:rsidRPr="00C37B88" w:rsidP="00C37B88">
      <w:pPr>
        <w:pStyle w:val="ListBullet"/>
      </w:pPr>
      <w:r w:rsidRPr="00C37B88">
        <w:t>characteristics of wine that can be assessed to identify key features:</w:t>
      </w:r>
    </w:p>
    <w:p w:rsidR="00000000" w:rsidRPr="00C37B88" w:rsidP="00C37B88">
      <w:pPr>
        <w:pStyle w:val="ListBullet2"/>
      </w:pPr>
      <w:r w:rsidRPr="00C37B88">
        <w:t>country of origin</w:t>
      </w:r>
    </w:p>
    <w:p w:rsidR="00000000" w:rsidRPr="00C37B88" w:rsidP="00C37B88">
      <w:pPr>
        <w:pStyle w:val="ListBullet2"/>
      </w:pPr>
      <w:r w:rsidRPr="00C37B88">
        <w:t>region of production</w:t>
      </w:r>
    </w:p>
    <w:p w:rsidR="00000000" w:rsidRPr="00C37B88" w:rsidP="00C37B88">
      <w:pPr>
        <w:pStyle w:val="ListBullet2"/>
      </w:pPr>
      <w:r w:rsidRPr="00C37B88">
        <w:t>vintage</w:t>
      </w:r>
    </w:p>
    <w:p w:rsidR="00000000" w:rsidRPr="00C37B88" w:rsidP="00C37B88">
      <w:pPr>
        <w:pStyle w:val="ListBullet2"/>
      </w:pPr>
      <w:r w:rsidRPr="00C37B88">
        <w:t>winemaking and grape growing techniques</w:t>
      </w:r>
    </w:p>
    <w:p w:rsidR="00000000" w:rsidRPr="00C37B88" w:rsidP="00C37B88">
      <w:pPr>
        <w:pStyle w:val="ListBullet2"/>
      </w:pPr>
      <w:r w:rsidRPr="00C37B88">
        <w:t>quality</w:t>
      </w:r>
    </w:p>
    <w:p w:rsidR="00000000" w:rsidRPr="00C37B88" w:rsidP="00C37B88">
      <w:pPr>
        <w:pStyle w:val="ListBullet"/>
      </w:pPr>
      <w:r w:rsidRPr="00C37B88">
        <w:t>common winemaking, grape growing techniques and how they can be utilised to manipulate wine style and characteristics</w:t>
      </w:r>
    </w:p>
    <w:p w:rsidR="00000000" w:rsidRPr="00C37B88" w:rsidP="00C37B88">
      <w:pPr>
        <w:pStyle w:val="ListBullet"/>
      </w:pPr>
      <w:r w:rsidRPr="00C37B88">
        <w:t>key Australian and world wines and organisation or workplace products, including:</w:t>
      </w:r>
    </w:p>
    <w:p w:rsidR="00000000" w:rsidRPr="00C37B88" w:rsidP="00C37B88">
      <w:pPr>
        <w:pStyle w:val="ListBullet2"/>
      </w:pPr>
      <w:r w:rsidRPr="00C37B88">
        <w:t>style and taste characteristics</w:t>
      </w:r>
    </w:p>
    <w:p w:rsidR="00000000" w:rsidRPr="00C37B88" w:rsidP="00C37B88">
      <w:pPr>
        <w:pStyle w:val="ListBullet2"/>
      </w:pPr>
      <w:r w:rsidRPr="00C37B88">
        <w:t>price</w:t>
      </w:r>
    </w:p>
    <w:p w:rsidR="00000000" w:rsidRPr="00C37B88" w:rsidP="00C37B88">
      <w:pPr>
        <w:pStyle w:val="ListBullet2"/>
      </w:pPr>
      <w:r w:rsidRPr="00C37B88">
        <w:t>quality</w:t>
      </w:r>
    </w:p>
    <w:p w:rsidR="00000000" w:rsidRPr="00C37B88" w:rsidP="00C37B88">
      <w:pPr>
        <w:pStyle w:val="ListBullet"/>
      </w:pPr>
      <w:r w:rsidRPr="00C37B88">
        <w:t xml:space="preserve">serving and cellaring requirements of key world and Australian wines </w:t>
      </w:r>
    </w:p>
    <w:p w:rsidR="00000000" w:rsidRPr="00C37B88" w:rsidP="00C37B88">
      <w:pPr>
        <w:pStyle w:val="ListBullet"/>
      </w:pPr>
      <w:r w:rsidRPr="00C37B88">
        <w:t>wine factors that determine cellaring and serving requirements, including balance of alcohol, tannin, acidity and fruit flavours</w:t>
      </w:r>
    </w:p>
    <w:p w:rsidR="00000000" w:rsidRPr="00C37B88" w:rsidP="00C37B88">
      <w:pPr>
        <w:pStyle w:val="ListBullet"/>
      </w:pPr>
      <w:r w:rsidRPr="00C37B88">
        <w:t>factors that influence the matching of food and wine</w:t>
      </w:r>
    </w:p>
    <w:p w:rsidR="00000000" w:rsidRPr="00C37B88" w:rsidP="00C37B88">
      <w:pPr>
        <w:pStyle w:val="ListBullet"/>
      </w:pPr>
      <w:r w:rsidRPr="00C37B88">
        <w:t>fa</w:t>
      </w:r>
      <w:r w:rsidRPr="00C37B88">
        <w:t>ctors that detrimentally affect the quality of wine during cellaring:</w:t>
      </w:r>
    </w:p>
    <w:p w:rsidR="00000000" w:rsidRPr="00C37B88" w:rsidP="00C37B88">
      <w:pPr>
        <w:pStyle w:val="ListBullet2"/>
      </w:pPr>
      <w:r w:rsidRPr="00C37B88">
        <w:t>temperature</w:t>
      </w:r>
    </w:p>
    <w:p w:rsidR="00000000" w:rsidRPr="00C37B88" w:rsidP="00C37B88">
      <w:pPr>
        <w:pStyle w:val="ListBullet2"/>
      </w:pPr>
      <w:r w:rsidRPr="00C37B88">
        <w:t>humidity</w:t>
      </w:r>
    </w:p>
    <w:p w:rsidR="00000000" w:rsidRPr="00C37B88" w:rsidP="00C37B88">
      <w:pPr>
        <w:pStyle w:val="ListBullet2"/>
      </w:pPr>
      <w:r w:rsidRPr="00C37B88">
        <w:t>ultraviolet (UV) light</w:t>
      </w:r>
    </w:p>
    <w:p w:rsidR="00000000" w:rsidRPr="00C37B88" w:rsidP="00C37B88">
      <w:pPr>
        <w:pStyle w:val="ListBullet2"/>
      </w:pPr>
      <w:r w:rsidRPr="00C37B88">
        <w:t>vibrations.</w:t>
      </w:r>
    </w:p>
    <w:p w:rsidR="00000000" w:rsidRPr="00C37B88" w:rsidP="00C37B88">
      <w:pPr>
        <w:pStyle w:val="AllowPageBreak"/>
      </w:pPr>
    </w:p>
    <w:p w:rsidR="00000000" w:rsidRPr="00C37B88" w:rsidP="00C37B88">
      <w:pPr>
        <w:pStyle w:val="Heading1"/>
      </w:pPr>
      <w:bookmarkStart w:id="4" w:name="O_994514"/>
      <w:bookmarkEnd w:id="4"/>
      <w:r w:rsidRPr="00C37B88">
        <w:t>Assessment Conditions</w:t>
      </w:r>
    </w:p>
    <w:p w:rsidR="00000000" w:rsidRPr="00C37B88" w:rsidP="007630E1">
      <w:pPr>
        <w:pStyle w:val="BodyText"/>
      </w:pPr>
      <w:r w:rsidRPr="00C37B88">
        <w:t>Assessment of skills must take place under the following conditions:</w:t>
      </w:r>
    </w:p>
    <w:p w:rsidR="00000000" w:rsidRPr="00C37B88" w:rsidP="00C37B88">
      <w:pPr>
        <w:pStyle w:val="ListBullet"/>
      </w:pPr>
      <w:r w:rsidRPr="00C37B88">
        <w:t>physical conditions:</w:t>
      </w:r>
    </w:p>
    <w:p w:rsidR="00000000" w:rsidRPr="00C37B88" w:rsidP="00C37B88">
      <w:pPr>
        <w:pStyle w:val="ListBullet2"/>
      </w:pPr>
      <w:r w:rsidRPr="00C37B88">
        <w:t>a workplace or an environment that accurately represents workplace conditions</w:t>
      </w:r>
    </w:p>
    <w:p w:rsidR="00000000" w:rsidRPr="00C37B88" w:rsidP="00C37B88">
      <w:pPr>
        <w:pStyle w:val="ListBullet"/>
      </w:pPr>
      <w:r w:rsidRPr="00C37B88">
        <w:t>resources, equipment and materials:</w:t>
      </w:r>
    </w:p>
    <w:p w:rsidR="00000000" w:rsidRPr="00C37B88" w:rsidP="00C37B88">
      <w:pPr>
        <w:pStyle w:val="ListBullet2"/>
      </w:pPr>
      <w:r w:rsidRPr="00C37B88">
        <w:t>wine and equipment for tasting and evaluating</w:t>
      </w:r>
    </w:p>
    <w:p w:rsidR="00000000" w:rsidRPr="00C37B88" w:rsidP="00C37B88">
      <w:pPr>
        <w:pStyle w:val="ListBullet"/>
      </w:pPr>
      <w:r w:rsidRPr="00C37B88">
        <w:t>specifications:</w:t>
      </w:r>
    </w:p>
    <w:p w:rsidR="00000000" w:rsidRPr="00C37B88" w:rsidP="00C37B88">
      <w:pPr>
        <w:pStyle w:val="ListBullet2"/>
      </w:pPr>
      <w:r w:rsidRPr="00C37B88">
        <w:t xml:space="preserve">product information and workplace procedures relating to wine tasting and </w:t>
      </w:r>
      <w:r w:rsidRPr="00C37B88">
        <w:t>evaluation (advanced)</w:t>
      </w:r>
    </w:p>
    <w:p w:rsidR="00000000" w:rsidRPr="00C37B88" w:rsidP="00C37B88">
      <w:pPr>
        <w:pStyle w:val="ListBullet"/>
      </w:pPr>
      <w:r w:rsidRPr="00C37B88">
        <w:t>relationships (internal and/or external):</w:t>
      </w:r>
    </w:p>
    <w:p w:rsidR="00000000" w:rsidRPr="00C37B88" w:rsidP="00C37B88">
      <w:pPr>
        <w:pStyle w:val="ListBullet2"/>
      </w:pPr>
      <w:r w:rsidRPr="00C37B88">
        <w:t xml:space="preserve">customers or industry personnel to communicate with during wine tasting and evaluation. </w:t>
      </w:r>
    </w:p>
    <w:p w:rsidR="00000000" w:rsidRPr="00C37B88" w:rsidP="00C37B88">
      <w:pPr>
        <w:pStyle w:val="BodyText"/>
      </w:pPr>
    </w:p>
    <w:p w:rsidR="00000000" w:rsidRPr="00C37B88" w:rsidP="007630E1">
      <w:pPr>
        <w:pStyle w:val="BodyText"/>
      </w:pPr>
      <w:r w:rsidRPr="00C37B88">
        <w:t>Assessors of this unit must satisfy the requirements for assessors in applica</w:t>
      </w:r>
      <w:r w:rsidRPr="00C37B88">
        <w:t>ble vocational education and training legislation, frameworks and/or standards.</w:t>
      </w:r>
    </w:p>
    <w:p w:rsidR="00000000" w:rsidRPr="00C37B88" w:rsidP="00C37B88">
      <w:pPr>
        <w:pStyle w:val="Heading1"/>
      </w:pPr>
      <w:bookmarkStart w:id="5" w:name="O_994517"/>
      <w:bookmarkEnd w:id="5"/>
      <w:r w:rsidRPr="00C37B88">
        <w:t>Links</w:t>
      </w:r>
    </w:p>
    <w:p w:rsidR="00000000" w:rsidRPr="00C37B88" w:rsidP="007630E1">
      <w:pPr>
        <w:pStyle w:val="BodyText"/>
      </w:pPr>
      <w:r w:rsidRPr="00C37B8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4235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37B88" w:rsidP="00C37B88"/>
    <w:sectPr w:rsidSect="00C37B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88" w:rsidRPr="007630E1" w:rsidP="007630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E1" w:rsidP="00C37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30E1" w:rsidP="00C37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30E1" w:rsidP="00C37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B88" w:rsidRPr="007630E1" w:rsidP="007630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E1" w:rsidRPr="002D2AF8" w:rsidP="00C37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FBPWIN3001 Evaluate wines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7630E1" w:rsidP="00C37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D8FC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A23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E8DD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B88"/>
  </w:style>
  <w:style w:type="character" w:customStyle="1" w:styleId="Heading1Char">
    <w:name w:val="Heading 1 Char"/>
    <w:basedOn w:val="DefaultParagraphFont"/>
    <w:link w:val="Heading1"/>
    <w:rsid w:val="00C37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B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B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7B88"/>
    <w:rPr>
      <w:b/>
      <w:spacing w:val="0"/>
    </w:rPr>
  </w:style>
  <w:style w:type="paragraph" w:styleId="ListBullet2">
    <w:name w:val="List Bullet 2"/>
    <w:basedOn w:val="List2"/>
    <w:rsid w:val="00C37B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7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B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7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B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7B88"/>
    <w:rPr>
      <w:i/>
    </w:rPr>
  </w:style>
  <w:style w:type="paragraph" w:styleId="Caption">
    <w:name w:val="caption"/>
    <w:basedOn w:val="BodyText"/>
    <w:next w:val="Normal"/>
    <w:qFormat/>
    <w:rsid w:val="00C37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B88"/>
  </w:style>
  <w:style w:type="paragraph" w:styleId="TableofFigures">
    <w:name w:val="table of figures"/>
    <w:basedOn w:val="Normal"/>
    <w:next w:val="Normal"/>
    <w:semiHidden/>
    <w:rsid w:val="00C37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B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7B88"/>
    <w:rPr>
      <w:rFonts w:ascii="Wingdings" w:hAnsi="Wingdings"/>
    </w:rPr>
  </w:style>
  <w:style w:type="paragraph" w:customStyle="1" w:styleId="TableHeading">
    <w:name w:val="Table Heading"/>
    <w:basedOn w:val="HeadingBase"/>
    <w:rsid w:val="00C37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B88"/>
    <w:rPr>
      <w:color w:val="0033CC"/>
      <w:u w:val="none"/>
    </w:rPr>
  </w:style>
  <w:style w:type="paragraph" w:customStyle="1" w:styleId="BodyTextRight">
    <w:name w:val="Body Text Right"/>
    <w:basedOn w:val="BodyText"/>
    <w:rsid w:val="00C37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B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B88"/>
    <w:rPr>
      <w:sz w:val="32"/>
    </w:rPr>
  </w:style>
  <w:style w:type="paragraph" w:customStyle="1" w:styleId="HeadingProcedure">
    <w:name w:val="Heading Procedure"/>
    <w:basedOn w:val="HeadingBase"/>
    <w:next w:val="Normal"/>
    <w:rsid w:val="00C37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B88"/>
    <w:pPr>
      <w:spacing w:before="60" w:after="60"/>
    </w:pPr>
  </w:style>
  <w:style w:type="paragraph" w:styleId="ListContinue">
    <w:name w:val="List Continue"/>
    <w:basedOn w:val="List"/>
    <w:rsid w:val="00C37B88"/>
    <w:pPr>
      <w:ind w:firstLine="0"/>
    </w:pPr>
  </w:style>
  <w:style w:type="paragraph" w:customStyle="1" w:styleId="ListNote">
    <w:name w:val="List Note"/>
    <w:basedOn w:val="List"/>
    <w:rsid w:val="00C37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B88"/>
    <w:rPr>
      <w:rFonts w:ascii="Courier New" w:hAnsi="Courier New"/>
    </w:rPr>
  </w:style>
  <w:style w:type="paragraph" w:customStyle="1" w:styleId="NoteBullet">
    <w:name w:val="Note Bullet"/>
    <w:basedOn w:val="Note"/>
    <w:rsid w:val="00C37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B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7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B88"/>
    <w:rPr>
      <w:b/>
      <w:smallCaps/>
    </w:rPr>
  </w:style>
  <w:style w:type="paragraph" w:customStyle="1" w:styleId="TableListNumber">
    <w:name w:val="Table List Number"/>
    <w:basedOn w:val="ListNumber"/>
    <w:rsid w:val="00C37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B88"/>
    <w:pPr>
      <w:numPr>
        <w:numId w:val="9"/>
      </w:numPr>
    </w:pPr>
  </w:style>
  <w:style w:type="paragraph" w:customStyle="1" w:styleId="ListAlpha2">
    <w:name w:val="List Alpha 2"/>
    <w:basedOn w:val="List2"/>
    <w:rsid w:val="00C37B88"/>
    <w:pPr>
      <w:numPr>
        <w:numId w:val="8"/>
      </w:numPr>
    </w:pPr>
  </w:style>
  <w:style w:type="paragraph" w:styleId="List2">
    <w:name w:val="List 2"/>
    <w:basedOn w:val="BodyText"/>
    <w:rsid w:val="00C37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B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B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7B88"/>
    <w:pPr>
      <w:numPr>
        <w:numId w:val="4"/>
      </w:numPr>
    </w:pPr>
  </w:style>
  <w:style w:type="paragraph" w:styleId="ListContinue2">
    <w:name w:val="List Continue 2"/>
    <w:basedOn w:val="List2"/>
    <w:rsid w:val="00C37B88"/>
    <w:pPr>
      <w:ind w:firstLine="0"/>
    </w:pPr>
  </w:style>
  <w:style w:type="paragraph" w:styleId="ListContinue3">
    <w:name w:val="List Continue 3"/>
    <w:basedOn w:val="List3"/>
    <w:rsid w:val="00C37B88"/>
    <w:pPr>
      <w:ind w:left="1021" w:firstLine="0"/>
    </w:pPr>
  </w:style>
  <w:style w:type="paragraph" w:styleId="ListContinue4">
    <w:name w:val="List Continue 4"/>
    <w:basedOn w:val="List4"/>
    <w:rsid w:val="00C37B88"/>
    <w:pPr>
      <w:ind w:firstLine="0"/>
    </w:pPr>
  </w:style>
  <w:style w:type="paragraph" w:styleId="ListContinue5">
    <w:name w:val="List Continue 5"/>
    <w:basedOn w:val="List5"/>
    <w:rsid w:val="00C37B88"/>
    <w:pPr>
      <w:ind w:firstLine="0"/>
    </w:pPr>
  </w:style>
  <w:style w:type="paragraph" w:styleId="ListNumber3">
    <w:name w:val="List Number 3"/>
    <w:basedOn w:val="List3"/>
    <w:rsid w:val="00C37B88"/>
    <w:pPr>
      <w:numPr>
        <w:numId w:val="5"/>
      </w:numPr>
    </w:pPr>
  </w:style>
  <w:style w:type="paragraph" w:styleId="ListNumber4">
    <w:name w:val="List Number 4"/>
    <w:basedOn w:val="List4"/>
    <w:rsid w:val="00C37B88"/>
    <w:pPr>
      <w:numPr>
        <w:numId w:val="6"/>
      </w:numPr>
    </w:pPr>
  </w:style>
  <w:style w:type="paragraph" w:styleId="ListNumber5">
    <w:name w:val="List Number 5"/>
    <w:basedOn w:val="List5"/>
    <w:rsid w:val="00C37B88"/>
    <w:pPr>
      <w:numPr>
        <w:numId w:val="7"/>
      </w:numPr>
    </w:pPr>
  </w:style>
  <w:style w:type="paragraph" w:styleId="BlockText">
    <w:name w:val="Block Text"/>
    <w:basedOn w:val="Normal"/>
    <w:rsid w:val="00C37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B88"/>
    <w:rPr>
      <w:sz w:val="16"/>
      <w:vertAlign w:val="superscript"/>
    </w:rPr>
  </w:style>
  <w:style w:type="character" w:customStyle="1" w:styleId="Symbols">
    <w:name w:val="Symbols"/>
    <w:basedOn w:val="DefaultParagraphFont"/>
    <w:rsid w:val="00C37B88"/>
    <w:rPr>
      <w:rFonts w:ascii="Symbol" w:hAnsi="Symbol"/>
    </w:rPr>
  </w:style>
  <w:style w:type="character" w:customStyle="1" w:styleId="MenuOptions">
    <w:name w:val="Menu Options"/>
    <w:basedOn w:val="DefaultParagraphFont"/>
    <w:rsid w:val="00C37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B88"/>
    <w:rPr>
      <w:b/>
    </w:rPr>
  </w:style>
  <w:style w:type="character" w:customStyle="1" w:styleId="Underlined">
    <w:name w:val="Underlined"/>
    <w:basedOn w:val="DefaultParagraphFont"/>
    <w:rsid w:val="00C37B88"/>
    <w:rPr>
      <w:u w:val="single"/>
    </w:rPr>
  </w:style>
  <w:style w:type="paragraph" w:customStyle="1" w:styleId="TableBodyTextRight">
    <w:name w:val="Table Body Text Right"/>
    <w:basedOn w:val="TableBodyText"/>
    <w:rsid w:val="00C37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B88"/>
    <w:rPr>
      <w:sz w:val="18"/>
    </w:rPr>
  </w:style>
  <w:style w:type="paragraph" w:customStyle="1" w:styleId="BodySmallRight">
    <w:name w:val="Body Small Right"/>
    <w:basedOn w:val="BodyTextRight"/>
    <w:rsid w:val="00C37B88"/>
    <w:rPr>
      <w:sz w:val="18"/>
      <w:szCs w:val="18"/>
    </w:rPr>
  </w:style>
  <w:style w:type="paragraph" w:customStyle="1" w:styleId="MarginEdition">
    <w:name w:val="Margin Edition"/>
    <w:basedOn w:val="MarginNote"/>
    <w:rsid w:val="00C37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B88"/>
    <w:rPr>
      <w:sz w:val="2"/>
      <w:szCs w:val="2"/>
    </w:rPr>
  </w:style>
  <w:style w:type="character" w:customStyle="1" w:styleId="Small">
    <w:name w:val="Small"/>
    <w:basedOn w:val="DefaultParagraphFont"/>
    <w:rsid w:val="00C37B88"/>
    <w:rPr>
      <w:sz w:val="16"/>
    </w:rPr>
  </w:style>
  <w:style w:type="paragraph" w:customStyle="1" w:styleId="WideTable">
    <w:name w:val="Wide Table"/>
    <w:basedOn w:val="Normal"/>
    <w:rsid w:val="00C37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B88"/>
  </w:style>
  <w:style w:type="paragraph" w:styleId="Quote">
    <w:name w:val="Quote"/>
    <w:basedOn w:val="Heading1"/>
    <w:link w:val="QuoteChar"/>
    <w:qFormat/>
    <w:rsid w:val="00C37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B88"/>
    <w:pPr>
      <w:pageBreakBefore/>
    </w:pPr>
  </w:style>
  <w:style w:type="paragraph" w:customStyle="1" w:styleId="Border">
    <w:name w:val="Border"/>
    <w:basedOn w:val="Normal"/>
    <w:qFormat/>
    <w:rsid w:val="00C37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B88"/>
    <w:rPr>
      <w:u w:val="single"/>
    </w:rPr>
  </w:style>
  <w:style w:type="character" w:customStyle="1" w:styleId="BoldandItalics">
    <w:name w:val="Bold and Italics"/>
    <w:qFormat/>
    <w:rsid w:val="00C37B88"/>
    <w:rPr>
      <w:b/>
      <w:i/>
      <w:u w:val="none"/>
    </w:rPr>
  </w:style>
  <w:style w:type="paragraph" w:styleId="BalloonText">
    <w:name w:val="Balloon Text"/>
    <w:basedOn w:val="Normal"/>
    <w:link w:val="BalloonTextChar"/>
    <w:rsid w:val="00C37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B88"/>
    <w:pPr>
      <w:spacing w:before="0" w:after="0"/>
    </w:pPr>
  </w:style>
  <w:style w:type="paragraph" w:customStyle="1" w:styleId="BodyTextBold">
    <w:name w:val="Body Text Bold"/>
    <w:basedOn w:val="BodyText"/>
    <w:qFormat/>
    <w:rsid w:val="00C37B88"/>
    <w:rPr>
      <w:b/>
    </w:rPr>
  </w:style>
  <w:style w:type="character" w:styleId="Hyperlink">
    <w:name w:val="Hyperlink"/>
    <w:basedOn w:val="DefaultParagraphFont"/>
    <w:uiPriority w:val="99"/>
    <w:unhideWhenUsed/>
    <w:rsid w:val="007630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2963</Characters>
  <Application>Microsoft Office Word</Application>
  <DocSecurity>0</DocSecurity>
  <Lines>84</Lines>
  <Paragraphs>68</Paragraphs>
  <ScaleCrop>false</ScaleCrop>
  <Company>Author-it Software Corporation Ltd.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FBPWIN3001 Evaluate wines (advanced)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2023-01-25T14:33:00Z</dcterms:created>
  <dcterms:modified xsi:type="dcterms:W3CDTF">2023-01-25T14:33:00Z</dcterms:modified>
</cp:coreProperties>
</file>