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537" w:rsidP="002B3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FBPWIN2003 Conduct sensory evaluation of wine</w:t>
      </w:r>
      <w:r>
        <w:fldChar w:fldCharType="end"/>
      </w:r>
    </w:p>
    <w:p w:rsidR="002B3537" w:rsidP="002B3537">
      <w:pPr>
        <w:pStyle w:val="Version"/>
        <w:sectPr w:rsidSect="00531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C42" w:rsidP="00531C42">
      <w:pPr>
        <w:pStyle w:val="SuperHeading"/>
      </w:pPr>
      <w:r w:rsidRPr="00531C42">
        <w:t>FBPWIN2003 Conduct sensory evaluation of wine</w:t>
      </w:r>
    </w:p>
    <w:p w:rsidR="00000000" w:rsidRPr="00531C42" w:rsidP="00531C42">
      <w:pPr>
        <w:pStyle w:val="Heading1"/>
      </w:pPr>
      <w:bookmarkStart w:id="1" w:name="O_994463"/>
      <w:bookmarkEnd w:id="1"/>
      <w:r w:rsidRPr="00531C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1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rPr>
                <w:rStyle w:val="SpecialBold"/>
              </w:rPr>
              <w:t>Comments</w:t>
            </w:r>
          </w:p>
        </w:tc>
      </w:tr>
      <w:tr w:rsidTr="00531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t>This version released with FBP Food, Beverage and Pharmaceutical Training Package Version 2.0.</w:t>
            </w:r>
          </w:p>
        </w:tc>
      </w:tr>
    </w:tbl>
    <w:p w:rsidR="00000000" w:rsidRPr="00531C42" w:rsidP="00531C42">
      <w:pPr>
        <w:pStyle w:val="BodyText"/>
      </w:pPr>
    </w:p>
    <w:p w:rsidR="00000000" w:rsidRPr="00531C42" w:rsidP="00531C42">
      <w:pPr>
        <w:pStyle w:val="AllowPageBreak"/>
      </w:pPr>
    </w:p>
    <w:p w:rsidR="00000000" w:rsidRPr="00531C42" w:rsidP="00531C42">
      <w:pPr>
        <w:pStyle w:val="Heading1"/>
      </w:pPr>
      <w:bookmarkStart w:id="2" w:name="O_994464"/>
      <w:bookmarkEnd w:id="2"/>
      <w:r w:rsidRPr="00531C42">
        <w:t>Application</w:t>
      </w:r>
    </w:p>
    <w:p w:rsidR="00000000" w:rsidRPr="00531C42" w:rsidP="002B3537">
      <w:pPr>
        <w:pStyle w:val="BodyText"/>
      </w:pPr>
      <w:r w:rsidRPr="00531C42">
        <w:t>This unit of competency describes the skills and knowledge required to co</w:t>
      </w:r>
      <w:r w:rsidRPr="00531C42">
        <w:t>mplete a basic sensory evaluation of wine, including the provision of tasting arrangements, identifying wine styles, grape varieties and faults and communicating basic information about wine.</w:t>
      </w:r>
      <w:r w:rsidRPr="00531C42">
        <w:br/>
        <w:t>The unit applies to individuals who work across a range of secto</w:t>
      </w:r>
      <w:r w:rsidRPr="00531C42">
        <w:t xml:space="preserve">rs in the wine industry including cellar door sales. Individuals generally work under supervision but have some autonomy and accountability for their own work.   </w:t>
      </w:r>
      <w:r w:rsidRPr="00531C42">
        <w:br/>
        <w:t>All work must be carried out to comply with workplace procedures, according to state/territor</w:t>
      </w:r>
      <w:r w:rsidRPr="00531C42">
        <w:t>y health and safety, and food safety regulations, legislation and standards that apply to the workplace.</w:t>
      </w:r>
    </w:p>
    <w:p w:rsidR="00000000" w:rsidRPr="00531C42" w:rsidP="002B3537">
      <w:pPr>
        <w:pStyle w:val="BodyText"/>
      </w:pPr>
      <w:r w:rsidRPr="00531C42">
        <w:t>No occupational licensing, legislative or certification requirements apply to this unit at the time of publication.</w:t>
      </w:r>
    </w:p>
    <w:p w:rsidR="00000000" w:rsidRPr="00531C42" w:rsidP="00531C42">
      <w:pPr>
        <w:pStyle w:val="Heading1"/>
      </w:pPr>
      <w:bookmarkStart w:id="3" w:name="O_994465"/>
      <w:bookmarkEnd w:id="3"/>
      <w:r w:rsidRPr="00531C42">
        <w:t>Pre-requisite Unit</w:t>
      </w:r>
    </w:p>
    <w:p w:rsidR="00000000" w:rsidRPr="00531C42" w:rsidP="002B3537">
      <w:pPr>
        <w:pStyle w:val="BodyText"/>
      </w:pPr>
      <w:r w:rsidRPr="00531C42">
        <w:t>Nil</w:t>
      </w:r>
    </w:p>
    <w:p w:rsidR="00000000" w:rsidRPr="00531C42" w:rsidP="00531C42">
      <w:pPr>
        <w:pStyle w:val="Heading1"/>
      </w:pPr>
      <w:bookmarkStart w:id="4" w:name="O_994467"/>
      <w:bookmarkEnd w:id="4"/>
      <w:r w:rsidRPr="00531C42">
        <w:t>Unit Sector</w:t>
      </w:r>
    </w:p>
    <w:p w:rsidR="00000000" w:rsidRPr="00531C42" w:rsidP="002B3537">
      <w:pPr>
        <w:pStyle w:val="BodyText"/>
      </w:pPr>
      <w:r w:rsidRPr="00531C42">
        <w:t>Wine Operations (WIN)</w:t>
      </w:r>
    </w:p>
    <w:p w:rsidR="00000000" w:rsidRPr="00531C42" w:rsidP="00531C42">
      <w:pPr>
        <w:pStyle w:val="Heading1"/>
      </w:pPr>
      <w:bookmarkStart w:id="5" w:name="O_994468"/>
      <w:bookmarkEnd w:id="5"/>
      <w:r w:rsidRPr="00531C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3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rPr>
                <w:rStyle w:val="SpecialBold"/>
              </w:rPr>
              <w:t>Performance Criteria</w:t>
            </w:r>
          </w:p>
        </w:tc>
      </w:tr>
      <w:tr w:rsidTr="002B3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rPr>
                <w:rStyle w:val="Emphasis"/>
              </w:rPr>
              <w:t>Performance criteria describe the performance needed to demonstrate a</w:t>
            </w:r>
            <w:r w:rsidRPr="00531C42">
              <w:rPr>
                <w:rStyle w:val="Emphasis"/>
              </w:rPr>
              <w:t>chievement of the element.</w:t>
            </w:r>
          </w:p>
        </w:tc>
      </w:tr>
      <w:tr w:rsidTr="002B3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 xml:space="preserve">1. Prepare tasting area and taste wine styles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t>1.1 Prepare tasting area and equipment to facilitate wine tasting according to health and safety in the workplace requirements and workplace procedures</w:t>
            </w:r>
          </w:p>
          <w:p w:rsidR="00000000" w:rsidRPr="00531C42" w:rsidP="00531C42">
            <w:pPr>
              <w:pStyle w:val="BodyText"/>
            </w:pPr>
            <w:r w:rsidRPr="00531C42">
              <w:t>1.2 Ensure that each wine sty</w:t>
            </w:r>
            <w:r w:rsidRPr="00531C42">
              <w:t>le is presented and tasted under the most favourable conditions for evaluation</w:t>
            </w:r>
          </w:p>
          <w:p w:rsidR="00000000" w:rsidRPr="00531C42" w:rsidP="00531C42">
            <w:pPr>
              <w:pStyle w:val="BodyText"/>
            </w:pPr>
            <w:r w:rsidRPr="00531C42">
              <w:t>1.3 Taste wines in relevant quantities and in the most favourable order to show characters of each wine</w:t>
            </w:r>
          </w:p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1.4 Maintain tasting and work area according to workplace hygiene require</w:t>
            </w:r>
            <w:r w:rsidRPr="00531C42">
              <w:t>ments</w:t>
            </w:r>
          </w:p>
        </w:tc>
      </w:tr>
      <w:tr w:rsidTr="002B3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2. Identify key styles and grape varieties using sensory evaluation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t>2.1 Follow correct tasting order and procedures using sight, smell and taste</w:t>
            </w:r>
          </w:p>
          <w:p w:rsidR="00000000" w:rsidRPr="00531C42" w:rsidP="00531C42">
            <w:pPr>
              <w:pStyle w:val="BodyText"/>
            </w:pPr>
            <w:r w:rsidRPr="00531C42">
              <w:t>2.2 Identify the key taste sensations according to industry practices</w:t>
            </w:r>
          </w:p>
          <w:p w:rsidR="00000000" w:rsidRPr="00531C42" w:rsidP="00531C42">
            <w:pPr>
              <w:pStyle w:val="BodyText"/>
            </w:pPr>
            <w:r w:rsidRPr="00531C42">
              <w:t>2.3 Explain the characteristics of the key wine styles and grape varieties with regard to sight, smell and taste</w:t>
            </w:r>
          </w:p>
          <w:p w:rsidR="00000000" w:rsidRPr="00531C42" w:rsidP="00531C42">
            <w:pPr>
              <w:pStyle w:val="BodyText"/>
            </w:pPr>
            <w:r w:rsidRPr="00531C42">
              <w:t>2.4 Evaluate and describe the quality and characteristics of the wine style</w:t>
            </w:r>
          </w:p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2.5 Ensure that evaluation conditions are as favourable as possible</w:t>
            </w:r>
            <w:r w:rsidRPr="00531C42">
              <w:t xml:space="preserve"> to minimise impact on outcomes</w:t>
            </w:r>
          </w:p>
        </w:tc>
      </w:tr>
      <w:tr w:rsidTr="002B3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3. Identify basic wine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t>3.1 Assess the quality of wine using sensory evaluation techniques</w:t>
            </w:r>
          </w:p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3.2 Recognise and report common wine faults and taints according to workplace procedures</w:t>
            </w:r>
          </w:p>
        </w:tc>
      </w:tr>
      <w:tr w:rsidTr="002B35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4. Communicate basic information abo</w:t>
            </w:r>
            <w:r w:rsidRPr="00531C42">
              <w:t>ut wine styles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t>4.1 Describe the characteristics of a range of basic wine styles</w:t>
            </w:r>
          </w:p>
          <w:p w:rsidR="00000000" w:rsidRPr="00531C42" w:rsidP="00531C42">
            <w:pPr>
              <w:pStyle w:val="BodyText"/>
            </w:pPr>
            <w:r w:rsidRPr="00531C42">
              <w:t>4.2 Explain the distinctions between similar wine styles</w:t>
            </w:r>
          </w:p>
          <w:p w:rsidR="00000000" w:rsidRPr="00531C42" w:rsidP="00531C42">
            <w:pPr>
              <w:pStyle w:val="BodyText"/>
            </w:pPr>
            <w:r w:rsidRPr="00531C42">
              <w:t>4.3 Respond to questions about wine styles according to workplace practices</w:t>
            </w:r>
          </w:p>
          <w:p w:rsidR="00000000" w:rsidRPr="00531C42" w:rsidP="00531C42">
            <w:pPr>
              <w:pStyle w:val="BodyText"/>
            </w:pPr>
            <w:r w:rsidRPr="00531C42">
              <w:t>4.4 State and explain key factors contribut</w:t>
            </w:r>
            <w:r w:rsidRPr="00531C42">
              <w:t>ing to the style and flavour of wine</w:t>
            </w:r>
          </w:p>
        </w:tc>
      </w:tr>
    </w:tbl>
    <w:p w:rsidR="00000000" w:rsidRPr="00531C42" w:rsidP="00531C42">
      <w:pPr>
        <w:pStyle w:val="BodyText"/>
      </w:pPr>
    </w:p>
    <w:p w:rsidR="00000000" w:rsidRPr="00531C42" w:rsidP="00531C42">
      <w:pPr>
        <w:pStyle w:val="AllowPageBreak"/>
      </w:pPr>
    </w:p>
    <w:p w:rsidR="00000000" w:rsidRPr="00531C42" w:rsidP="00531C42">
      <w:pPr>
        <w:pStyle w:val="Heading1"/>
      </w:pPr>
      <w:bookmarkStart w:id="6" w:name="O_994469"/>
      <w:bookmarkEnd w:id="6"/>
      <w:r w:rsidRPr="00531C42">
        <w:t>Foundation Skills</w:t>
      </w:r>
    </w:p>
    <w:p w:rsidR="00000000" w:rsidRPr="002B3537" w:rsidP="002B3537">
      <w:pPr>
        <w:pStyle w:val="BodyText"/>
        <w:rPr>
          <w:i/>
        </w:rPr>
      </w:pPr>
      <w:r w:rsidRPr="002B3537">
        <w:rPr>
          <w:rStyle w:val="Emphasis"/>
        </w:rPr>
        <w:t xml:space="preserve">This section describes those language, literacy, numeracy and employment skills that are essential for performance in this unit of competency but are not explicit in the performance </w:t>
      </w:r>
      <w:r w:rsidRPr="002B3537">
        <w:rPr>
          <w:rStyle w:val="Emphasis"/>
        </w:rPr>
        <w:t>criteria.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941"/>
      </w:tblGrid>
      <w:tr w:rsidTr="00531C4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rPr>
                <w:rStyle w:val="SpecialBold"/>
              </w:rPr>
              <w:t>Description</w:t>
            </w:r>
          </w:p>
        </w:tc>
      </w:tr>
      <w:tr w:rsidTr="00531C4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Reading</w:t>
            </w:r>
          </w:p>
        </w:tc>
        <w:tc>
          <w:tcPr>
            <w:tcW w:w="69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ListBullet"/>
              <w:rPr>
                <w:lang w:val="en-NZ"/>
              </w:rPr>
            </w:pPr>
            <w:r w:rsidRPr="00531C42">
              <w:t>Interpret workplace procedures and wine product information</w:t>
            </w:r>
          </w:p>
        </w:tc>
      </w:tr>
      <w:tr w:rsidTr="00531C4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Oral Communication</w:t>
            </w:r>
          </w:p>
        </w:tc>
        <w:tc>
          <w:tcPr>
            <w:tcW w:w="69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ListBullet"/>
              <w:rPr>
                <w:lang w:val="en-NZ"/>
              </w:rPr>
            </w:pPr>
            <w:r w:rsidRPr="00531C42">
              <w:t>Use clear language to convey technical and specialised information about characteristics and types of wine</w:t>
            </w:r>
          </w:p>
        </w:tc>
      </w:tr>
      <w:tr w:rsidTr="00531C4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Navigate the world of work</w:t>
            </w:r>
          </w:p>
        </w:tc>
        <w:tc>
          <w:tcPr>
            <w:tcW w:w="69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ListBullet"/>
              <w:rPr>
                <w:lang w:val="en-NZ"/>
              </w:rPr>
            </w:pPr>
            <w:r w:rsidRPr="00531C42">
              <w:t>Understand and apply workplace procedures and legislative responsibilities relevant to own role</w:t>
            </w:r>
          </w:p>
        </w:tc>
      </w:tr>
      <w:tr w:rsidTr="00531C4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Get the work done</w:t>
            </w:r>
          </w:p>
        </w:tc>
        <w:tc>
          <w:tcPr>
            <w:tcW w:w="69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ListBullet"/>
            </w:pPr>
            <w:r w:rsidRPr="00531C42">
              <w:t>Plan, organise and implement tasks required to complete wine tasting according to workplace requirements</w:t>
            </w:r>
          </w:p>
        </w:tc>
      </w:tr>
    </w:tbl>
    <w:p w:rsidR="00000000" w:rsidRPr="00531C42" w:rsidP="00531C42">
      <w:pPr>
        <w:pStyle w:val="BodyText"/>
      </w:pPr>
    </w:p>
    <w:p w:rsidR="00000000" w:rsidRPr="00531C42" w:rsidP="00531C42">
      <w:pPr>
        <w:pStyle w:val="AllowPageBreak"/>
      </w:pPr>
    </w:p>
    <w:p w:rsidR="00000000" w:rsidRPr="00531C42" w:rsidP="00531C42">
      <w:pPr>
        <w:pStyle w:val="Heading1"/>
      </w:pPr>
      <w:bookmarkStart w:id="7" w:name="O_994471"/>
      <w:bookmarkEnd w:id="7"/>
      <w:r w:rsidRPr="00531C4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31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rPr>
                <w:rStyle w:val="SpecialBold"/>
              </w:rPr>
              <w:t>Equivalence status</w:t>
            </w:r>
          </w:p>
        </w:tc>
      </w:tr>
      <w:tr w:rsidTr="00531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FBPWIN2003 Conduct sensory evaluation of wine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FDFCD2003A Evaluate wines (standard)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t xml:space="preserve">Updated to meet Standards for Training Packages  </w:t>
            </w:r>
          </w:p>
          <w:p w:rsidR="00000000" w:rsidRPr="00531C42" w:rsidP="00531C42">
            <w:pPr>
              <w:pStyle w:val="BodyText"/>
            </w:pPr>
          </w:p>
          <w:p w:rsidR="00000000" w:rsidRPr="00531C42" w:rsidP="00531C42">
            <w:pPr>
              <w:pStyle w:val="BodyText"/>
            </w:pPr>
            <w:r w:rsidRPr="00531C42">
              <w:t>Chang</w:t>
            </w:r>
            <w:r w:rsidRPr="00531C42">
              <w:t xml:space="preserve">e to title and unit sector </w:t>
            </w:r>
          </w:p>
          <w:p w:rsidR="00000000" w:rsidRPr="00531C42" w:rsidP="00531C42">
            <w:pPr>
              <w:pStyle w:val="BodyText"/>
            </w:pPr>
          </w:p>
          <w:p w:rsidR="00000000" w:rsidP="00531C42">
            <w:pPr>
              <w:pStyle w:val="BodyText"/>
              <w:rPr>
                <w:lang w:val="en-NZ"/>
              </w:rPr>
            </w:pPr>
            <w:r w:rsidRPr="00531C42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C42" w:rsidP="00531C42">
            <w:pPr>
              <w:pStyle w:val="BodyText"/>
            </w:pPr>
            <w:r w:rsidRPr="00531C42">
              <w:t>Equivalent unit</w:t>
            </w:r>
          </w:p>
        </w:tc>
      </w:tr>
    </w:tbl>
    <w:p w:rsidR="00000000" w:rsidRPr="00531C42" w:rsidP="00531C42">
      <w:pPr>
        <w:pStyle w:val="BodyText"/>
      </w:pPr>
    </w:p>
    <w:p w:rsidR="00000000" w:rsidRPr="00531C42" w:rsidP="00531C42">
      <w:pPr>
        <w:pStyle w:val="AllowPageBreak"/>
      </w:pPr>
    </w:p>
    <w:p w:rsidR="00000000" w:rsidRPr="00531C42" w:rsidP="00531C42">
      <w:pPr>
        <w:pStyle w:val="Heading1"/>
      </w:pPr>
      <w:bookmarkStart w:id="8" w:name="O_994478"/>
      <w:bookmarkEnd w:id="8"/>
      <w:r w:rsidRPr="00531C42">
        <w:t>Links</w:t>
      </w:r>
    </w:p>
    <w:p w:rsidR="00000000" w:rsidRPr="00531C42" w:rsidP="002B3537">
      <w:pPr>
        <w:pStyle w:val="BodyText"/>
      </w:pPr>
      <w:r w:rsidRPr="00531C4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61DF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31C42" w:rsidP="00531C42"/>
    <w:sectPr w:rsidSect="00531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C42" w:rsidRPr="002B3537" w:rsidP="002B3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37" w:rsidP="00531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3537" w:rsidP="00531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3537" w:rsidP="00531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C42" w:rsidRPr="002B3537" w:rsidP="002B3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37" w:rsidRPr="002D2AF8" w:rsidP="00531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FBPWIN2003 Conduct sensory evaluation of wine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2B3537" w:rsidP="00531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681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402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C42"/>
  </w:style>
  <w:style w:type="character" w:customStyle="1" w:styleId="Heading1Char">
    <w:name w:val="Heading 1 Char"/>
    <w:basedOn w:val="DefaultParagraphFont"/>
    <w:link w:val="Heading1"/>
    <w:rsid w:val="00531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C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C42"/>
    <w:rPr>
      <w:b/>
      <w:spacing w:val="0"/>
    </w:rPr>
  </w:style>
  <w:style w:type="character" w:styleId="Emphasis">
    <w:name w:val="Emphasis"/>
    <w:basedOn w:val="DefaultParagraphFont"/>
    <w:qFormat/>
    <w:rsid w:val="00531C42"/>
    <w:rPr>
      <w:i/>
    </w:rPr>
  </w:style>
  <w:style w:type="paragraph" w:customStyle="1" w:styleId="SuperHeading">
    <w:name w:val="SuperHeading"/>
    <w:basedOn w:val="Normal"/>
    <w:rsid w:val="00531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1C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1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C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1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C42"/>
  </w:style>
  <w:style w:type="paragraph" w:styleId="TableofFigures">
    <w:name w:val="table of figures"/>
    <w:basedOn w:val="Normal"/>
    <w:next w:val="Normal"/>
    <w:semiHidden/>
    <w:rsid w:val="00531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C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1C42"/>
    <w:rPr>
      <w:rFonts w:ascii="Wingdings" w:hAnsi="Wingdings"/>
    </w:rPr>
  </w:style>
  <w:style w:type="paragraph" w:customStyle="1" w:styleId="TableHeading">
    <w:name w:val="Table Heading"/>
    <w:basedOn w:val="HeadingBase"/>
    <w:rsid w:val="00531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C42"/>
    <w:rPr>
      <w:color w:val="0033CC"/>
      <w:u w:val="none"/>
    </w:rPr>
  </w:style>
  <w:style w:type="paragraph" w:customStyle="1" w:styleId="BodyTextRight">
    <w:name w:val="Body Text Right"/>
    <w:basedOn w:val="BodyText"/>
    <w:rsid w:val="00531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C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C42"/>
    <w:rPr>
      <w:sz w:val="32"/>
    </w:rPr>
  </w:style>
  <w:style w:type="paragraph" w:customStyle="1" w:styleId="HeadingProcedure">
    <w:name w:val="Heading Procedure"/>
    <w:basedOn w:val="HeadingBase"/>
    <w:next w:val="Normal"/>
    <w:rsid w:val="00531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C42"/>
    <w:pPr>
      <w:spacing w:before="60" w:after="60"/>
    </w:pPr>
  </w:style>
  <w:style w:type="paragraph" w:styleId="ListContinue">
    <w:name w:val="List Continue"/>
    <w:basedOn w:val="List"/>
    <w:rsid w:val="00531C42"/>
    <w:pPr>
      <w:ind w:firstLine="0"/>
    </w:pPr>
  </w:style>
  <w:style w:type="paragraph" w:customStyle="1" w:styleId="ListNote">
    <w:name w:val="List Note"/>
    <w:basedOn w:val="List"/>
    <w:rsid w:val="00531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C42"/>
    <w:rPr>
      <w:rFonts w:ascii="Courier New" w:hAnsi="Courier New"/>
    </w:rPr>
  </w:style>
  <w:style w:type="paragraph" w:customStyle="1" w:styleId="NoteBullet">
    <w:name w:val="Note Bullet"/>
    <w:basedOn w:val="Note"/>
    <w:rsid w:val="00531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C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1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C42"/>
    <w:rPr>
      <w:b/>
      <w:smallCaps/>
    </w:rPr>
  </w:style>
  <w:style w:type="paragraph" w:customStyle="1" w:styleId="TableListNumber">
    <w:name w:val="Table List Number"/>
    <w:basedOn w:val="ListNumber"/>
    <w:rsid w:val="00531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C42"/>
    <w:pPr>
      <w:numPr>
        <w:numId w:val="8"/>
      </w:numPr>
    </w:pPr>
  </w:style>
  <w:style w:type="paragraph" w:customStyle="1" w:styleId="ListAlpha2">
    <w:name w:val="List Alpha 2"/>
    <w:basedOn w:val="List2"/>
    <w:rsid w:val="00531C42"/>
    <w:pPr>
      <w:numPr>
        <w:numId w:val="7"/>
      </w:numPr>
    </w:pPr>
  </w:style>
  <w:style w:type="paragraph" w:styleId="List2">
    <w:name w:val="List 2"/>
    <w:basedOn w:val="BodyText"/>
    <w:rsid w:val="00531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C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C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1C42"/>
    <w:pPr>
      <w:numPr>
        <w:numId w:val="3"/>
      </w:numPr>
    </w:pPr>
  </w:style>
  <w:style w:type="paragraph" w:styleId="ListContinue2">
    <w:name w:val="List Continue 2"/>
    <w:basedOn w:val="List2"/>
    <w:rsid w:val="00531C42"/>
    <w:pPr>
      <w:ind w:firstLine="0"/>
    </w:pPr>
  </w:style>
  <w:style w:type="paragraph" w:styleId="ListContinue3">
    <w:name w:val="List Continue 3"/>
    <w:basedOn w:val="List3"/>
    <w:rsid w:val="00531C42"/>
    <w:pPr>
      <w:ind w:left="1021" w:firstLine="0"/>
    </w:pPr>
  </w:style>
  <w:style w:type="paragraph" w:styleId="ListContinue4">
    <w:name w:val="List Continue 4"/>
    <w:basedOn w:val="List4"/>
    <w:rsid w:val="00531C42"/>
    <w:pPr>
      <w:ind w:firstLine="0"/>
    </w:pPr>
  </w:style>
  <w:style w:type="paragraph" w:styleId="ListContinue5">
    <w:name w:val="List Continue 5"/>
    <w:basedOn w:val="List5"/>
    <w:rsid w:val="00531C42"/>
    <w:pPr>
      <w:ind w:firstLine="0"/>
    </w:pPr>
  </w:style>
  <w:style w:type="paragraph" w:styleId="ListNumber3">
    <w:name w:val="List Number 3"/>
    <w:basedOn w:val="List3"/>
    <w:rsid w:val="00531C42"/>
    <w:pPr>
      <w:numPr>
        <w:numId w:val="4"/>
      </w:numPr>
    </w:pPr>
  </w:style>
  <w:style w:type="paragraph" w:styleId="ListNumber4">
    <w:name w:val="List Number 4"/>
    <w:basedOn w:val="List4"/>
    <w:rsid w:val="00531C42"/>
    <w:pPr>
      <w:numPr>
        <w:numId w:val="5"/>
      </w:numPr>
    </w:pPr>
  </w:style>
  <w:style w:type="paragraph" w:styleId="ListNumber5">
    <w:name w:val="List Number 5"/>
    <w:basedOn w:val="List5"/>
    <w:rsid w:val="00531C42"/>
    <w:pPr>
      <w:numPr>
        <w:numId w:val="6"/>
      </w:numPr>
    </w:pPr>
  </w:style>
  <w:style w:type="paragraph" w:styleId="BlockText">
    <w:name w:val="Block Text"/>
    <w:basedOn w:val="Normal"/>
    <w:rsid w:val="00531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C42"/>
    <w:rPr>
      <w:sz w:val="16"/>
      <w:vertAlign w:val="superscript"/>
    </w:rPr>
  </w:style>
  <w:style w:type="character" w:customStyle="1" w:styleId="Symbols">
    <w:name w:val="Symbols"/>
    <w:basedOn w:val="DefaultParagraphFont"/>
    <w:rsid w:val="00531C42"/>
    <w:rPr>
      <w:rFonts w:ascii="Symbol" w:hAnsi="Symbol"/>
    </w:rPr>
  </w:style>
  <w:style w:type="character" w:customStyle="1" w:styleId="MenuOptions">
    <w:name w:val="Menu Options"/>
    <w:basedOn w:val="DefaultParagraphFont"/>
    <w:rsid w:val="00531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C42"/>
    <w:rPr>
      <w:b/>
    </w:rPr>
  </w:style>
  <w:style w:type="character" w:customStyle="1" w:styleId="Underlined">
    <w:name w:val="Underlined"/>
    <w:basedOn w:val="DefaultParagraphFont"/>
    <w:rsid w:val="00531C42"/>
    <w:rPr>
      <w:u w:val="single"/>
    </w:rPr>
  </w:style>
  <w:style w:type="paragraph" w:customStyle="1" w:styleId="TableBodyTextRight">
    <w:name w:val="Table Body Text Right"/>
    <w:basedOn w:val="TableBodyText"/>
    <w:rsid w:val="00531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C42"/>
    <w:rPr>
      <w:sz w:val="18"/>
    </w:rPr>
  </w:style>
  <w:style w:type="paragraph" w:customStyle="1" w:styleId="BodySmallRight">
    <w:name w:val="Body Small Right"/>
    <w:basedOn w:val="BodyTextRight"/>
    <w:rsid w:val="00531C42"/>
    <w:rPr>
      <w:sz w:val="18"/>
      <w:szCs w:val="18"/>
    </w:rPr>
  </w:style>
  <w:style w:type="paragraph" w:customStyle="1" w:styleId="MarginEdition">
    <w:name w:val="Margin Edition"/>
    <w:basedOn w:val="MarginNote"/>
    <w:rsid w:val="00531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C42"/>
    <w:rPr>
      <w:sz w:val="2"/>
      <w:szCs w:val="2"/>
    </w:rPr>
  </w:style>
  <w:style w:type="character" w:customStyle="1" w:styleId="Small">
    <w:name w:val="Small"/>
    <w:basedOn w:val="DefaultParagraphFont"/>
    <w:rsid w:val="00531C42"/>
    <w:rPr>
      <w:sz w:val="16"/>
    </w:rPr>
  </w:style>
  <w:style w:type="paragraph" w:customStyle="1" w:styleId="WideTable">
    <w:name w:val="Wide Table"/>
    <w:basedOn w:val="Normal"/>
    <w:rsid w:val="00531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C42"/>
  </w:style>
  <w:style w:type="paragraph" w:styleId="Quote">
    <w:name w:val="Quote"/>
    <w:basedOn w:val="Heading1"/>
    <w:link w:val="QuoteChar"/>
    <w:qFormat/>
    <w:rsid w:val="00531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C42"/>
    <w:pPr>
      <w:pageBreakBefore/>
    </w:pPr>
  </w:style>
  <w:style w:type="paragraph" w:customStyle="1" w:styleId="Border">
    <w:name w:val="Border"/>
    <w:basedOn w:val="Normal"/>
    <w:qFormat/>
    <w:rsid w:val="00531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C42"/>
    <w:rPr>
      <w:u w:val="single"/>
    </w:rPr>
  </w:style>
  <w:style w:type="character" w:customStyle="1" w:styleId="BoldandItalics">
    <w:name w:val="Bold and Italics"/>
    <w:qFormat/>
    <w:rsid w:val="00531C42"/>
    <w:rPr>
      <w:b/>
      <w:i/>
      <w:u w:val="none"/>
    </w:rPr>
  </w:style>
  <w:style w:type="paragraph" w:styleId="BalloonText">
    <w:name w:val="Balloon Text"/>
    <w:basedOn w:val="Normal"/>
    <w:link w:val="BalloonTextChar"/>
    <w:rsid w:val="00531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C42"/>
    <w:pPr>
      <w:spacing w:before="0" w:after="0"/>
    </w:pPr>
  </w:style>
  <w:style w:type="paragraph" w:customStyle="1" w:styleId="BodyTextBold">
    <w:name w:val="Body Text Bold"/>
    <w:basedOn w:val="BodyText"/>
    <w:qFormat/>
    <w:rsid w:val="00531C42"/>
    <w:rPr>
      <w:b/>
    </w:rPr>
  </w:style>
  <w:style w:type="character" w:styleId="Hyperlink">
    <w:name w:val="Hyperlink"/>
    <w:basedOn w:val="DefaultParagraphFont"/>
    <w:uiPriority w:val="99"/>
    <w:unhideWhenUsed/>
    <w:rsid w:val="002B3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3622</Characters>
  <Application>Microsoft Office Word</Application>
  <DocSecurity>0</DocSecurity>
  <Lines>139</Lines>
  <Paragraphs>78</Paragraphs>
  <ScaleCrop>false</ScaleCrop>
  <Company>Author-it Software Corporation Ltd.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FBPWIN2003 Conduct sensory evaluation of wine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2022-04-19T18:03:00Z</dcterms:created>
  <dcterms:modified xsi:type="dcterms:W3CDTF">2022-04-19T18:03:00Z</dcterms:modified>
</cp:coreProperties>
</file>