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CF5" w:rsidP="00EB5CF5">
      <w:pPr>
        <w:pStyle w:val="Title"/>
      </w:pPr>
      <w:r>
        <w:fldChar w:fldCharType="begin"/>
      </w:r>
      <w:r>
        <w:instrText xml:space="preserve"> TITLE   \* MERGEFORMAT </w:instrText>
      </w:r>
      <w:r>
        <w:fldChar w:fldCharType="separate"/>
      </w:r>
      <w:r>
        <w:t>FBPWIN2002 Communicate wine industry information</w:t>
      </w:r>
      <w:r>
        <w:fldChar w:fldCharType="end"/>
      </w:r>
    </w:p>
    <w:p w:rsidR="00EB5CF5" w:rsidP="00EB5CF5">
      <w:pPr>
        <w:pStyle w:val="Version"/>
        <w:sectPr w:rsidSect="00FE5C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C89" w:rsidP="00FE5C89">
      <w:pPr>
        <w:pStyle w:val="SuperHeading"/>
      </w:pPr>
      <w:r w:rsidRPr="00FE5C89">
        <w:t>FBPWIN2002 Communicate wine industry information</w:t>
      </w:r>
    </w:p>
    <w:p w:rsidR="00000000" w:rsidRPr="00FE5C89" w:rsidP="00FE5C89">
      <w:pPr>
        <w:pStyle w:val="Heading1"/>
      </w:pPr>
      <w:bookmarkStart w:id="1" w:name="O_994444"/>
      <w:bookmarkEnd w:id="1"/>
      <w:r w:rsidRPr="00FE5C89">
        <w:t>Modification History</w:t>
      </w:r>
    </w:p>
    <w:tbl>
      <w:tblPr>
        <w:tblW w:w="9520" w:type="dxa"/>
        <w:tblLayout w:type="fixed"/>
        <w:tblCellMar>
          <w:left w:w="62" w:type="dxa"/>
          <w:right w:w="62" w:type="dxa"/>
        </w:tblCellMar>
        <w:tblLook w:val="0000"/>
      </w:tblPr>
      <w:tblGrid>
        <w:gridCol w:w="2581"/>
        <w:gridCol w:w="6939"/>
      </w:tblGrid>
      <w:tr w:rsidTr="00FE5C89">
        <w:tblPrEx>
          <w:tblW w:w="9520" w:type="dxa"/>
          <w:tblLayout w:type="fixed"/>
          <w:tblCellMar>
            <w:left w:w="62" w:type="dxa"/>
            <w:right w:w="62" w:type="dxa"/>
          </w:tblCellMar>
          <w:tblLook w:val="0000"/>
        </w:tblPrEx>
        <w:trPr>
          <w:trHeight w:val="44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rPr>
                <w:rStyle w:val="SpecialBold"/>
              </w:rPr>
              <w:t>Comments</w:t>
            </w:r>
          </w:p>
        </w:tc>
      </w:tr>
      <w:tr w:rsidTr="00FE5C89">
        <w:tblPrEx>
          <w:tblW w:w="9520" w:type="dxa"/>
          <w:tblLayout w:type="fixed"/>
          <w:tblCellMar>
            <w:left w:w="62" w:type="dxa"/>
            <w:right w:w="62" w:type="dxa"/>
          </w:tblCellMar>
          <w:tblLook w:val="0000"/>
        </w:tblPrEx>
        <w:trPr>
          <w:trHeight w:val="44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This version released with FBP Food, Beverage and Pharmaceutical Training Package Version 2.0.</w:t>
            </w:r>
          </w:p>
        </w:tc>
      </w:tr>
    </w:tbl>
    <w:p w:rsidR="00000000" w:rsidRPr="00FE5C89" w:rsidP="00FE5C89">
      <w:pPr>
        <w:pStyle w:val="BodyText"/>
      </w:pPr>
    </w:p>
    <w:p w:rsidR="00000000" w:rsidRPr="00FE5C89" w:rsidP="00FE5C89">
      <w:pPr>
        <w:pStyle w:val="AllowPageBreak"/>
      </w:pPr>
    </w:p>
    <w:p w:rsidR="00000000" w:rsidRPr="00FE5C89" w:rsidP="00FE5C89">
      <w:pPr>
        <w:pStyle w:val="Heading1"/>
      </w:pPr>
      <w:bookmarkStart w:id="2" w:name="O_994445"/>
      <w:bookmarkEnd w:id="2"/>
      <w:r w:rsidRPr="00FE5C89">
        <w:t>Application</w:t>
      </w:r>
    </w:p>
    <w:p w:rsidR="00000000" w:rsidRPr="00FE5C89" w:rsidP="00EB5CF5">
      <w:pPr>
        <w:pStyle w:val="BodyText"/>
      </w:pPr>
      <w:r w:rsidRPr="00FE5C89">
        <w:t>This unit of competency describes the skills and knowledge required to co</w:t>
      </w:r>
      <w:r w:rsidRPr="00FE5C89">
        <w:t>mmunicate information on key characteristics of Australian wine production and the wine industry. It supports an introduction to the wine operations industry for basic wine grape growing (viticulture), cellar operations (wine making) and cellar door sales.</w:t>
      </w:r>
    </w:p>
    <w:p w:rsidR="00000000" w:rsidRPr="00FE5C89" w:rsidP="00EB5CF5">
      <w:pPr>
        <w:pStyle w:val="BodyText"/>
      </w:pPr>
      <w:r w:rsidRPr="00FE5C89">
        <w:t>The unit applies to individuals who are new to the wine operations industry, including wine region tourism personnel and wine enterprise support staff who work alongside a supervisor in most situations and exercise limited autonomy.</w:t>
      </w:r>
    </w:p>
    <w:p w:rsidR="00000000" w:rsidRPr="00FE5C89" w:rsidP="00EB5CF5">
      <w:pPr>
        <w:pStyle w:val="BodyText"/>
      </w:pPr>
      <w:r w:rsidRPr="00FE5C89">
        <w:t>All work must be carri</w:t>
      </w:r>
      <w:r w:rsidRPr="00FE5C89">
        <w:t>ed out to comply with workplace procedures, according to state/territory health and safety, and food safety regulations, legislation and standards that apply to the workplace.</w:t>
      </w:r>
    </w:p>
    <w:p w:rsidR="00000000" w:rsidRPr="00FE5C89" w:rsidP="00EB5CF5">
      <w:pPr>
        <w:pStyle w:val="BodyText"/>
      </w:pPr>
      <w:r w:rsidRPr="00FE5C89">
        <w:t>No occupational licensing, legislative or certification requirements apply to th</w:t>
      </w:r>
      <w:r w:rsidRPr="00FE5C89">
        <w:t>is unit at the time of publication.</w:t>
      </w:r>
    </w:p>
    <w:p w:rsidR="00000000" w:rsidRPr="00FE5C89" w:rsidP="00FE5C89">
      <w:pPr>
        <w:pStyle w:val="Heading1"/>
      </w:pPr>
      <w:bookmarkStart w:id="3" w:name="O_994446"/>
      <w:bookmarkEnd w:id="3"/>
      <w:r w:rsidRPr="00FE5C89">
        <w:t>Pre-requisite Unit</w:t>
      </w:r>
    </w:p>
    <w:p w:rsidR="00000000" w:rsidRPr="00FE5C89" w:rsidP="00EB5CF5">
      <w:pPr>
        <w:pStyle w:val="BodyText"/>
      </w:pPr>
      <w:r w:rsidRPr="00FE5C89">
        <w:t>Nil</w:t>
      </w:r>
    </w:p>
    <w:p w:rsidR="00000000" w:rsidRPr="00FE5C89" w:rsidP="00FE5C89">
      <w:pPr>
        <w:pStyle w:val="Heading1"/>
      </w:pPr>
      <w:bookmarkStart w:id="4" w:name="O_994448"/>
      <w:bookmarkEnd w:id="4"/>
      <w:r w:rsidRPr="00FE5C89">
        <w:t>Unit Sector</w:t>
      </w:r>
    </w:p>
    <w:p w:rsidR="00000000" w:rsidRPr="00FE5C89" w:rsidP="00EB5CF5">
      <w:pPr>
        <w:pStyle w:val="BodyText"/>
      </w:pPr>
      <w:r w:rsidRPr="00FE5C89">
        <w:t>Wine Operations (WIN)</w:t>
      </w:r>
    </w:p>
    <w:p w:rsidR="00000000" w:rsidRPr="00FE5C89" w:rsidP="00FE5C89">
      <w:pPr>
        <w:pStyle w:val="Heading1"/>
      </w:pPr>
      <w:bookmarkStart w:id="5" w:name="O_994449"/>
      <w:bookmarkEnd w:id="5"/>
      <w:r w:rsidRPr="00FE5C89">
        <w:t>Elements and Performance Criteria</w:t>
      </w:r>
    </w:p>
    <w:tbl>
      <w:tblPr>
        <w:tblW w:w="9520" w:type="dxa"/>
        <w:tblLayout w:type="fixed"/>
        <w:tblCellMar>
          <w:left w:w="62" w:type="dxa"/>
          <w:right w:w="62" w:type="dxa"/>
        </w:tblCellMar>
        <w:tblLook w:val="0000"/>
      </w:tblPr>
      <w:tblGrid>
        <w:gridCol w:w="2580"/>
        <w:gridCol w:w="6940"/>
      </w:tblGrid>
      <w:tr w:rsidTr="00EB5C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5C89" w:rsidP="00FE5C89">
            <w:pPr>
              <w:pStyle w:val="BodyText"/>
            </w:pPr>
            <w:r w:rsidRPr="00FE5C8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5C89">
            <w:pPr>
              <w:pStyle w:val="BodyText"/>
              <w:rPr>
                <w:lang w:val="en-NZ"/>
              </w:rPr>
            </w:pPr>
            <w:r w:rsidRPr="00FE5C89">
              <w:rPr>
                <w:rStyle w:val="SpecialBold"/>
              </w:rPr>
              <w:t>Performance Criteria</w:t>
            </w:r>
          </w:p>
        </w:tc>
      </w:tr>
      <w:tr w:rsidTr="00EB5CF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rPr>
                <w:rStyle w:val="Emphasis"/>
              </w:rPr>
              <w:t>Performance criteria describe the performance needed to demonstrate achievement of the element.</w:t>
            </w:r>
          </w:p>
        </w:tc>
      </w:tr>
      <w:tr w:rsidTr="00EB5C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 xml:space="preserve">1. Recognise major processes and stages of </w:t>
            </w:r>
            <w:r w:rsidRPr="00FE5C89">
              <w:t>wine grape growing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1.1 Identify major processes in wine grape growing</w:t>
            </w:r>
          </w:p>
          <w:p w:rsidR="00000000" w:rsidRPr="00FE5C89" w:rsidP="00FE5C89">
            <w:pPr>
              <w:pStyle w:val="BodyText"/>
            </w:pPr>
            <w:r w:rsidRPr="00FE5C89">
              <w:t>1.2 Relate processes to operational sequencing</w:t>
            </w:r>
            <w:r w:rsidRPr="00FE5C89">
              <w:t xml:space="preserve"> and timing</w:t>
            </w:r>
          </w:p>
          <w:p w:rsidR="00000000" w:rsidRPr="00FE5C89" w:rsidP="00FE5C89">
            <w:pPr>
              <w:pStyle w:val="BodyText"/>
            </w:pPr>
            <w:r w:rsidRPr="00FE5C89">
              <w:t>1.3 Recognise tasks and job roles associated with processes</w:t>
            </w:r>
          </w:p>
          <w:p w:rsidR="00000000" w:rsidRPr="00FE5C89" w:rsidP="00FE5C89">
            <w:pPr>
              <w:pStyle w:val="BodyText"/>
            </w:pPr>
            <w:r w:rsidRPr="00FE5C89">
              <w:t>1.4 Identify vintage operations, including picking and transportation</w:t>
            </w:r>
          </w:p>
          <w:p w:rsidR="00000000" w:rsidP="00FE5C89">
            <w:pPr>
              <w:pStyle w:val="BodyText"/>
              <w:rPr>
                <w:lang w:val="en-NZ"/>
              </w:rPr>
            </w:pPr>
            <w:r w:rsidRPr="00FE5C89">
              <w:t>1.5 Use basic industry terminology when communicating during wine grape growing activities</w:t>
            </w:r>
          </w:p>
        </w:tc>
      </w:tr>
      <w:tr w:rsidTr="00EB5C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2. Recognise and relate the features of grapes to production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2.1 Identify physiology of wine grapes related to production activities</w:t>
            </w:r>
          </w:p>
          <w:p w:rsidR="00000000" w:rsidRPr="00FE5C89" w:rsidP="00FE5C89">
            <w:pPr>
              <w:pStyle w:val="BodyText"/>
            </w:pPr>
            <w:r w:rsidRPr="00FE5C89">
              <w:t>2.2 Recognise key characteristics and growth phases of grape vines to seasonal production activities</w:t>
            </w:r>
          </w:p>
          <w:p w:rsidR="00000000" w:rsidRPr="00FE5C89" w:rsidP="00FE5C89">
            <w:pPr>
              <w:pStyle w:val="BodyText"/>
            </w:pPr>
            <w:r w:rsidRPr="00FE5C89">
              <w:t xml:space="preserve">2.3 Relate </w:t>
            </w:r>
            <w:r w:rsidRPr="00FE5C89">
              <w:t>the impact of soil and climate on grape growing activities and grape quality</w:t>
            </w:r>
          </w:p>
          <w:p w:rsidR="00000000" w:rsidRPr="00FE5C89" w:rsidP="00FE5C89">
            <w:pPr>
              <w:pStyle w:val="BodyText"/>
            </w:pPr>
            <w:r w:rsidRPr="00FE5C89">
              <w:t>2.4 Identify key risks to successful grape growing</w:t>
            </w:r>
          </w:p>
          <w:p w:rsidR="00000000" w:rsidP="00FE5C89">
            <w:pPr>
              <w:pStyle w:val="BodyText"/>
              <w:rPr>
                <w:lang w:val="en-NZ"/>
              </w:rPr>
            </w:pPr>
            <w:r w:rsidRPr="00FE5C89">
              <w:t>2.5 Recognise characteristics of varietal grape maturity and relate to harvesting activities</w:t>
            </w:r>
          </w:p>
        </w:tc>
      </w:tr>
      <w:tr w:rsidTr="00EB5CF5">
        <w:tblPrEx>
          <w:tblW w:w="9520" w:type="dxa"/>
          <w:tblLayout w:type="fixed"/>
          <w:tblCellMar>
            <w:left w:w="62" w:type="dxa"/>
            <w:right w:w="62" w:type="dxa"/>
          </w:tblCellMar>
          <w:tblLook w:val="0000"/>
        </w:tblPrEx>
        <w:trPr>
          <w:trHeight w:val="88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 xml:space="preserve">3. Recognise wine grape varieties </w:t>
            </w:r>
            <w:r w:rsidRPr="00FE5C89">
              <w:t>and Australian regions in which they are grown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3.1 Recognise the major Australian wine regions and relate to wine production and grape growing</w:t>
            </w:r>
          </w:p>
          <w:p w:rsidR="00000000" w:rsidP="00FE5C89">
            <w:pPr>
              <w:pStyle w:val="BodyText"/>
              <w:rPr>
                <w:lang w:val="en-NZ"/>
              </w:rPr>
            </w:pPr>
            <w:r w:rsidRPr="00FE5C89">
              <w:t>3.2 Recognise differences between major grape vine varieties and grape production</w:t>
            </w:r>
          </w:p>
        </w:tc>
      </w:tr>
      <w:tr w:rsidTr="00EB5CF5">
        <w:tblPrEx>
          <w:tblW w:w="9520" w:type="dxa"/>
          <w:tblLayout w:type="fixed"/>
          <w:tblCellMar>
            <w:left w:w="62" w:type="dxa"/>
            <w:right w:w="62" w:type="dxa"/>
          </w:tblCellMar>
          <w:tblLook w:val="0000"/>
        </w:tblPrEx>
        <w:trPr>
          <w:trHeight w:val="88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4. Provide information on majo</w:t>
            </w:r>
            <w:r w:rsidRPr="00FE5C89">
              <w:t>r stages in winemaking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4.1 Recognise key activities in preparing grapes for wine production</w:t>
            </w:r>
          </w:p>
          <w:p w:rsidR="00000000" w:rsidRPr="00FE5C89" w:rsidP="00FE5C89">
            <w:pPr>
              <w:pStyle w:val="BodyText"/>
            </w:pPr>
            <w:r w:rsidRPr="00FE5C89">
              <w:t xml:space="preserve">4.2 Outline the purposes and processes of crushing, pressing, fermentation, maturation, fining, filtering, bottling and packaging of wines </w:t>
            </w:r>
          </w:p>
          <w:p w:rsidR="00000000" w:rsidRPr="00FE5C89" w:rsidP="00FE5C89">
            <w:pPr>
              <w:pStyle w:val="BodyText"/>
            </w:pPr>
            <w:r w:rsidRPr="00FE5C89">
              <w:t xml:space="preserve">4.3 Provide information </w:t>
            </w:r>
            <w:r w:rsidRPr="00FE5C89">
              <w:t>on the sequence of operations and key equipment used for the production and storage of wine</w:t>
            </w:r>
          </w:p>
          <w:p w:rsidR="00000000" w:rsidRPr="00FE5C89" w:rsidP="00FE5C89">
            <w:pPr>
              <w:pStyle w:val="BodyText"/>
            </w:pPr>
            <w:r w:rsidRPr="00FE5C89">
              <w:t>4.4 Provide information on basic differences between red, white, fortified and sparkling wine production</w:t>
            </w:r>
          </w:p>
          <w:p w:rsidR="00000000" w:rsidP="00FE5C89">
            <w:pPr>
              <w:pStyle w:val="BodyText"/>
              <w:rPr>
                <w:lang w:val="en-NZ"/>
              </w:rPr>
            </w:pPr>
            <w:r w:rsidRPr="00FE5C89">
              <w:t xml:space="preserve">4.5 Use industry terminology when providing information on </w:t>
            </w:r>
            <w:r w:rsidRPr="00FE5C89">
              <w:t>wine processing and features to clients or customers</w:t>
            </w:r>
          </w:p>
        </w:tc>
      </w:tr>
      <w:tr w:rsidTr="00EB5CF5">
        <w:tblPrEx>
          <w:tblW w:w="9520" w:type="dxa"/>
          <w:tblLayout w:type="fixed"/>
          <w:tblCellMar>
            <w:left w:w="62" w:type="dxa"/>
            <w:right w:w="62" w:type="dxa"/>
          </w:tblCellMar>
          <w:tblLook w:val="0000"/>
        </w:tblPrEx>
        <w:trPr>
          <w:trHeight w:val="88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5. Relate basic wine sales and marketing strategies and processes to wine enterprise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5.1 Recognise standard ways of packaging and labelling wine</w:t>
            </w:r>
          </w:p>
          <w:p w:rsidR="00000000" w:rsidRPr="00FE5C89" w:rsidP="00FE5C89">
            <w:pPr>
              <w:pStyle w:val="BodyText"/>
            </w:pPr>
            <w:r w:rsidRPr="00FE5C89">
              <w:t>5.2 Interpret range and purpose of labelling information</w:t>
            </w:r>
          </w:p>
          <w:p w:rsidR="00000000" w:rsidRPr="00FE5C89" w:rsidP="00FE5C89">
            <w:pPr>
              <w:pStyle w:val="BodyText"/>
            </w:pPr>
            <w:r w:rsidRPr="00FE5C89">
              <w:t>5.3 Identify the scope and purpose of cellar door operations</w:t>
            </w:r>
          </w:p>
          <w:p w:rsidR="00000000" w:rsidRPr="00FE5C89" w:rsidP="00FE5C89">
            <w:pPr>
              <w:pStyle w:val="BodyText"/>
            </w:pPr>
            <w:r w:rsidRPr="00FE5C89">
              <w:t>5.4 Identify and compare major Australian wine regions, wine types and wine styles</w:t>
            </w:r>
          </w:p>
          <w:p w:rsidR="00000000" w:rsidRPr="00FE5C89" w:rsidP="00FE5C89">
            <w:pPr>
              <w:pStyle w:val="BodyText"/>
            </w:pPr>
            <w:r w:rsidRPr="00FE5C89">
              <w:t>5.5 Provide information on key features and market expe</w:t>
            </w:r>
            <w:r w:rsidRPr="00FE5C89">
              <w:t xml:space="preserve">ctations of </w:t>
            </w:r>
            <w:r w:rsidRPr="00FE5C89">
              <w:t>wine from different Australian regions</w:t>
            </w:r>
          </w:p>
          <w:p w:rsidR="00000000" w:rsidRPr="00FE5C89" w:rsidP="00FE5C89">
            <w:pPr>
              <w:pStyle w:val="BodyText"/>
            </w:pPr>
            <w:r w:rsidRPr="00FE5C89">
              <w:t>5.6 Identify the features, techniques and terminology used in standard wine evaluations</w:t>
            </w:r>
          </w:p>
        </w:tc>
      </w:tr>
    </w:tbl>
    <w:p w:rsidR="00000000" w:rsidRPr="00FE5C89" w:rsidP="00FE5C89">
      <w:pPr>
        <w:pStyle w:val="BodyText"/>
      </w:pPr>
    </w:p>
    <w:p w:rsidR="00000000" w:rsidRPr="00FE5C89" w:rsidP="00FE5C89">
      <w:pPr>
        <w:pStyle w:val="AllowPageBreak"/>
      </w:pPr>
    </w:p>
    <w:p w:rsidR="00000000" w:rsidRPr="00FE5C89" w:rsidP="00FE5C89">
      <w:pPr>
        <w:pStyle w:val="Heading1"/>
      </w:pPr>
      <w:bookmarkStart w:id="6" w:name="O_994450"/>
      <w:bookmarkEnd w:id="6"/>
      <w:r w:rsidRPr="00FE5C89">
        <w:t>Foundation Skills</w:t>
      </w:r>
    </w:p>
    <w:p w:rsidR="00000000" w:rsidRPr="00EB5CF5" w:rsidP="00EB5CF5">
      <w:pPr>
        <w:pStyle w:val="BodyText"/>
        <w:rPr>
          <w:i/>
        </w:rPr>
      </w:pPr>
      <w:r w:rsidRPr="00EB5CF5">
        <w:rPr>
          <w:rStyle w:val="Emphasis"/>
        </w:rPr>
        <w:t xml:space="preserve">This section describes those language, literacy, numeracy and employment skills </w:t>
      </w:r>
      <w:r w:rsidRPr="00EB5CF5">
        <w:rPr>
          <w:rStyle w:val="Emphasis"/>
        </w:rPr>
        <w:t>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E5C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rPr>
                <w:rStyle w:val="SpecialBold"/>
              </w:rPr>
              <w:t>Description</w:t>
            </w:r>
          </w:p>
        </w:tc>
      </w:tr>
      <w:tr w:rsidTr="00FE5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ListBullet"/>
              <w:rPr>
                <w:lang w:val="en-NZ"/>
              </w:rPr>
            </w:pPr>
            <w:r w:rsidRPr="00FE5C89">
              <w:t>Locate information required to develop knowledge and understanding of viticulture, wine making and sales</w:t>
            </w:r>
          </w:p>
        </w:tc>
      </w:tr>
      <w:tr w:rsidTr="00FE5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ListBullet"/>
              <w:rPr>
                <w:lang w:val="en-NZ"/>
              </w:rPr>
            </w:pPr>
            <w:r w:rsidRPr="00FE5C89">
              <w:t xml:space="preserve">Access and ccomprehend information from a variety of workplace documents </w:t>
            </w:r>
          </w:p>
        </w:tc>
      </w:tr>
      <w:tr w:rsidTr="00FE5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ListBullet"/>
              <w:rPr>
                <w:lang w:val="en-NZ"/>
              </w:rPr>
            </w:pPr>
            <w:r w:rsidRPr="00FE5C89">
              <w:t>Produce workplace documents using industry-based vocabulary</w:t>
            </w:r>
          </w:p>
        </w:tc>
      </w:tr>
      <w:tr w:rsidTr="00FE5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ListBullet"/>
            </w:pPr>
            <w:r w:rsidRPr="00FE5C89">
              <w:t xml:space="preserve">Provide industry-specific information to a range of audiences </w:t>
            </w:r>
          </w:p>
        </w:tc>
      </w:tr>
    </w:tbl>
    <w:p w:rsidR="00000000" w:rsidRPr="00FE5C89" w:rsidP="00FE5C89">
      <w:pPr>
        <w:pStyle w:val="BodyText"/>
      </w:pPr>
    </w:p>
    <w:p w:rsidR="00000000" w:rsidRPr="00FE5C89" w:rsidP="00FE5C89">
      <w:pPr>
        <w:pStyle w:val="AllowPageBreak"/>
      </w:pPr>
    </w:p>
    <w:p w:rsidR="00000000" w:rsidRPr="00FE5C89" w:rsidP="00FE5C89">
      <w:pPr>
        <w:pStyle w:val="Heading1"/>
      </w:pPr>
      <w:bookmarkStart w:id="7" w:name="O_994452"/>
      <w:bookmarkEnd w:id="7"/>
      <w:r w:rsidRPr="00FE5C89">
        <w:t>Unit Mapping Information</w:t>
      </w:r>
    </w:p>
    <w:tbl>
      <w:tblPr>
        <w:tblW w:w="9520" w:type="dxa"/>
        <w:tblLayout w:type="fixed"/>
        <w:tblCellMar>
          <w:left w:w="62" w:type="dxa"/>
          <w:right w:w="62" w:type="dxa"/>
        </w:tblCellMar>
        <w:tblLook w:val="0000"/>
      </w:tblPr>
      <w:tblGrid>
        <w:gridCol w:w="1871"/>
        <w:gridCol w:w="2128"/>
        <w:gridCol w:w="2409"/>
        <w:gridCol w:w="3112"/>
      </w:tblGrid>
      <w:tr w:rsidTr="00FE5C89">
        <w:tblPrEx>
          <w:tblW w:w="9520" w:type="dxa"/>
          <w:tblLayout w:type="fixed"/>
          <w:tblCellMar>
            <w:left w:w="62" w:type="dxa"/>
            <w:right w:w="62" w:type="dxa"/>
          </w:tblCellMar>
          <w:tblLook w:val="0000"/>
        </w:tblPrEx>
        <w:trPr>
          <w:trHeight w:val="756"/>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rPr>
                <w:rStyle w:val="SpecialBold"/>
              </w:rPr>
              <w:t>Equivalence status</w:t>
            </w:r>
          </w:p>
        </w:tc>
      </w:tr>
      <w:tr w:rsidTr="00FE5C89">
        <w:tblPrEx>
          <w:tblW w:w="9520" w:type="dxa"/>
          <w:tblLayout w:type="fixed"/>
          <w:tblCellMar>
            <w:left w:w="62" w:type="dxa"/>
            <w:right w:w="62" w:type="dxa"/>
          </w:tblCellMar>
          <w:tblLook w:val="0000"/>
        </w:tblPrEx>
        <w:trPr>
          <w:trHeight w:val="75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 xml:space="preserve">FBPWIN2002 Communicate wine industry information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FDFWIN1001A Identify key operations in wine production</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Redesigned unit that includes content from previous units</w:t>
            </w:r>
          </w:p>
          <w:p w:rsidR="00000000">
            <w:pPr>
              <w:pStyle w:val="BodyText"/>
              <w:keepLines w:val="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No equivalent unit</w:t>
            </w:r>
          </w:p>
          <w:p w:rsidR="00000000" w:rsidP="00FE5C89">
            <w:pPr>
              <w:pStyle w:val="BodyText"/>
              <w:rPr>
                <w:lang w:val="en-NZ"/>
              </w:rPr>
            </w:pPr>
          </w:p>
        </w:tc>
      </w:tr>
      <w:tr w:rsidTr="00FE5C89">
        <w:tblPrEx>
          <w:tblW w:w="9520" w:type="dxa"/>
          <w:tblLayout w:type="fixed"/>
          <w:tblCellMar>
            <w:left w:w="62" w:type="dxa"/>
            <w:right w:w="62" w:type="dxa"/>
          </w:tblCellMar>
          <w:tblLook w:val="0000"/>
        </w:tblPrEx>
        <w:trPr>
          <w:trHeight w:val="1077"/>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C89">
            <w:pPr>
              <w:pStyle w:val="BodyText"/>
              <w:rPr>
                <w:lang w:val="en-NZ"/>
              </w:rPr>
            </w:pPr>
            <w:r w:rsidRPr="00FE5C89">
              <w:t xml:space="preserve">FBPWIN2002 Communicate wine industry information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FDFWIN1002A Identify viticulture processes</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Redesigned unit that includes content from previous units</w:t>
            </w:r>
          </w:p>
          <w:p w:rsidR="00000000">
            <w:pPr>
              <w:pStyle w:val="BodyText"/>
              <w:keepLines w:val="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C89" w:rsidP="00FE5C89">
            <w:pPr>
              <w:pStyle w:val="BodyText"/>
            </w:pPr>
            <w:r w:rsidRPr="00FE5C89">
              <w:t>No equivalent unit</w:t>
            </w:r>
          </w:p>
          <w:p w:rsidR="00000000" w:rsidRPr="00FE5C89" w:rsidP="00FE5C89">
            <w:pPr>
              <w:pStyle w:val="BodyText"/>
            </w:pPr>
          </w:p>
        </w:tc>
      </w:tr>
    </w:tbl>
    <w:p w:rsidR="00000000" w:rsidRPr="00FE5C89" w:rsidP="00FE5C89">
      <w:pPr>
        <w:pStyle w:val="BodyText"/>
      </w:pPr>
    </w:p>
    <w:p w:rsidR="00000000" w:rsidRPr="00FE5C89" w:rsidP="00FE5C89">
      <w:pPr>
        <w:pStyle w:val="AllowPageBreak"/>
      </w:pPr>
    </w:p>
    <w:p w:rsidR="00000000" w:rsidRPr="00FE5C89" w:rsidP="00FE5C89">
      <w:pPr>
        <w:pStyle w:val="Heading1"/>
      </w:pPr>
      <w:bookmarkStart w:id="8" w:name="O_994459"/>
      <w:bookmarkEnd w:id="8"/>
      <w:r w:rsidRPr="00FE5C89">
        <w:t>Links</w:t>
      </w:r>
    </w:p>
    <w:p w:rsidR="00000000" w:rsidRPr="00FE5C89" w:rsidP="00EB5CF5">
      <w:pPr>
        <w:pStyle w:val="BodyText"/>
      </w:pPr>
      <w:r w:rsidRPr="00FE5C89">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60C86">
        <w:rPr>
          <w:rStyle w:val="Hyperlink"/>
        </w:rPr>
        <w:t>https://vetnet.gov.au/Pages/TrainingDocs.aspx?q=78b15323-cd38-483e-aad7-1159b570a5c4</w:t>
      </w:r>
      <w:r>
        <w:fldChar w:fldCharType="end"/>
      </w:r>
    </w:p>
    <w:p w:rsidR="00000000" w:rsidRPr="00FE5C89" w:rsidP="00FE5C89"/>
    <w:sectPr w:rsidSect="00FE5C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89" w:rsidRPr="00EB5CF5" w:rsidP="00EB5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F5" w:rsidP="00FE5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5CF5" w:rsidP="00FE5C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B5CF5" w:rsidP="00FE5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C89" w:rsidRPr="00EB5CF5" w:rsidP="00EB5C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F5" w:rsidRPr="002D2AF8" w:rsidP="00FE5C89">
    <w:pPr>
      <w:pStyle w:val="Header"/>
      <w:framePr w:wrap="around"/>
    </w:pPr>
    <w:r>
      <w:fldChar w:fldCharType="begin"/>
    </w:r>
    <w:r>
      <w:instrText xml:space="preserve"> TITLE   \* MERGEFORMAT </w:instrText>
    </w:r>
    <w:r>
      <w:fldChar w:fldCharType="separate"/>
    </w:r>
    <w:r>
      <w:t>FBPWIN2002 Communicate wine industry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EB5CF5" w:rsidP="00FE5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74AA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24C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C89"/>
    <w:pPr>
      <w:spacing w:before="360" w:after="60"/>
      <w:outlineLvl w:val="0"/>
    </w:pPr>
    <w:rPr>
      <w:sz w:val="32"/>
    </w:rPr>
  </w:style>
  <w:style w:type="paragraph" w:styleId="Heading2">
    <w:name w:val="heading 2"/>
    <w:basedOn w:val="HeadingBase"/>
    <w:next w:val="BodyText"/>
    <w:link w:val="Heading2Char"/>
    <w:qFormat/>
    <w:rsid w:val="00FE5C89"/>
    <w:pPr>
      <w:keepLines/>
      <w:spacing w:before="240" w:after="120"/>
      <w:outlineLvl w:val="1"/>
    </w:pPr>
    <w:rPr>
      <w:sz w:val="28"/>
      <w:szCs w:val="40"/>
    </w:rPr>
  </w:style>
  <w:style w:type="paragraph" w:styleId="Heading3">
    <w:name w:val="heading 3"/>
    <w:basedOn w:val="HeadingBase"/>
    <w:next w:val="BodyText"/>
    <w:link w:val="Heading3Char"/>
    <w:qFormat/>
    <w:rsid w:val="00FE5C89"/>
    <w:pPr>
      <w:spacing w:before="180" w:after="120"/>
      <w:outlineLvl w:val="2"/>
    </w:pPr>
    <w:rPr>
      <w:spacing w:val="-10"/>
      <w:kern w:val="32"/>
    </w:rPr>
  </w:style>
  <w:style w:type="paragraph" w:styleId="Heading4">
    <w:name w:val="heading 4"/>
    <w:basedOn w:val="HeadingBase"/>
    <w:next w:val="BodyText"/>
    <w:link w:val="Heading4Char"/>
    <w:qFormat/>
    <w:rsid w:val="00FE5C89"/>
    <w:pPr>
      <w:spacing w:before="160" w:after="120"/>
      <w:outlineLvl w:val="3"/>
    </w:pPr>
    <w:rPr>
      <w:sz w:val="22"/>
    </w:rPr>
  </w:style>
  <w:style w:type="paragraph" w:styleId="Heading5">
    <w:name w:val="heading 5"/>
    <w:basedOn w:val="HeadingBase"/>
    <w:next w:val="Normal"/>
    <w:link w:val="Heading5Char"/>
    <w:qFormat/>
    <w:rsid w:val="00FE5C89"/>
    <w:pPr>
      <w:spacing w:before="80"/>
      <w:outlineLvl w:val="4"/>
    </w:pPr>
    <w:rPr>
      <w:color w:val="918585"/>
      <w:sz w:val="20"/>
    </w:rPr>
  </w:style>
  <w:style w:type="paragraph" w:styleId="Heading6">
    <w:name w:val="heading 6"/>
    <w:basedOn w:val="HeadingBase"/>
    <w:next w:val="Normal"/>
    <w:link w:val="Heading6Char"/>
    <w:qFormat/>
    <w:rsid w:val="00FE5C89"/>
    <w:pPr>
      <w:spacing w:before="60"/>
      <w:outlineLvl w:val="5"/>
    </w:pPr>
    <w:rPr>
      <w:color w:val="918585"/>
      <w:sz w:val="20"/>
    </w:rPr>
  </w:style>
  <w:style w:type="paragraph" w:styleId="Heading7">
    <w:name w:val="heading 7"/>
    <w:basedOn w:val="Normal"/>
    <w:next w:val="Normal"/>
    <w:link w:val="Heading7Char"/>
    <w:qFormat/>
    <w:rsid w:val="00FE5C89"/>
    <w:pPr>
      <w:ind w:left="720"/>
      <w:outlineLvl w:val="6"/>
    </w:pPr>
    <w:rPr>
      <w:i/>
    </w:rPr>
  </w:style>
  <w:style w:type="paragraph" w:styleId="Heading8">
    <w:name w:val="heading 8"/>
    <w:basedOn w:val="Normal"/>
    <w:next w:val="Normal"/>
    <w:link w:val="Heading8Char"/>
    <w:qFormat/>
    <w:rsid w:val="00FE5C89"/>
    <w:pPr>
      <w:ind w:left="720"/>
      <w:outlineLvl w:val="7"/>
    </w:pPr>
    <w:rPr>
      <w:i/>
    </w:rPr>
  </w:style>
  <w:style w:type="paragraph" w:styleId="Heading9">
    <w:name w:val="heading 9"/>
    <w:basedOn w:val="Normal"/>
    <w:next w:val="Normal"/>
    <w:link w:val="Heading9Char"/>
    <w:qFormat/>
    <w:rsid w:val="00FE5C89"/>
    <w:pPr>
      <w:ind w:left="720"/>
      <w:outlineLvl w:val="8"/>
    </w:pPr>
    <w:rPr>
      <w:i/>
    </w:rPr>
  </w:style>
  <w:style w:type="character" w:default="1" w:styleId="DefaultParagraphFont">
    <w:name w:val="Default Paragraph Font"/>
    <w:uiPriority w:val="1"/>
    <w:unhideWhenUsed/>
    <w:rsid w:val="00FE5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C89"/>
  </w:style>
  <w:style w:type="character" w:customStyle="1" w:styleId="Heading1Char">
    <w:name w:val="Heading 1 Char"/>
    <w:basedOn w:val="DefaultParagraphFont"/>
    <w:link w:val="Heading1"/>
    <w:rsid w:val="00FE5C89"/>
    <w:rPr>
      <w:rFonts w:ascii="Times New Roman" w:eastAsia="Times New Roman" w:hAnsi="Times New Roman" w:cs="Times New Roman"/>
      <w:b/>
      <w:sz w:val="32"/>
      <w:szCs w:val="20"/>
      <w:lang w:eastAsia="en-US"/>
    </w:rPr>
  </w:style>
  <w:style w:type="paragraph" w:styleId="BodyText">
    <w:name w:val="Body Text"/>
    <w:basedOn w:val="Normal"/>
    <w:link w:val="BodyTextChar"/>
    <w:rsid w:val="00FE5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C89"/>
    <w:rPr>
      <w:rFonts w:ascii="Times New Roman" w:eastAsia="Times New Roman" w:hAnsi="Times New Roman" w:cs="Times New Roman"/>
      <w:sz w:val="24"/>
      <w:lang w:eastAsia="en-US"/>
    </w:rPr>
  </w:style>
  <w:style w:type="paragraph" w:styleId="ListBullet">
    <w:name w:val="List Bullet"/>
    <w:basedOn w:val="List"/>
    <w:rsid w:val="00FE5C89"/>
    <w:pPr>
      <w:numPr>
        <w:numId w:val="11"/>
      </w:numPr>
      <w:tabs>
        <w:tab w:val="clear" w:pos="340"/>
      </w:tabs>
      <w:spacing w:before="40" w:after="40"/>
    </w:pPr>
  </w:style>
  <w:style w:type="character" w:customStyle="1" w:styleId="SpecialBold">
    <w:name w:val="Special Bold"/>
    <w:basedOn w:val="DefaultParagraphFont"/>
    <w:rsid w:val="00FE5C89"/>
    <w:rPr>
      <w:b/>
      <w:spacing w:val="0"/>
    </w:rPr>
  </w:style>
  <w:style w:type="character" w:styleId="Emphasis">
    <w:name w:val="Emphasis"/>
    <w:basedOn w:val="DefaultParagraphFont"/>
    <w:qFormat/>
    <w:rsid w:val="00FE5C89"/>
    <w:rPr>
      <w:i/>
    </w:rPr>
  </w:style>
  <w:style w:type="paragraph" w:customStyle="1" w:styleId="SuperHeading">
    <w:name w:val="SuperHeading"/>
    <w:basedOn w:val="Normal"/>
    <w:rsid w:val="00FE5C89"/>
    <w:pPr>
      <w:spacing w:before="240" w:after="120"/>
      <w:outlineLvl w:val="0"/>
    </w:pPr>
    <w:rPr>
      <w:rFonts w:ascii="Times New Roman" w:hAnsi="Times New Roman"/>
      <w:b/>
      <w:sz w:val="32"/>
    </w:rPr>
  </w:style>
  <w:style w:type="paragraph" w:customStyle="1" w:styleId="AllowPageBreak">
    <w:name w:val="AllowPageBreak"/>
    <w:rsid w:val="00FE5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C89"/>
    <w:rPr>
      <w:rFonts w:ascii="Courier New" w:eastAsia="Times New Roman" w:hAnsi="Courier New" w:cs="Times New Roman"/>
      <w:i/>
      <w:szCs w:val="20"/>
      <w:lang w:eastAsia="en-US"/>
    </w:rPr>
  </w:style>
  <w:style w:type="paragraph" w:customStyle="1" w:styleId="HeadingBase">
    <w:name w:val="Heading Base"/>
    <w:rsid w:val="00FE5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C89"/>
    <w:pPr>
      <w:tabs>
        <w:tab w:val="right" w:leader="dot" w:pos="9072"/>
      </w:tabs>
      <w:ind w:left="567"/>
    </w:pPr>
    <w:rPr>
      <w:szCs w:val="22"/>
    </w:rPr>
  </w:style>
  <w:style w:type="paragraph" w:customStyle="1" w:styleId="TOCBase">
    <w:name w:val="TOC Base"/>
    <w:rsid w:val="00FE5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C89"/>
    <w:pPr>
      <w:tabs>
        <w:tab w:val="right" w:leader="dot" w:pos="9072"/>
      </w:tabs>
      <w:spacing w:before="40" w:after="40"/>
      <w:ind w:left="284"/>
    </w:pPr>
    <w:rPr>
      <w:rFonts w:ascii="Times New Roman" w:hAnsi="Times New Roman"/>
    </w:rPr>
  </w:style>
  <w:style w:type="paragraph" w:styleId="TOC1">
    <w:name w:val="toc 1"/>
    <w:basedOn w:val="TOCBase"/>
    <w:next w:val="Normal"/>
    <w:rsid w:val="00FE5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C89"/>
    <w:rPr>
      <w:rFonts w:ascii="Times New Roman" w:eastAsia="Times New Roman" w:hAnsi="Times New Roman" w:cs="Times New Roman"/>
      <w:sz w:val="16"/>
      <w:lang w:eastAsia="en-US"/>
    </w:rPr>
  </w:style>
  <w:style w:type="paragraph" w:styleId="Title">
    <w:name w:val="Title"/>
    <w:basedOn w:val="HeadingBase"/>
    <w:link w:val="TitleChar"/>
    <w:qFormat/>
    <w:rsid w:val="00FE5C89"/>
    <w:pPr>
      <w:spacing w:before="5040"/>
      <w:jc w:val="center"/>
    </w:pPr>
    <w:rPr>
      <w:sz w:val="48"/>
      <w:szCs w:val="72"/>
      <w:lang w:val="en-US"/>
    </w:rPr>
  </w:style>
  <w:style w:type="character" w:customStyle="1" w:styleId="TitleChar">
    <w:name w:val="Title Char"/>
    <w:basedOn w:val="DefaultParagraphFont"/>
    <w:link w:val="Title"/>
    <w:rsid w:val="00FE5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C89"/>
    <w:pPr>
      <w:tabs>
        <w:tab w:val="left" w:pos="3600"/>
        <w:tab w:val="left" w:pos="3958"/>
      </w:tabs>
    </w:pPr>
  </w:style>
  <w:style w:type="paragraph" w:styleId="List">
    <w:name w:val="List"/>
    <w:basedOn w:val="BodyText"/>
    <w:next w:val="BodyText"/>
    <w:rsid w:val="00FE5C89"/>
    <w:pPr>
      <w:tabs>
        <w:tab w:val="left" w:pos="340"/>
      </w:tabs>
      <w:spacing w:before="60" w:after="60"/>
      <w:ind w:left="340" w:hanging="340"/>
    </w:pPr>
  </w:style>
  <w:style w:type="paragraph" w:customStyle="1" w:styleId="Note">
    <w:name w:val="Note"/>
    <w:basedOn w:val="BodyText"/>
    <w:rsid w:val="00FE5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C89"/>
    <w:pPr>
      <w:framePr w:wrap="auto" w:hAnchor="text" w:y="6049"/>
    </w:pPr>
    <w:rPr>
      <w:color w:val="000000"/>
      <w:sz w:val="40"/>
    </w:rPr>
  </w:style>
  <w:style w:type="paragraph" w:customStyle="1" w:styleId="TOCTitle">
    <w:name w:val="TOCTitle"/>
    <w:basedOn w:val="Heading1"/>
    <w:rsid w:val="00FE5C89"/>
    <w:pPr>
      <w:spacing w:after="240"/>
      <w:jc w:val="center"/>
      <w:outlineLvl w:val="9"/>
    </w:pPr>
    <w:rPr>
      <w:caps/>
    </w:rPr>
  </w:style>
  <w:style w:type="paragraph" w:customStyle="1" w:styleId="Version">
    <w:name w:val="Version"/>
    <w:rsid w:val="00FE5C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C89"/>
    <w:pPr>
      <w:numPr>
        <w:numId w:val="12"/>
      </w:numPr>
      <w:tabs>
        <w:tab w:val="clear" w:pos="680"/>
      </w:tabs>
    </w:pPr>
  </w:style>
  <w:style w:type="paragraph" w:styleId="Index1">
    <w:name w:val="index 1"/>
    <w:basedOn w:val="Normal"/>
    <w:next w:val="Normal"/>
    <w:semiHidden/>
    <w:rsid w:val="00FE5C89"/>
    <w:pPr>
      <w:keepNext w:val="0"/>
      <w:tabs>
        <w:tab w:val="right" w:pos="4176"/>
      </w:tabs>
      <w:ind w:left="198" w:hanging="198"/>
    </w:pPr>
    <w:rPr>
      <w:rFonts w:ascii="Garamond" w:hAnsi="Garamond"/>
    </w:rPr>
  </w:style>
  <w:style w:type="paragraph" w:styleId="IndexHeading">
    <w:name w:val="index heading"/>
    <w:basedOn w:val="Normal"/>
    <w:next w:val="Index1"/>
    <w:semiHidden/>
    <w:rsid w:val="00FE5C89"/>
    <w:pPr>
      <w:spacing w:before="120" w:after="120"/>
    </w:pPr>
    <w:rPr>
      <w:rFonts w:ascii="Arial" w:hAnsi="Arial"/>
      <w:b/>
      <w:color w:val="918585"/>
      <w:sz w:val="24"/>
    </w:rPr>
  </w:style>
  <w:style w:type="paragraph" w:styleId="Header">
    <w:name w:val="header"/>
    <w:basedOn w:val="Normal"/>
    <w:link w:val="HeaderChar"/>
    <w:rsid w:val="00FE5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C89"/>
    <w:rPr>
      <w:rFonts w:ascii="Times New Roman" w:eastAsia="Times New Roman" w:hAnsi="Times New Roman" w:cs="Times New Roman"/>
      <w:sz w:val="16"/>
      <w:szCs w:val="20"/>
      <w:lang w:val="en-GB" w:eastAsia="en-US"/>
    </w:rPr>
  </w:style>
  <w:style w:type="paragraph" w:customStyle="1" w:styleId="Chapter">
    <w:name w:val="Chapter"/>
    <w:basedOn w:val="Normal"/>
    <w:rsid w:val="00FE5C89"/>
    <w:pPr>
      <w:spacing w:before="240"/>
    </w:pPr>
    <w:rPr>
      <w:rFonts w:ascii="Times New Roman" w:hAnsi="Times New Roman"/>
      <w:smallCaps/>
      <w:spacing w:val="80"/>
      <w:sz w:val="28"/>
    </w:rPr>
  </w:style>
  <w:style w:type="paragraph" w:customStyle="1" w:styleId="InChapter">
    <w:name w:val="InChapter"/>
    <w:basedOn w:val="Heading3"/>
    <w:rsid w:val="00FE5C89"/>
    <w:pPr>
      <w:spacing w:after="240"/>
      <w:outlineLvl w:val="9"/>
    </w:pPr>
    <w:rPr>
      <w:noProof/>
    </w:rPr>
  </w:style>
  <w:style w:type="paragraph" w:styleId="Index2">
    <w:name w:val="index 2"/>
    <w:basedOn w:val="Normal"/>
    <w:next w:val="Normal"/>
    <w:semiHidden/>
    <w:rsid w:val="00FE5C89"/>
    <w:pPr>
      <w:tabs>
        <w:tab w:val="right" w:pos="4176"/>
      </w:tabs>
      <w:ind w:left="568" w:hanging="284"/>
    </w:pPr>
    <w:rPr>
      <w:rFonts w:ascii="Garamond" w:hAnsi="Garamond"/>
    </w:rPr>
  </w:style>
  <w:style w:type="paragraph" w:customStyle="1" w:styleId="Byline">
    <w:name w:val="Byline"/>
    <w:rsid w:val="00FE5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C89"/>
    <w:pPr>
      <w:tabs>
        <w:tab w:val="clear" w:pos="3600"/>
        <w:tab w:val="clear" w:pos="3958"/>
      </w:tabs>
      <w:jc w:val="right"/>
    </w:pPr>
  </w:style>
  <w:style w:type="paragraph" w:styleId="Caption">
    <w:name w:val="caption"/>
    <w:basedOn w:val="BodyText"/>
    <w:next w:val="Normal"/>
    <w:qFormat/>
    <w:rsid w:val="00FE5C89"/>
    <w:pPr>
      <w:framePr w:w="2268" w:hSpace="181" w:vSpace="181" w:wrap="around" w:vAnchor="text" w:hAnchor="page" w:x="1135" w:y="285" w:anchorLock="1"/>
    </w:pPr>
    <w:rPr>
      <w:i/>
    </w:rPr>
  </w:style>
  <w:style w:type="paragraph" w:customStyle="1" w:styleId="MiniTOCTitle">
    <w:name w:val="MiniTOCTitle"/>
    <w:basedOn w:val="Heading4"/>
    <w:rsid w:val="00FE5C89"/>
    <w:pPr>
      <w:spacing w:before="240"/>
      <w:outlineLvl w:val="9"/>
    </w:pPr>
    <w:rPr>
      <w:noProof/>
      <w:sz w:val="24"/>
    </w:rPr>
  </w:style>
  <w:style w:type="paragraph" w:customStyle="1" w:styleId="MiniTOCItem">
    <w:name w:val="MiniTOCItem"/>
    <w:basedOn w:val="ListBullet"/>
    <w:rsid w:val="00FE5C89"/>
    <w:pPr>
      <w:numPr>
        <w:numId w:val="0"/>
      </w:numPr>
      <w:tabs>
        <w:tab w:val="right" w:leader="dot" w:pos="6521"/>
      </w:tabs>
      <w:spacing w:before="0" w:after="0"/>
    </w:pPr>
  </w:style>
  <w:style w:type="paragraph" w:customStyle="1" w:styleId="TOFTitle">
    <w:name w:val="TOFTitle"/>
    <w:basedOn w:val="TOCTitle"/>
    <w:rsid w:val="00FE5C89"/>
  </w:style>
  <w:style w:type="paragraph" w:styleId="TableofFigures">
    <w:name w:val="table of figures"/>
    <w:basedOn w:val="Normal"/>
    <w:next w:val="Normal"/>
    <w:semiHidden/>
    <w:rsid w:val="00FE5C89"/>
    <w:pPr>
      <w:tabs>
        <w:tab w:val="right" w:leader="dot" w:pos="9072"/>
      </w:tabs>
      <w:ind w:left="970" w:hanging="403"/>
    </w:pPr>
    <w:rPr>
      <w:rFonts w:ascii="Times New Roman" w:hAnsi="Times New Roman"/>
      <w:b/>
    </w:rPr>
  </w:style>
  <w:style w:type="paragraph" w:styleId="ListNumber">
    <w:name w:val="List Number"/>
    <w:basedOn w:val="List"/>
    <w:rsid w:val="00FE5C89"/>
    <w:pPr>
      <w:numPr>
        <w:numId w:val="14"/>
      </w:numPr>
      <w:tabs>
        <w:tab w:val="clear" w:pos="340"/>
      </w:tabs>
    </w:pPr>
  </w:style>
  <w:style w:type="character" w:customStyle="1" w:styleId="WingdingSymbols">
    <w:name w:val="Wingding Symbols"/>
    <w:rsid w:val="00FE5C89"/>
    <w:rPr>
      <w:rFonts w:ascii="Wingdings" w:hAnsi="Wingdings"/>
    </w:rPr>
  </w:style>
  <w:style w:type="paragraph" w:customStyle="1" w:styleId="TableHeading">
    <w:name w:val="Table Heading"/>
    <w:basedOn w:val="HeadingBase"/>
    <w:rsid w:val="00FE5C89"/>
    <w:pPr>
      <w:keepLines/>
      <w:pBdr>
        <w:bottom w:val="single" w:sz="6" w:space="1" w:color="918585"/>
      </w:pBdr>
      <w:spacing w:before="240"/>
    </w:pPr>
  </w:style>
  <w:style w:type="character" w:customStyle="1" w:styleId="HotSpot">
    <w:name w:val="HotSpot"/>
    <w:rsid w:val="00FE5C89"/>
    <w:rPr>
      <w:color w:val="0033CC"/>
      <w:u w:val="none"/>
    </w:rPr>
  </w:style>
  <w:style w:type="paragraph" w:customStyle="1" w:styleId="BodyTextRight">
    <w:name w:val="Body Text Right"/>
    <w:basedOn w:val="BodyText"/>
    <w:rsid w:val="00FE5C89"/>
    <w:pPr>
      <w:spacing w:before="0" w:after="0"/>
      <w:jc w:val="right"/>
    </w:pPr>
  </w:style>
  <w:style w:type="paragraph" w:styleId="Index3">
    <w:name w:val="index 3"/>
    <w:basedOn w:val="ListNumber2"/>
    <w:next w:val="Normal"/>
    <w:semiHidden/>
    <w:rsid w:val="00FE5C89"/>
    <w:pPr>
      <w:numPr>
        <w:numId w:val="0"/>
      </w:numPr>
      <w:tabs>
        <w:tab w:val="right" w:leader="dot" w:pos="4176"/>
      </w:tabs>
    </w:pPr>
  </w:style>
  <w:style w:type="paragraph" w:styleId="ListNumber2">
    <w:name w:val="List Number 2"/>
    <w:basedOn w:val="List2"/>
    <w:rsid w:val="00FE5C89"/>
    <w:pPr>
      <w:numPr>
        <w:numId w:val="9"/>
      </w:numPr>
      <w:tabs>
        <w:tab w:val="clear" w:pos="1060"/>
      </w:tabs>
    </w:pPr>
  </w:style>
  <w:style w:type="paragraph" w:customStyle="1" w:styleId="MarginNote">
    <w:name w:val="Margin Note"/>
    <w:basedOn w:val="BodyText"/>
    <w:rsid w:val="00FE5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C89"/>
    <w:rPr>
      <w:sz w:val="32"/>
    </w:rPr>
  </w:style>
  <w:style w:type="paragraph" w:customStyle="1" w:styleId="HeadingProcedure">
    <w:name w:val="Heading Procedure"/>
    <w:basedOn w:val="HeadingBase"/>
    <w:next w:val="Normal"/>
    <w:rsid w:val="00FE5C89"/>
    <w:pPr>
      <w:tabs>
        <w:tab w:val="left" w:pos="0"/>
      </w:tabs>
      <w:spacing w:before="120" w:after="60"/>
    </w:pPr>
    <w:rPr>
      <w:i/>
      <w:color w:val="918585"/>
      <w:sz w:val="22"/>
    </w:rPr>
  </w:style>
  <w:style w:type="paragraph" w:customStyle="1" w:styleId="TableBodyText">
    <w:name w:val="Table Body Text"/>
    <w:basedOn w:val="BodyText"/>
    <w:rsid w:val="00FE5C89"/>
    <w:pPr>
      <w:spacing w:before="60" w:after="60"/>
    </w:pPr>
  </w:style>
  <w:style w:type="paragraph" w:styleId="ListContinue">
    <w:name w:val="List Continue"/>
    <w:basedOn w:val="List"/>
    <w:rsid w:val="00FE5C89"/>
    <w:pPr>
      <w:ind w:firstLine="0"/>
    </w:pPr>
  </w:style>
  <w:style w:type="paragraph" w:customStyle="1" w:styleId="ListNote">
    <w:name w:val="List Note"/>
    <w:basedOn w:val="List"/>
    <w:rsid w:val="00FE5C89"/>
    <w:pPr>
      <w:pBdr>
        <w:top w:val="single" w:sz="6" w:space="2" w:color="918585"/>
        <w:bottom w:val="single" w:sz="6" w:space="2" w:color="918585"/>
      </w:pBdr>
      <w:tabs>
        <w:tab w:val="left" w:pos="1021"/>
      </w:tabs>
      <w:ind w:firstLine="0"/>
    </w:pPr>
  </w:style>
  <w:style w:type="paragraph" w:customStyle="1" w:styleId="Warning">
    <w:name w:val="Warning"/>
    <w:basedOn w:val="BodyText"/>
    <w:rsid w:val="00FE5C89"/>
    <w:pPr>
      <w:shd w:val="clear" w:color="auto" w:fill="D9D9D9"/>
      <w:tabs>
        <w:tab w:val="left" w:pos="992"/>
      </w:tabs>
      <w:ind w:left="119" w:right="119"/>
    </w:pPr>
    <w:rPr>
      <w:sz w:val="20"/>
    </w:rPr>
  </w:style>
  <w:style w:type="paragraph" w:customStyle="1" w:styleId="MarginIcons">
    <w:name w:val="Margin Icons"/>
    <w:basedOn w:val="BodyText"/>
    <w:rsid w:val="00FE5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C89"/>
    <w:rPr>
      <w:rFonts w:ascii="Courier New" w:hAnsi="Courier New"/>
    </w:rPr>
  </w:style>
  <w:style w:type="paragraph" w:customStyle="1" w:styleId="NoteBullet">
    <w:name w:val="Note Bullet"/>
    <w:basedOn w:val="Note"/>
    <w:rsid w:val="00FE5C89"/>
    <w:pPr>
      <w:tabs>
        <w:tab w:val="clear" w:pos="680"/>
      </w:tabs>
      <w:spacing w:before="60" w:after="60"/>
    </w:pPr>
  </w:style>
  <w:style w:type="paragraph" w:customStyle="1" w:styleId="SubHeading2">
    <w:name w:val="SubHeading2"/>
    <w:basedOn w:val="HeadingBase"/>
    <w:rsid w:val="00FE5C89"/>
    <w:pPr>
      <w:spacing w:before="240" w:after="60"/>
    </w:pPr>
    <w:rPr>
      <w:sz w:val="20"/>
    </w:rPr>
  </w:style>
  <w:style w:type="paragraph" w:customStyle="1" w:styleId="SubHeading1">
    <w:name w:val="SubHeading1"/>
    <w:basedOn w:val="HeadingBase"/>
    <w:rsid w:val="00FE5C89"/>
    <w:pPr>
      <w:spacing w:before="240" w:after="60"/>
    </w:pPr>
    <w:rPr>
      <w:color w:val="918585"/>
      <w:sz w:val="22"/>
    </w:rPr>
  </w:style>
  <w:style w:type="paragraph" w:customStyle="1" w:styleId="SideHeading">
    <w:name w:val="Side Heading"/>
    <w:basedOn w:val="HeadingBase"/>
    <w:rsid w:val="00FE5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C89"/>
    <w:pPr>
      <w:numPr>
        <w:numId w:val="10"/>
      </w:numPr>
    </w:pPr>
  </w:style>
  <w:style w:type="paragraph" w:styleId="PlainText">
    <w:name w:val="Plain Text"/>
    <w:basedOn w:val="Normal"/>
    <w:link w:val="PlainTextChar"/>
    <w:rsid w:val="00FE5C89"/>
    <w:rPr>
      <w:sz w:val="20"/>
    </w:rPr>
  </w:style>
  <w:style w:type="character" w:customStyle="1" w:styleId="PlainTextChar">
    <w:name w:val="Plain Text Char"/>
    <w:basedOn w:val="DefaultParagraphFont"/>
    <w:link w:val="PlainText"/>
    <w:rsid w:val="00FE5C89"/>
    <w:rPr>
      <w:rFonts w:ascii="Courier New" w:eastAsia="Times New Roman" w:hAnsi="Courier New" w:cs="Times New Roman"/>
      <w:sz w:val="20"/>
      <w:szCs w:val="20"/>
      <w:lang w:eastAsia="en-US"/>
    </w:rPr>
  </w:style>
  <w:style w:type="character" w:customStyle="1" w:styleId="MenuOption">
    <w:name w:val="Menu Option"/>
    <w:basedOn w:val="DefaultParagraphFont"/>
    <w:rsid w:val="00FE5C89"/>
    <w:rPr>
      <w:b/>
      <w:smallCaps/>
    </w:rPr>
  </w:style>
  <w:style w:type="paragraph" w:customStyle="1" w:styleId="TableListNumber">
    <w:name w:val="Table List Number"/>
    <w:basedOn w:val="ListNumber"/>
    <w:rsid w:val="00FE5C89"/>
    <w:pPr>
      <w:numPr>
        <w:numId w:val="0"/>
      </w:numPr>
    </w:pPr>
  </w:style>
  <w:style w:type="paragraph" w:styleId="TOC4">
    <w:name w:val="toc 4"/>
    <w:basedOn w:val="TOCBase"/>
    <w:next w:val="Normal"/>
    <w:semiHidden/>
    <w:rsid w:val="00FE5C89"/>
    <w:pPr>
      <w:tabs>
        <w:tab w:val="right" w:leader="dot" w:pos="9071"/>
      </w:tabs>
      <w:ind w:left="1701"/>
    </w:pPr>
  </w:style>
  <w:style w:type="paragraph" w:customStyle="1" w:styleId="ListAlpha">
    <w:name w:val="List Alpha"/>
    <w:basedOn w:val="List"/>
    <w:rsid w:val="00FE5C89"/>
    <w:pPr>
      <w:numPr>
        <w:numId w:val="8"/>
      </w:numPr>
    </w:pPr>
  </w:style>
  <w:style w:type="paragraph" w:customStyle="1" w:styleId="ListAlpha2">
    <w:name w:val="List Alpha 2"/>
    <w:basedOn w:val="List2"/>
    <w:rsid w:val="00FE5C89"/>
    <w:pPr>
      <w:numPr>
        <w:numId w:val="7"/>
      </w:numPr>
    </w:pPr>
  </w:style>
  <w:style w:type="paragraph" w:styleId="List2">
    <w:name w:val="List 2"/>
    <w:basedOn w:val="BodyText"/>
    <w:rsid w:val="00FE5C89"/>
    <w:pPr>
      <w:tabs>
        <w:tab w:val="left" w:pos="680"/>
      </w:tabs>
      <w:spacing w:before="60" w:after="60"/>
      <w:ind w:left="680" w:hanging="340"/>
    </w:pPr>
  </w:style>
  <w:style w:type="paragraph" w:styleId="List3">
    <w:name w:val="List 3"/>
    <w:basedOn w:val="BodyText"/>
    <w:rsid w:val="00FE5C89"/>
    <w:pPr>
      <w:tabs>
        <w:tab w:val="left" w:pos="1021"/>
      </w:tabs>
      <w:spacing w:before="60" w:after="60"/>
      <w:ind w:left="1020" w:hanging="340"/>
    </w:pPr>
  </w:style>
  <w:style w:type="paragraph" w:styleId="List4">
    <w:name w:val="List 4"/>
    <w:basedOn w:val="BodyText"/>
    <w:rsid w:val="00FE5C89"/>
    <w:pPr>
      <w:tabs>
        <w:tab w:val="left" w:pos="1361"/>
      </w:tabs>
      <w:spacing w:before="60" w:after="60"/>
      <w:ind w:left="1361" w:hanging="340"/>
    </w:pPr>
  </w:style>
  <w:style w:type="paragraph" w:styleId="List5">
    <w:name w:val="List 5"/>
    <w:basedOn w:val="BodyText"/>
    <w:rsid w:val="00FE5C89"/>
    <w:pPr>
      <w:tabs>
        <w:tab w:val="left" w:pos="1701"/>
      </w:tabs>
      <w:spacing w:before="60" w:after="60"/>
      <w:ind w:left="1701" w:hanging="340"/>
    </w:pPr>
  </w:style>
  <w:style w:type="paragraph" w:styleId="ListBullet3">
    <w:name w:val="List Bullet 3"/>
    <w:basedOn w:val="List3"/>
    <w:rsid w:val="00FE5C89"/>
    <w:pPr>
      <w:numPr>
        <w:numId w:val="13"/>
      </w:numPr>
      <w:tabs>
        <w:tab w:val="clear" w:pos="1021"/>
      </w:tabs>
      <w:ind w:left="1037" w:hanging="357"/>
    </w:pPr>
  </w:style>
  <w:style w:type="paragraph" w:styleId="ListBullet4">
    <w:name w:val="List Bullet 4"/>
    <w:basedOn w:val="List4"/>
    <w:rsid w:val="00FE5C89"/>
    <w:pPr>
      <w:numPr>
        <w:numId w:val="2"/>
      </w:numPr>
      <w:tabs>
        <w:tab w:val="clear" w:pos="1361"/>
      </w:tabs>
    </w:pPr>
  </w:style>
  <w:style w:type="paragraph" w:styleId="ListBullet5">
    <w:name w:val="List Bullet 5"/>
    <w:basedOn w:val="List5"/>
    <w:rsid w:val="00FE5C89"/>
    <w:pPr>
      <w:numPr>
        <w:numId w:val="3"/>
      </w:numPr>
    </w:pPr>
  </w:style>
  <w:style w:type="paragraph" w:styleId="ListContinue2">
    <w:name w:val="List Continue 2"/>
    <w:basedOn w:val="List2"/>
    <w:rsid w:val="00FE5C89"/>
    <w:pPr>
      <w:ind w:firstLine="0"/>
    </w:pPr>
  </w:style>
  <w:style w:type="paragraph" w:styleId="ListContinue3">
    <w:name w:val="List Continue 3"/>
    <w:basedOn w:val="List3"/>
    <w:rsid w:val="00FE5C89"/>
    <w:pPr>
      <w:ind w:left="1021" w:firstLine="0"/>
    </w:pPr>
  </w:style>
  <w:style w:type="paragraph" w:styleId="ListContinue4">
    <w:name w:val="List Continue 4"/>
    <w:basedOn w:val="List4"/>
    <w:rsid w:val="00FE5C89"/>
    <w:pPr>
      <w:ind w:firstLine="0"/>
    </w:pPr>
  </w:style>
  <w:style w:type="paragraph" w:styleId="ListContinue5">
    <w:name w:val="List Continue 5"/>
    <w:basedOn w:val="List5"/>
    <w:rsid w:val="00FE5C89"/>
    <w:pPr>
      <w:ind w:firstLine="0"/>
    </w:pPr>
  </w:style>
  <w:style w:type="paragraph" w:styleId="ListNumber3">
    <w:name w:val="List Number 3"/>
    <w:basedOn w:val="List3"/>
    <w:rsid w:val="00FE5C89"/>
    <w:pPr>
      <w:numPr>
        <w:numId w:val="4"/>
      </w:numPr>
    </w:pPr>
  </w:style>
  <w:style w:type="paragraph" w:styleId="ListNumber4">
    <w:name w:val="List Number 4"/>
    <w:basedOn w:val="List4"/>
    <w:rsid w:val="00FE5C89"/>
    <w:pPr>
      <w:numPr>
        <w:numId w:val="5"/>
      </w:numPr>
    </w:pPr>
  </w:style>
  <w:style w:type="paragraph" w:styleId="ListNumber5">
    <w:name w:val="List Number 5"/>
    <w:basedOn w:val="List5"/>
    <w:rsid w:val="00FE5C89"/>
    <w:pPr>
      <w:numPr>
        <w:numId w:val="6"/>
      </w:numPr>
    </w:pPr>
  </w:style>
  <w:style w:type="paragraph" w:styleId="BlockText">
    <w:name w:val="Block Text"/>
    <w:basedOn w:val="Normal"/>
    <w:rsid w:val="00FE5C89"/>
    <w:pPr>
      <w:spacing w:after="120"/>
      <w:ind w:left="1440" w:right="1440"/>
    </w:pPr>
  </w:style>
  <w:style w:type="character" w:customStyle="1" w:styleId="Subscript">
    <w:name w:val="Subscript"/>
    <w:basedOn w:val="DefaultParagraphFont"/>
    <w:rsid w:val="00FE5C89"/>
    <w:rPr>
      <w:sz w:val="16"/>
      <w:vertAlign w:val="subscript"/>
    </w:rPr>
  </w:style>
  <w:style w:type="character" w:customStyle="1" w:styleId="Superscript">
    <w:name w:val="Superscript"/>
    <w:basedOn w:val="DefaultParagraphFont"/>
    <w:rsid w:val="00FE5C89"/>
    <w:rPr>
      <w:sz w:val="16"/>
      <w:vertAlign w:val="superscript"/>
    </w:rPr>
  </w:style>
  <w:style w:type="character" w:customStyle="1" w:styleId="Symbols">
    <w:name w:val="Symbols"/>
    <w:basedOn w:val="DefaultParagraphFont"/>
    <w:rsid w:val="00FE5C89"/>
    <w:rPr>
      <w:rFonts w:ascii="Symbol" w:hAnsi="Symbol"/>
    </w:rPr>
  </w:style>
  <w:style w:type="character" w:customStyle="1" w:styleId="MenuOptions">
    <w:name w:val="Menu Options"/>
    <w:basedOn w:val="DefaultParagraphFont"/>
    <w:rsid w:val="00FE5C89"/>
    <w:rPr>
      <w:rFonts w:ascii="Arial Narrow" w:hAnsi="Arial Narrow"/>
      <w:smallCaps/>
    </w:rPr>
  </w:style>
  <w:style w:type="character" w:customStyle="1" w:styleId="Buttons">
    <w:name w:val="Buttons"/>
    <w:basedOn w:val="DefaultParagraphFont"/>
    <w:rsid w:val="00FE5C89"/>
    <w:rPr>
      <w:b/>
    </w:rPr>
  </w:style>
  <w:style w:type="character" w:customStyle="1" w:styleId="Underlined">
    <w:name w:val="Underlined"/>
    <w:basedOn w:val="DefaultParagraphFont"/>
    <w:rsid w:val="00FE5C89"/>
    <w:rPr>
      <w:u w:val="single"/>
    </w:rPr>
  </w:style>
  <w:style w:type="paragraph" w:customStyle="1" w:styleId="TableBodyTextRight">
    <w:name w:val="Table Body Text Right"/>
    <w:basedOn w:val="TableBodyText"/>
    <w:rsid w:val="00FE5C89"/>
    <w:pPr>
      <w:widowControl w:val="0"/>
      <w:autoSpaceDE w:val="0"/>
      <w:autoSpaceDN w:val="0"/>
      <w:adjustRightInd w:val="0"/>
      <w:jc w:val="right"/>
    </w:pPr>
    <w:rPr>
      <w:rFonts w:cs="Arial"/>
      <w:szCs w:val="18"/>
    </w:rPr>
  </w:style>
  <w:style w:type="paragraph" w:customStyle="1" w:styleId="CopyrightText">
    <w:name w:val="Copyright Text"/>
    <w:basedOn w:val="BodyText"/>
    <w:rsid w:val="00FE5C89"/>
    <w:rPr>
      <w:sz w:val="18"/>
    </w:rPr>
  </w:style>
  <w:style w:type="paragraph" w:customStyle="1" w:styleId="BodySmallRight">
    <w:name w:val="Body Small Right"/>
    <w:basedOn w:val="BodyTextRight"/>
    <w:rsid w:val="00FE5C89"/>
    <w:rPr>
      <w:sz w:val="18"/>
      <w:szCs w:val="18"/>
    </w:rPr>
  </w:style>
  <w:style w:type="paragraph" w:customStyle="1" w:styleId="MarginEdition">
    <w:name w:val="Margin Edition"/>
    <w:basedOn w:val="MarginNote"/>
    <w:rsid w:val="00FE5C89"/>
    <w:pPr>
      <w:spacing w:before="0" w:after="0"/>
    </w:pPr>
    <w:rPr>
      <w:rFonts w:ascii="Times New Roman" w:hAnsi="Times New Roman"/>
      <w:color w:val="999999"/>
    </w:rPr>
  </w:style>
  <w:style w:type="paragraph" w:customStyle="1" w:styleId="Spacer">
    <w:name w:val="Spacer"/>
    <w:basedOn w:val="Normal"/>
    <w:rsid w:val="00FE5C89"/>
    <w:rPr>
      <w:sz w:val="2"/>
      <w:szCs w:val="2"/>
    </w:rPr>
  </w:style>
  <w:style w:type="character" w:customStyle="1" w:styleId="Small">
    <w:name w:val="Small"/>
    <w:basedOn w:val="DefaultParagraphFont"/>
    <w:rsid w:val="00FE5C89"/>
    <w:rPr>
      <w:sz w:val="16"/>
    </w:rPr>
  </w:style>
  <w:style w:type="paragraph" w:customStyle="1" w:styleId="WideTable">
    <w:name w:val="Wide Table"/>
    <w:basedOn w:val="Normal"/>
    <w:rsid w:val="00FE5C89"/>
    <w:pPr>
      <w:ind w:left="-1418"/>
    </w:pPr>
    <w:rPr>
      <w:sz w:val="2"/>
      <w:szCs w:val="2"/>
    </w:rPr>
  </w:style>
  <w:style w:type="character" w:styleId="PageNumber">
    <w:name w:val="page number"/>
    <w:basedOn w:val="DefaultParagraphFont"/>
    <w:rsid w:val="00FE5C89"/>
  </w:style>
  <w:style w:type="paragraph" w:styleId="Quote">
    <w:name w:val="Quote"/>
    <w:basedOn w:val="Heading1"/>
    <w:link w:val="QuoteChar"/>
    <w:qFormat/>
    <w:rsid w:val="00FE5C89"/>
    <w:rPr>
      <w:b w:val="0"/>
      <w:sz w:val="72"/>
      <w:szCs w:val="72"/>
      <w:lang w:val="en-NZ"/>
    </w:rPr>
  </w:style>
  <w:style w:type="character" w:customStyle="1" w:styleId="QuoteChar">
    <w:name w:val="Quote Char"/>
    <w:basedOn w:val="DefaultParagraphFont"/>
    <w:link w:val="Quote"/>
    <w:rsid w:val="00FE5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C89"/>
    <w:pPr>
      <w:pageBreakBefore/>
    </w:pPr>
  </w:style>
  <w:style w:type="paragraph" w:customStyle="1" w:styleId="Border">
    <w:name w:val="Border"/>
    <w:basedOn w:val="Normal"/>
    <w:qFormat/>
    <w:rsid w:val="00FE5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C89"/>
    <w:rPr>
      <w:b/>
      <w:bCs/>
      <w:i/>
      <w:iCs/>
      <w:color w:val="auto"/>
    </w:rPr>
  </w:style>
  <w:style w:type="paragraph" w:styleId="IntenseQuote">
    <w:name w:val="Intense Quote"/>
    <w:basedOn w:val="Normal"/>
    <w:next w:val="Normal"/>
    <w:link w:val="IntenseQuoteChar"/>
    <w:uiPriority w:val="30"/>
    <w:qFormat/>
    <w:rsid w:val="00FE5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C89"/>
    <w:rPr>
      <w:smallCaps/>
      <w:color w:val="auto"/>
      <w:u w:val="single"/>
    </w:rPr>
  </w:style>
  <w:style w:type="character" w:styleId="IntenseReference">
    <w:name w:val="Intense Reference"/>
    <w:basedOn w:val="DefaultParagraphFont"/>
    <w:uiPriority w:val="32"/>
    <w:qFormat/>
    <w:rsid w:val="00FE5C89"/>
    <w:rPr>
      <w:b/>
      <w:bCs/>
      <w:smallCaps/>
      <w:color w:val="auto"/>
      <w:spacing w:val="5"/>
      <w:u w:val="single"/>
    </w:rPr>
  </w:style>
  <w:style w:type="paragraph" w:customStyle="1" w:styleId="2ColumnHeading">
    <w:name w:val="2Column Heading"/>
    <w:basedOn w:val="BodyText"/>
    <w:qFormat/>
    <w:rsid w:val="00FE5C89"/>
    <w:pPr>
      <w:spacing w:after="60"/>
      <w:ind w:left="-2268"/>
    </w:pPr>
    <w:rPr>
      <w:b/>
    </w:rPr>
  </w:style>
  <w:style w:type="paragraph" w:customStyle="1" w:styleId="Heading1TOC">
    <w:name w:val="Heading1 TOC"/>
    <w:basedOn w:val="Normal"/>
    <w:qFormat/>
    <w:rsid w:val="00FE5C89"/>
    <w:pPr>
      <w:spacing w:before="240" w:after="120"/>
    </w:pPr>
    <w:rPr>
      <w:rFonts w:ascii="Times New Roman" w:hAnsi="Times New Roman"/>
      <w:b/>
      <w:sz w:val="32"/>
    </w:rPr>
  </w:style>
  <w:style w:type="paragraph" w:customStyle="1" w:styleId="Heading2TOC">
    <w:name w:val="Heading2 TOC"/>
    <w:basedOn w:val="Normal"/>
    <w:qFormat/>
    <w:rsid w:val="00FE5C89"/>
    <w:pPr>
      <w:spacing w:before="240" w:after="60"/>
    </w:pPr>
    <w:rPr>
      <w:rFonts w:ascii="Times New Roman" w:hAnsi="Times New Roman"/>
      <w:b/>
      <w:sz w:val="28"/>
    </w:rPr>
  </w:style>
  <w:style w:type="character" w:customStyle="1" w:styleId="Underline">
    <w:name w:val="Underline"/>
    <w:basedOn w:val="DefaultParagraphFont"/>
    <w:qFormat/>
    <w:rsid w:val="00FE5C89"/>
    <w:rPr>
      <w:u w:val="single"/>
    </w:rPr>
  </w:style>
  <w:style w:type="character" w:customStyle="1" w:styleId="BoldandItalics">
    <w:name w:val="Bold and Italics"/>
    <w:qFormat/>
    <w:rsid w:val="00FE5C89"/>
    <w:rPr>
      <w:b/>
      <w:i/>
      <w:u w:val="none"/>
    </w:rPr>
  </w:style>
  <w:style w:type="paragraph" w:styleId="BalloonText">
    <w:name w:val="Balloon Text"/>
    <w:basedOn w:val="Normal"/>
    <w:link w:val="BalloonTextChar"/>
    <w:rsid w:val="00FE5C89"/>
    <w:rPr>
      <w:rFonts w:ascii="Tahoma" w:hAnsi="Tahoma" w:cs="Tahoma"/>
      <w:sz w:val="16"/>
      <w:szCs w:val="16"/>
    </w:rPr>
  </w:style>
  <w:style w:type="character" w:customStyle="1" w:styleId="BalloonTextChar">
    <w:name w:val="Balloon Text Char"/>
    <w:basedOn w:val="DefaultParagraphFont"/>
    <w:link w:val="BalloonText"/>
    <w:rsid w:val="00FE5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C89"/>
    <w:rPr>
      <w:b/>
      <w:color w:val="660033"/>
      <w:spacing w:val="0"/>
    </w:rPr>
  </w:style>
  <w:style w:type="paragraph" w:customStyle="1" w:styleId="Nameditemlist">
    <w:name w:val="Named item list"/>
    <w:basedOn w:val="BodyText"/>
    <w:qFormat/>
    <w:rsid w:val="00FE5C89"/>
    <w:pPr>
      <w:tabs>
        <w:tab w:val="left" w:pos="2835"/>
      </w:tabs>
      <w:ind w:left="2835" w:hanging="2835"/>
    </w:pPr>
  </w:style>
  <w:style w:type="paragraph" w:customStyle="1" w:styleId="BodyTextnopadding">
    <w:name w:val="Body Text no padding"/>
    <w:basedOn w:val="BodyText"/>
    <w:qFormat/>
    <w:rsid w:val="00FE5C89"/>
    <w:pPr>
      <w:spacing w:before="0" w:after="0"/>
    </w:pPr>
  </w:style>
  <w:style w:type="paragraph" w:customStyle="1" w:styleId="BodyTextBold">
    <w:name w:val="Body Text Bold"/>
    <w:basedOn w:val="BodyText"/>
    <w:qFormat/>
    <w:rsid w:val="00FE5C89"/>
    <w:rPr>
      <w:b/>
    </w:rPr>
  </w:style>
  <w:style w:type="character" w:styleId="Hyperlink">
    <w:name w:val="Hyperlink"/>
    <w:basedOn w:val="DefaultParagraphFont"/>
    <w:uiPriority w:val="99"/>
    <w:unhideWhenUsed/>
    <w:rsid w:val="00EB5C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4377</Characters>
  <Application>Microsoft Office Word</Application>
  <DocSecurity>0</DocSecurity>
  <Lines>168</Lines>
  <Paragraphs>92</Paragraphs>
  <ScaleCrop>false</ScaleCrop>
  <Company>Author-it Software Corporation Ltd.</Company>
  <LinksUpToDate>false</LinksUpToDate>
  <CharactersWithSpaces>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FBPWIN2002 Communicate wine industry information</dc:title>
  <dc:subject>Approved</dc:subject>
  <dc:creator>Skills Impact</dc:creator>
  <cp:keywords>Release: 1</cp:keywords>
  <dc:description>Review Date: 12 April 2008</dc:description>
  <cp:lastModifiedBy>HSD_TPCMSd.prod</cp:lastModifiedBy>
  <cp:revision>3</cp:revision>
  <dcterms:created xsi:type="dcterms:W3CDTF">2022-04-19T18:14:00Z</dcterms:created>
  <dcterms:modified xsi:type="dcterms:W3CDTF">2022-04-19T18:14:00Z</dcterms:modified>
</cp:coreProperties>
</file>