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980" w:rsidP="00FC0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FBPWIN2001 Perform effectively in a wine industry workplace</w:t>
      </w:r>
      <w:r>
        <w:fldChar w:fldCharType="end"/>
      </w:r>
    </w:p>
    <w:p w:rsidR="00FC0980" w:rsidP="00FC0980">
      <w:pPr>
        <w:pStyle w:val="Version"/>
        <w:sectPr w:rsidSect="005F7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402" w:rsidP="005F7402">
      <w:pPr>
        <w:pStyle w:val="SuperHeading"/>
      </w:pPr>
      <w:r w:rsidRPr="005F7402">
        <w:t>FBPWIN2001 Perform effectively in a wine industry workplace</w:t>
      </w:r>
    </w:p>
    <w:p w:rsidR="00000000" w:rsidRPr="005F7402" w:rsidP="005F7402">
      <w:pPr>
        <w:pStyle w:val="Heading1"/>
      </w:pPr>
      <w:bookmarkStart w:id="1" w:name="O_994406"/>
      <w:bookmarkEnd w:id="1"/>
      <w:r w:rsidRPr="005F74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rPr>
                <w:rStyle w:val="SpecialBold"/>
              </w:rPr>
              <w:t>Comments</w:t>
            </w:r>
          </w:p>
        </w:tc>
      </w:tr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This version released with FBP Food, Beverage and Pharmaceutical Training Package Version 2.0.</w:t>
            </w:r>
          </w:p>
        </w:tc>
      </w:tr>
    </w:tbl>
    <w:p w:rsidR="00000000" w:rsidRPr="005F7402" w:rsidP="005F7402">
      <w:pPr>
        <w:pStyle w:val="BodyText"/>
      </w:pPr>
    </w:p>
    <w:p w:rsidR="00000000" w:rsidRPr="005F7402" w:rsidP="005F7402">
      <w:pPr>
        <w:pStyle w:val="AllowPageBreak"/>
      </w:pPr>
    </w:p>
    <w:p w:rsidR="00000000" w:rsidRPr="005F7402" w:rsidP="005F7402">
      <w:pPr>
        <w:pStyle w:val="Heading1"/>
      </w:pPr>
      <w:bookmarkStart w:id="2" w:name="O_994407"/>
      <w:bookmarkEnd w:id="2"/>
      <w:r w:rsidRPr="005F7402">
        <w:t>Application</w:t>
      </w:r>
    </w:p>
    <w:p w:rsidR="00000000" w:rsidRPr="005F7402" w:rsidP="00FC0980">
      <w:pPr>
        <w:pStyle w:val="BodyText"/>
      </w:pPr>
      <w:r w:rsidRPr="005F7402">
        <w:t>This unit of competency describes the skills and knowledge requir</w:t>
      </w:r>
      <w:r w:rsidRPr="005F7402">
        <w:t>ed to work in a wine industry enterprise.</w:t>
      </w:r>
    </w:p>
    <w:p w:rsidR="00000000" w:rsidRPr="005F7402" w:rsidP="00FC0980">
      <w:pPr>
        <w:pStyle w:val="BodyText"/>
      </w:pPr>
      <w:r w:rsidRPr="005F7402">
        <w:t>The unit applies to entry level wine industry workers who generally work under supervision but need to comprehend and follow workplace procedures.</w:t>
      </w:r>
    </w:p>
    <w:p w:rsidR="00000000" w:rsidRPr="005F7402" w:rsidP="00FC0980">
      <w:pPr>
        <w:pStyle w:val="BodyText"/>
      </w:pPr>
      <w:r w:rsidRPr="005F7402">
        <w:t>All work must be carried out to comply with workplace procedures ac</w:t>
      </w:r>
      <w:r w:rsidRPr="005F7402">
        <w:t>cording to state/territory health and safety, and food safety legislation and standards that apply to the workplace.</w:t>
      </w:r>
    </w:p>
    <w:p w:rsidR="00000000" w:rsidRPr="005F7402" w:rsidP="00FC0980">
      <w:pPr>
        <w:pStyle w:val="BodyText"/>
      </w:pPr>
      <w:r w:rsidRPr="005F7402">
        <w:t>No occupational licensing, legislative or certification requirements apply to this unit at the time of publication.</w:t>
      </w:r>
    </w:p>
    <w:p w:rsidR="00000000" w:rsidRPr="005F7402" w:rsidP="005F7402">
      <w:pPr>
        <w:pStyle w:val="Heading1"/>
      </w:pPr>
      <w:bookmarkStart w:id="3" w:name="O_994408"/>
      <w:bookmarkEnd w:id="3"/>
      <w:r w:rsidRPr="005F7402">
        <w:t>Pre-re</w:t>
      </w:r>
      <w:r w:rsidRPr="005F7402">
        <w:t>quisite Unit</w:t>
      </w:r>
    </w:p>
    <w:p w:rsidR="00000000" w:rsidRPr="005F7402" w:rsidP="00FC0980">
      <w:pPr>
        <w:pStyle w:val="BodyText"/>
      </w:pPr>
      <w:r w:rsidRPr="005F7402">
        <w:t>Nil</w:t>
      </w:r>
    </w:p>
    <w:p w:rsidR="00000000" w:rsidRPr="005F7402" w:rsidP="005F7402">
      <w:pPr>
        <w:pStyle w:val="Heading1"/>
      </w:pPr>
      <w:bookmarkStart w:id="4" w:name="O_994410"/>
      <w:bookmarkEnd w:id="4"/>
      <w:r w:rsidRPr="005F7402">
        <w:t>Unit Sector</w:t>
      </w:r>
    </w:p>
    <w:p w:rsidR="00000000" w:rsidRPr="005F7402" w:rsidP="00FC0980">
      <w:pPr>
        <w:pStyle w:val="BodyText"/>
      </w:pPr>
      <w:r w:rsidRPr="005F7402">
        <w:t>Wine Operations (WIN)</w:t>
      </w:r>
    </w:p>
    <w:p w:rsidR="00000000" w:rsidRPr="005F7402" w:rsidP="005F7402">
      <w:pPr>
        <w:pStyle w:val="Heading1"/>
      </w:pPr>
      <w:bookmarkStart w:id="5" w:name="O_994411"/>
      <w:bookmarkEnd w:id="5"/>
      <w:r w:rsidRPr="005F74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rPr>
                <w:rStyle w:val="SpecialBold"/>
              </w:rPr>
              <w:t>Performance Criteria</w:t>
            </w:r>
          </w:p>
        </w:tc>
      </w:tr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1. Recognise enterprise objectives and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1.1 Access and interpret workplace information to identify enterprise objectives and job roles</w:t>
            </w:r>
          </w:p>
          <w:p w:rsidR="00000000" w:rsidRPr="005F7402" w:rsidP="005F7402">
            <w:pPr>
              <w:pStyle w:val="BodyText"/>
            </w:pPr>
            <w:r w:rsidRPr="005F7402">
              <w:t>1.2 Use workplac</w:t>
            </w:r>
            <w:r w:rsidRPr="005F7402">
              <w:t>e information to identify range of enterprise wine products and services</w:t>
            </w:r>
          </w:p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1.3 Use workplace information to identify the enterprise</w:t>
            </w:r>
            <w:r>
              <w:t>’</w:t>
            </w:r>
            <w:r w:rsidRPr="005F7402">
              <w:t xml:space="preserve">s role in the </w:t>
            </w:r>
            <w:r w:rsidRPr="005F7402">
              <w:t>wine industry supply chain</w:t>
            </w:r>
          </w:p>
        </w:tc>
      </w:tr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2. Recognise wine operations production streams and functions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2.1 Identify key production sites and equipment and relate their role to the wine production process</w:t>
            </w:r>
          </w:p>
          <w:p w:rsidR="00000000" w:rsidRPr="005F7402" w:rsidP="005F7402">
            <w:pPr>
              <w:pStyle w:val="BodyText"/>
            </w:pPr>
            <w:r w:rsidRPr="005F7402">
              <w:t>2.2 Relate each key function of the worksite to the product range and quality</w:t>
            </w:r>
          </w:p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2.3 Identify key stages in wine production and relate each stage to end produ</w:t>
            </w:r>
            <w:r w:rsidRPr="005F7402">
              <w:t>cts</w:t>
            </w:r>
          </w:p>
        </w:tc>
      </w:tr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3. Identify workplace role and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3.1 Identify key responsibilities of own section or function and impact of own role on wine production or supply</w:t>
            </w:r>
          </w:p>
          <w:p w:rsidR="00000000" w:rsidRPr="005F7402" w:rsidP="005F7402">
            <w:pPr>
              <w:pStyle w:val="BodyText"/>
            </w:pPr>
            <w:r w:rsidRPr="005F7402">
              <w:t>3.2 Establish own responsibilities for continuous improvement in accordance with workplace</w:t>
            </w:r>
            <w:r w:rsidRPr="005F7402">
              <w:t xml:space="preserve"> requirements</w:t>
            </w:r>
          </w:p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3.3 Determine a typical schedule of work relating to own responsibilities</w:t>
            </w:r>
          </w:p>
        </w:tc>
      </w:tr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4.  Interpret workplace procedures and employment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4.1 Identify personal employment terms and conditions</w:t>
            </w:r>
          </w:p>
          <w:p w:rsidR="00000000" w:rsidRPr="005F7402" w:rsidP="005F7402">
            <w:pPr>
              <w:pStyle w:val="BodyText"/>
            </w:pPr>
            <w:r w:rsidRPr="005F7402">
              <w:t xml:space="preserve">4.2 Identify workplace policies that impact on work </w:t>
            </w:r>
            <w:r w:rsidRPr="005F7402">
              <w:t>role</w:t>
            </w:r>
          </w:p>
          <w:p w:rsidR="00000000" w:rsidRPr="005F7402" w:rsidP="005F7402">
            <w:pPr>
              <w:pStyle w:val="BodyText"/>
            </w:pPr>
            <w:r w:rsidRPr="005F7402">
              <w:t>4.3 Apply workplace hazard identification and safety procedures to work role</w:t>
            </w:r>
          </w:p>
          <w:p w:rsidR="00000000" w:rsidRPr="005F7402" w:rsidP="005F7402">
            <w:pPr>
              <w:pStyle w:val="BodyText"/>
            </w:pPr>
            <w:r w:rsidRPr="005F7402">
              <w:t xml:space="preserve">4.4 Determine workplace procedures related to compliance with environmental legislation </w:t>
            </w:r>
          </w:p>
          <w:p w:rsidR="00000000" w:rsidRPr="005F7402" w:rsidP="005F7402">
            <w:pPr>
              <w:pStyle w:val="BodyText"/>
            </w:pPr>
            <w:r w:rsidRPr="005F7402">
              <w:t>4.5 Recognise the function of food safety and quality procedures to the enterprise</w:t>
            </w:r>
            <w:r>
              <w:t>’</w:t>
            </w:r>
            <w:r w:rsidRPr="005F7402">
              <w:t xml:space="preserve">s </w:t>
            </w:r>
            <w:r w:rsidRPr="005F7402">
              <w:t xml:space="preserve">operations </w:t>
            </w:r>
          </w:p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 xml:space="preserve">4.6 Relate workplace policies about diversity and anti-discrimination to work role </w:t>
            </w:r>
          </w:p>
        </w:tc>
      </w:tr>
      <w:tr w:rsidTr="00FC0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 xml:space="preserve">5. Maintain work area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5.1 Clean and keep work area safe and tidy according to workplace and legislative requirements</w:t>
            </w:r>
          </w:p>
          <w:p w:rsidR="00000000" w:rsidRPr="005F7402" w:rsidP="005F7402">
            <w:pPr>
              <w:pStyle w:val="BodyText"/>
            </w:pPr>
            <w:r w:rsidRPr="005F7402">
              <w:t>5.2 Maintain personal hygiene standards according to workplace and legislative requirements</w:t>
            </w:r>
          </w:p>
          <w:p w:rsidR="00000000" w:rsidRPr="005F7402" w:rsidP="005F7402">
            <w:pPr>
              <w:pStyle w:val="BodyText"/>
            </w:pPr>
            <w:r w:rsidRPr="005F7402">
              <w:t>5.3 Store equipment and materials according to workplace requirements</w:t>
            </w:r>
          </w:p>
        </w:tc>
      </w:tr>
    </w:tbl>
    <w:p w:rsidR="00000000" w:rsidRPr="005F7402" w:rsidP="005F7402">
      <w:pPr>
        <w:pStyle w:val="BodyText"/>
      </w:pPr>
    </w:p>
    <w:p w:rsidR="00000000" w:rsidRPr="005F7402" w:rsidP="005F7402">
      <w:pPr>
        <w:pStyle w:val="AllowPageBreak"/>
      </w:pPr>
    </w:p>
    <w:p w:rsidR="00000000" w:rsidRPr="005F7402" w:rsidP="005F7402">
      <w:pPr>
        <w:pStyle w:val="Heading1"/>
      </w:pPr>
      <w:bookmarkStart w:id="6" w:name="O_994412"/>
      <w:bookmarkEnd w:id="6"/>
      <w:r w:rsidRPr="005F7402">
        <w:t>Foundation Skills</w:t>
      </w:r>
    </w:p>
    <w:p w:rsidR="00000000" w:rsidRPr="00FC0980" w:rsidP="00FC0980">
      <w:pPr>
        <w:pStyle w:val="BodyText"/>
        <w:rPr>
          <w:i/>
        </w:rPr>
      </w:pPr>
      <w:r w:rsidRPr="00FC0980">
        <w:rPr>
          <w:rStyle w:val="Emphasis"/>
        </w:rPr>
        <w:t>This section describes those language, literacy, numeracy</w:t>
      </w:r>
      <w:r w:rsidRPr="00FC0980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rPr>
                <w:rStyle w:val="SpecialBold"/>
              </w:rPr>
              <w:t>Description</w:t>
            </w:r>
          </w:p>
        </w:tc>
      </w:tr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ListBullet"/>
              <w:rPr>
                <w:lang w:val="en-NZ"/>
              </w:rPr>
            </w:pPr>
            <w:r w:rsidRPr="005F7402">
              <w:t xml:space="preserve">Comprehend information from a variety of workplace documents </w:t>
            </w:r>
          </w:p>
        </w:tc>
      </w:tr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ListBullet"/>
              <w:rPr>
                <w:lang w:val="en-NZ"/>
              </w:rPr>
            </w:pPr>
            <w:r w:rsidRPr="005F7402">
              <w:t xml:space="preserve">Perform calculations required to create timelines and schedules </w:t>
            </w:r>
          </w:p>
        </w:tc>
      </w:tr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ListBullet"/>
            </w:pPr>
            <w:r w:rsidRPr="005F7402">
              <w:t>Plan and organise tasks related to own work role</w:t>
            </w:r>
          </w:p>
        </w:tc>
      </w:tr>
    </w:tbl>
    <w:p w:rsidR="00000000" w:rsidRPr="005F7402" w:rsidP="005F7402">
      <w:pPr>
        <w:pStyle w:val="BodyText"/>
      </w:pPr>
    </w:p>
    <w:p w:rsidR="00000000" w:rsidRPr="005F7402" w:rsidP="005F7402">
      <w:pPr>
        <w:pStyle w:val="AllowPageBreak"/>
      </w:pPr>
    </w:p>
    <w:p w:rsidR="00000000" w:rsidRPr="005F7402" w:rsidP="005F7402">
      <w:pPr>
        <w:pStyle w:val="Heading1"/>
      </w:pPr>
      <w:bookmarkStart w:id="7" w:name="O_994414"/>
      <w:bookmarkEnd w:id="7"/>
      <w:r w:rsidRPr="005F74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rPr>
                <w:rStyle w:val="SpecialBold"/>
              </w:rPr>
              <w:t>Equivalence status</w:t>
            </w:r>
          </w:p>
        </w:tc>
      </w:tr>
      <w:tr w:rsidTr="005F7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FBPWIN2001 Perform effectively in a wine industry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FDFWIN2001A Perform effectively in a wine industry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 xml:space="preserve">Updated to meet Standards for Training Packages  </w:t>
            </w:r>
          </w:p>
          <w:p w:rsidR="00000000" w:rsidRPr="005F7402" w:rsidP="005F7402">
            <w:pPr>
              <w:pStyle w:val="BodyText"/>
            </w:pPr>
          </w:p>
          <w:p w:rsidR="00000000" w:rsidP="005F7402">
            <w:pPr>
              <w:pStyle w:val="BodyText"/>
              <w:rPr>
                <w:lang w:val="en-NZ"/>
              </w:rPr>
            </w:pPr>
            <w:r w:rsidRPr="005F7402">
              <w:t>Modifications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02" w:rsidP="005F7402">
            <w:pPr>
              <w:pStyle w:val="BodyText"/>
            </w:pPr>
            <w:r w:rsidRPr="005F7402">
              <w:t>E</w:t>
            </w:r>
            <w:r w:rsidRPr="005F7402">
              <w:t>quivalent unit</w:t>
            </w:r>
          </w:p>
        </w:tc>
      </w:tr>
    </w:tbl>
    <w:p w:rsidR="00000000" w:rsidRPr="005F7402" w:rsidP="005F7402">
      <w:pPr>
        <w:pStyle w:val="BodyText"/>
      </w:pPr>
    </w:p>
    <w:p w:rsidR="00000000" w:rsidRPr="005F7402" w:rsidP="005F7402">
      <w:pPr>
        <w:pStyle w:val="AllowPageBreak"/>
      </w:pPr>
    </w:p>
    <w:p w:rsidR="00000000" w:rsidRPr="005F7402" w:rsidP="005F7402">
      <w:pPr>
        <w:pStyle w:val="Heading1"/>
      </w:pPr>
      <w:bookmarkStart w:id="8" w:name="O_994421"/>
      <w:bookmarkEnd w:id="8"/>
      <w:r w:rsidRPr="005F7402">
        <w:t>Links</w:t>
      </w:r>
    </w:p>
    <w:p w:rsidR="00000000" w:rsidRPr="005F7402" w:rsidP="00FC0980">
      <w:pPr>
        <w:pStyle w:val="BodyText"/>
      </w:pPr>
      <w:r w:rsidRPr="005F740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59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7402" w:rsidP="005F7402"/>
    <w:sectPr w:rsidSect="005F7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02" w:rsidRPr="00FC0980" w:rsidP="00FC0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80" w:rsidP="005F7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980" w:rsidP="005F7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0980" w:rsidP="005F7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402" w:rsidRPr="00FC0980" w:rsidP="00FC0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80" w:rsidRPr="002D2AF8" w:rsidP="005F7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FBPWIN2001 Perform effectively in a wine industry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C0980" w:rsidP="005F7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12D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CB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402"/>
  </w:style>
  <w:style w:type="character" w:customStyle="1" w:styleId="Heading1Char">
    <w:name w:val="Heading 1 Char"/>
    <w:basedOn w:val="DefaultParagraphFont"/>
    <w:link w:val="Heading1"/>
    <w:rsid w:val="005F7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402"/>
    <w:rPr>
      <w:b/>
      <w:spacing w:val="0"/>
    </w:rPr>
  </w:style>
  <w:style w:type="character" w:styleId="Emphasis">
    <w:name w:val="Emphasis"/>
    <w:basedOn w:val="DefaultParagraphFont"/>
    <w:qFormat/>
    <w:rsid w:val="005F7402"/>
    <w:rPr>
      <w:i/>
    </w:rPr>
  </w:style>
  <w:style w:type="paragraph" w:customStyle="1" w:styleId="SuperHeading">
    <w:name w:val="SuperHeading"/>
    <w:basedOn w:val="Normal"/>
    <w:rsid w:val="005F7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402"/>
  </w:style>
  <w:style w:type="paragraph" w:styleId="TableofFigures">
    <w:name w:val="table of figures"/>
    <w:basedOn w:val="Normal"/>
    <w:next w:val="Normal"/>
    <w:semiHidden/>
    <w:rsid w:val="005F7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402"/>
    <w:rPr>
      <w:rFonts w:ascii="Wingdings" w:hAnsi="Wingdings"/>
    </w:rPr>
  </w:style>
  <w:style w:type="paragraph" w:customStyle="1" w:styleId="TableHeading">
    <w:name w:val="Table Heading"/>
    <w:basedOn w:val="HeadingBase"/>
    <w:rsid w:val="005F7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402"/>
    <w:rPr>
      <w:color w:val="0033CC"/>
      <w:u w:val="none"/>
    </w:rPr>
  </w:style>
  <w:style w:type="paragraph" w:customStyle="1" w:styleId="BodyTextRight">
    <w:name w:val="Body Text Right"/>
    <w:basedOn w:val="BodyText"/>
    <w:rsid w:val="005F7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402"/>
    <w:rPr>
      <w:sz w:val="32"/>
    </w:rPr>
  </w:style>
  <w:style w:type="paragraph" w:customStyle="1" w:styleId="HeadingProcedure">
    <w:name w:val="Heading Procedure"/>
    <w:basedOn w:val="HeadingBase"/>
    <w:next w:val="Normal"/>
    <w:rsid w:val="005F7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402"/>
    <w:pPr>
      <w:spacing w:before="60" w:after="60"/>
    </w:pPr>
  </w:style>
  <w:style w:type="paragraph" w:styleId="ListContinue">
    <w:name w:val="List Continue"/>
    <w:basedOn w:val="List"/>
    <w:rsid w:val="005F7402"/>
    <w:pPr>
      <w:ind w:firstLine="0"/>
    </w:pPr>
  </w:style>
  <w:style w:type="paragraph" w:customStyle="1" w:styleId="ListNote">
    <w:name w:val="List Note"/>
    <w:basedOn w:val="List"/>
    <w:rsid w:val="005F7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402"/>
    <w:rPr>
      <w:rFonts w:ascii="Courier New" w:hAnsi="Courier New"/>
    </w:rPr>
  </w:style>
  <w:style w:type="paragraph" w:customStyle="1" w:styleId="NoteBullet">
    <w:name w:val="Note Bullet"/>
    <w:basedOn w:val="Note"/>
    <w:rsid w:val="005F7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402"/>
    <w:rPr>
      <w:b/>
      <w:smallCaps/>
    </w:rPr>
  </w:style>
  <w:style w:type="paragraph" w:customStyle="1" w:styleId="TableListNumber">
    <w:name w:val="Table List Number"/>
    <w:basedOn w:val="ListNumber"/>
    <w:rsid w:val="005F7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402"/>
    <w:pPr>
      <w:numPr>
        <w:numId w:val="8"/>
      </w:numPr>
    </w:pPr>
  </w:style>
  <w:style w:type="paragraph" w:customStyle="1" w:styleId="ListAlpha2">
    <w:name w:val="List Alpha 2"/>
    <w:basedOn w:val="List2"/>
    <w:rsid w:val="005F7402"/>
    <w:pPr>
      <w:numPr>
        <w:numId w:val="7"/>
      </w:numPr>
    </w:pPr>
  </w:style>
  <w:style w:type="paragraph" w:styleId="List2">
    <w:name w:val="List 2"/>
    <w:basedOn w:val="BodyText"/>
    <w:rsid w:val="005F7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402"/>
    <w:pPr>
      <w:numPr>
        <w:numId w:val="3"/>
      </w:numPr>
    </w:pPr>
  </w:style>
  <w:style w:type="paragraph" w:styleId="ListContinue2">
    <w:name w:val="List Continue 2"/>
    <w:basedOn w:val="List2"/>
    <w:rsid w:val="005F7402"/>
    <w:pPr>
      <w:ind w:firstLine="0"/>
    </w:pPr>
  </w:style>
  <w:style w:type="paragraph" w:styleId="ListContinue3">
    <w:name w:val="List Continue 3"/>
    <w:basedOn w:val="List3"/>
    <w:rsid w:val="005F7402"/>
    <w:pPr>
      <w:ind w:left="1021" w:firstLine="0"/>
    </w:pPr>
  </w:style>
  <w:style w:type="paragraph" w:styleId="ListContinue4">
    <w:name w:val="List Continue 4"/>
    <w:basedOn w:val="List4"/>
    <w:rsid w:val="005F7402"/>
    <w:pPr>
      <w:ind w:firstLine="0"/>
    </w:pPr>
  </w:style>
  <w:style w:type="paragraph" w:styleId="ListContinue5">
    <w:name w:val="List Continue 5"/>
    <w:basedOn w:val="List5"/>
    <w:rsid w:val="005F7402"/>
    <w:pPr>
      <w:ind w:firstLine="0"/>
    </w:pPr>
  </w:style>
  <w:style w:type="paragraph" w:styleId="ListNumber3">
    <w:name w:val="List Number 3"/>
    <w:basedOn w:val="List3"/>
    <w:rsid w:val="005F7402"/>
    <w:pPr>
      <w:numPr>
        <w:numId w:val="4"/>
      </w:numPr>
    </w:pPr>
  </w:style>
  <w:style w:type="paragraph" w:styleId="ListNumber4">
    <w:name w:val="List Number 4"/>
    <w:basedOn w:val="List4"/>
    <w:rsid w:val="005F7402"/>
    <w:pPr>
      <w:numPr>
        <w:numId w:val="5"/>
      </w:numPr>
    </w:pPr>
  </w:style>
  <w:style w:type="paragraph" w:styleId="ListNumber5">
    <w:name w:val="List Number 5"/>
    <w:basedOn w:val="List5"/>
    <w:rsid w:val="005F7402"/>
    <w:pPr>
      <w:numPr>
        <w:numId w:val="6"/>
      </w:numPr>
    </w:pPr>
  </w:style>
  <w:style w:type="paragraph" w:styleId="BlockText">
    <w:name w:val="Block Text"/>
    <w:basedOn w:val="Normal"/>
    <w:rsid w:val="005F7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402"/>
    <w:rPr>
      <w:sz w:val="16"/>
      <w:vertAlign w:val="superscript"/>
    </w:rPr>
  </w:style>
  <w:style w:type="character" w:customStyle="1" w:styleId="Symbols">
    <w:name w:val="Symbols"/>
    <w:basedOn w:val="DefaultParagraphFont"/>
    <w:rsid w:val="005F7402"/>
    <w:rPr>
      <w:rFonts w:ascii="Symbol" w:hAnsi="Symbol"/>
    </w:rPr>
  </w:style>
  <w:style w:type="character" w:customStyle="1" w:styleId="MenuOptions">
    <w:name w:val="Menu Options"/>
    <w:basedOn w:val="DefaultParagraphFont"/>
    <w:rsid w:val="005F7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402"/>
    <w:rPr>
      <w:b/>
    </w:rPr>
  </w:style>
  <w:style w:type="character" w:customStyle="1" w:styleId="Underlined">
    <w:name w:val="Underlined"/>
    <w:basedOn w:val="DefaultParagraphFont"/>
    <w:rsid w:val="005F7402"/>
    <w:rPr>
      <w:u w:val="single"/>
    </w:rPr>
  </w:style>
  <w:style w:type="paragraph" w:customStyle="1" w:styleId="TableBodyTextRight">
    <w:name w:val="Table Body Text Right"/>
    <w:basedOn w:val="TableBodyText"/>
    <w:rsid w:val="005F7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402"/>
    <w:rPr>
      <w:sz w:val="18"/>
    </w:rPr>
  </w:style>
  <w:style w:type="paragraph" w:customStyle="1" w:styleId="BodySmallRight">
    <w:name w:val="Body Small Right"/>
    <w:basedOn w:val="BodyTextRight"/>
    <w:rsid w:val="005F7402"/>
    <w:rPr>
      <w:sz w:val="18"/>
      <w:szCs w:val="18"/>
    </w:rPr>
  </w:style>
  <w:style w:type="paragraph" w:customStyle="1" w:styleId="MarginEdition">
    <w:name w:val="Margin Edition"/>
    <w:basedOn w:val="MarginNote"/>
    <w:rsid w:val="005F7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402"/>
    <w:rPr>
      <w:sz w:val="2"/>
      <w:szCs w:val="2"/>
    </w:rPr>
  </w:style>
  <w:style w:type="character" w:customStyle="1" w:styleId="Small">
    <w:name w:val="Small"/>
    <w:basedOn w:val="DefaultParagraphFont"/>
    <w:rsid w:val="005F7402"/>
    <w:rPr>
      <w:sz w:val="16"/>
    </w:rPr>
  </w:style>
  <w:style w:type="paragraph" w:customStyle="1" w:styleId="WideTable">
    <w:name w:val="Wide Table"/>
    <w:basedOn w:val="Normal"/>
    <w:rsid w:val="005F7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402"/>
  </w:style>
  <w:style w:type="paragraph" w:styleId="Quote">
    <w:name w:val="Quote"/>
    <w:basedOn w:val="Heading1"/>
    <w:link w:val="QuoteChar"/>
    <w:qFormat/>
    <w:rsid w:val="005F7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402"/>
    <w:pPr>
      <w:pageBreakBefore/>
    </w:pPr>
  </w:style>
  <w:style w:type="paragraph" w:customStyle="1" w:styleId="Border">
    <w:name w:val="Border"/>
    <w:basedOn w:val="Normal"/>
    <w:qFormat/>
    <w:rsid w:val="005F7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402"/>
    <w:rPr>
      <w:u w:val="single"/>
    </w:rPr>
  </w:style>
  <w:style w:type="character" w:customStyle="1" w:styleId="BoldandItalics">
    <w:name w:val="Bold and Italics"/>
    <w:qFormat/>
    <w:rsid w:val="005F7402"/>
    <w:rPr>
      <w:b/>
      <w:i/>
      <w:u w:val="none"/>
    </w:rPr>
  </w:style>
  <w:style w:type="paragraph" w:styleId="BalloonText">
    <w:name w:val="Balloon Text"/>
    <w:basedOn w:val="Normal"/>
    <w:link w:val="BalloonTextChar"/>
    <w:rsid w:val="005F7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402"/>
    <w:pPr>
      <w:spacing w:before="0" w:after="0"/>
    </w:pPr>
  </w:style>
  <w:style w:type="paragraph" w:customStyle="1" w:styleId="BodyTextBold">
    <w:name w:val="Body Text Bold"/>
    <w:basedOn w:val="BodyText"/>
    <w:qFormat/>
    <w:rsid w:val="005F7402"/>
    <w:rPr>
      <w:b/>
    </w:rPr>
  </w:style>
  <w:style w:type="character" w:styleId="Hyperlink">
    <w:name w:val="Hyperlink"/>
    <w:basedOn w:val="DefaultParagraphFont"/>
    <w:uiPriority w:val="99"/>
    <w:unhideWhenUsed/>
    <w:rsid w:val="00FC0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3483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FBPWIN2001 Perform effectively in a wine industry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2022-04-19T17:58:00Z</dcterms:created>
  <dcterms:modified xsi:type="dcterms:W3CDTF">2022-04-19T17:58:00Z</dcterms:modified>
</cp:coreProperties>
</file>