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7FFB" w:rsidP="004E7F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FBPWIN2001 Perform effectively in a wine industry workplace</w:t>
      </w:r>
      <w:r>
        <w:fldChar w:fldCharType="end"/>
      </w:r>
    </w:p>
    <w:p w:rsidR="004E7FFB" w:rsidP="004E7FFB">
      <w:pPr>
        <w:pStyle w:val="Version"/>
        <w:sectPr w:rsidSect="00A421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210E" w:rsidP="00A4210E">
      <w:pPr>
        <w:pStyle w:val="SuperHeading"/>
      </w:pPr>
      <w:r w:rsidRPr="00A4210E">
        <w:t>Assessment Requirements for FBPWIN2001 Perform effectively in a wine industry workplace</w:t>
      </w:r>
    </w:p>
    <w:p w:rsidR="00000000" w:rsidRPr="00A4210E" w:rsidP="00A4210E">
      <w:pPr>
        <w:pStyle w:val="Heading1"/>
      </w:pPr>
      <w:bookmarkStart w:id="1" w:name="O_994416"/>
      <w:bookmarkEnd w:id="1"/>
      <w:r w:rsidRPr="00A4210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421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0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10E" w:rsidP="00A4210E">
            <w:pPr>
              <w:pStyle w:val="BodyText"/>
            </w:pPr>
            <w:r w:rsidRPr="00A4210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10E">
            <w:pPr>
              <w:pStyle w:val="BodyText"/>
              <w:rPr>
                <w:lang w:val="en-NZ"/>
              </w:rPr>
            </w:pPr>
            <w:r w:rsidRPr="00A4210E">
              <w:rPr>
                <w:rStyle w:val="SpecialBold"/>
              </w:rPr>
              <w:t>Comments</w:t>
            </w:r>
          </w:p>
        </w:tc>
      </w:tr>
      <w:tr w:rsidTr="00A421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0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10E">
            <w:pPr>
              <w:pStyle w:val="BodyText"/>
              <w:rPr>
                <w:lang w:val="en-NZ"/>
              </w:rPr>
            </w:pPr>
            <w:r w:rsidRPr="00A4210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10E" w:rsidP="00A4210E">
            <w:pPr>
              <w:pStyle w:val="BodyText"/>
            </w:pPr>
            <w:r w:rsidRPr="00A4210E">
              <w:t>This version released with FBP Food, Beverage and Pharmaceutical Training Package Version 2.0.</w:t>
            </w:r>
          </w:p>
        </w:tc>
      </w:tr>
    </w:tbl>
    <w:p w:rsidR="00000000" w:rsidRPr="00A4210E" w:rsidP="00A4210E">
      <w:pPr>
        <w:pStyle w:val="BodyText"/>
      </w:pPr>
    </w:p>
    <w:p w:rsidR="00000000" w:rsidRPr="00A4210E" w:rsidP="00A4210E">
      <w:pPr>
        <w:pStyle w:val="AllowPageBreak"/>
      </w:pPr>
    </w:p>
    <w:p w:rsidR="00000000" w:rsidRPr="00A4210E" w:rsidP="00A4210E">
      <w:pPr>
        <w:pStyle w:val="Heading1"/>
      </w:pPr>
      <w:bookmarkStart w:id="2" w:name="O_994417"/>
      <w:bookmarkEnd w:id="2"/>
      <w:r w:rsidRPr="00A4210E">
        <w:t>Performance Evidence</w:t>
      </w:r>
    </w:p>
    <w:p w:rsidR="00000000" w:rsidRPr="00A4210E" w:rsidP="004E7FFB">
      <w:pPr>
        <w:pStyle w:val="BodyText"/>
      </w:pPr>
      <w:r w:rsidRPr="00A4210E">
        <w:t>An individual demonstrating competency must satisfy all elements and performance criteria in this unit.</w:t>
      </w:r>
    </w:p>
    <w:p w:rsidR="00000000" w:rsidRPr="00A4210E" w:rsidP="004E7FFB">
      <w:pPr>
        <w:pStyle w:val="BodyText"/>
      </w:pPr>
      <w:r w:rsidRPr="00A4210E">
        <w:br/>
        <w:t>There must be evidence that the individual has accessed and used information for at least one wine industry enterp</w:t>
      </w:r>
      <w:r w:rsidRPr="00A4210E">
        <w:t>rise and identified:</w:t>
      </w:r>
    </w:p>
    <w:p w:rsidR="00000000" w:rsidRPr="00A4210E" w:rsidP="00A4210E">
      <w:pPr>
        <w:pStyle w:val="ListBullet"/>
      </w:pPr>
      <w:r w:rsidRPr="00A4210E">
        <w:t>its objectives</w:t>
      </w:r>
    </w:p>
    <w:p w:rsidR="00000000" w:rsidRPr="00A4210E" w:rsidP="00A4210E">
      <w:pPr>
        <w:pStyle w:val="ListBullet"/>
      </w:pPr>
      <w:r w:rsidRPr="00A4210E">
        <w:t>its job roles and how these roles contribute to the objectives</w:t>
      </w:r>
    </w:p>
    <w:p w:rsidR="00000000" w:rsidRPr="00A4210E" w:rsidP="00A4210E">
      <w:pPr>
        <w:pStyle w:val="ListBullet"/>
      </w:pPr>
      <w:r w:rsidRPr="00A4210E">
        <w:t>the range of products and/or services offered</w:t>
      </w:r>
    </w:p>
    <w:p w:rsidR="00000000" w:rsidRPr="00A4210E" w:rsidP="00A4210E">
      <w:pPr>
        <w:pStyle w:val="ListBullet"/>
      </w:pPr>
      <w:r w:rsidRPr="00A4210E">
        <w:t>production sites, including:</w:t>
      </w:r>
    </w:p>
    <w:p w:rsidR="00000000" w:rsidRPr="00A4210E" w:rsidP="00A4210E">
      <w:pPr>
        <w:pStyle w:val="ListBullet2"/>
      </w:pPr>
      <w:r w:rsidRPr="00A4210E">
        <w:t>site names</w:t>
      </w:r>
    </w:p>
    <w:p w:rsidR="00000000" w:rsidRPr="00A4210E" w:rsidP="00A4210E">
      <w:pPr>
        <w:pStyle w:val="ListBullet2"/>
      </w:pPr>
      <w:r w:rsidRPr="00A4210E">
        <w:t>site locations</w:t>
      </w:r>
    </w:p>
    <w:p w:rsidR="00000000" w:rsidRPr="00A4210E" w:rsidP="00A4210E">
      <w:pPr>
        <w:pStyle w:val="ListBullet2"/>
      </w:pPr>
      <w:r w:rsidRPr="00A4210E">
        <w:t>functions and contribution of each site to the overall objectives of the enterprise</w:t>
      </w:r>
    </w:p>
    <w:p w:rsidR="00000000" w:rsidRPr="00A4210E" w:rsidP="00A4210E">
      <w:pPr>
        <w:pStyle w:val="ListBullet2"/>
      </w:pPr>
      <w:r w:rsidRPr="00A4210E">
        <w:t>key personnel and contact details</w:t>
      </w:r>
    </w:p>
    <w:p w:rsidR="00000000" w:rsidRPr="00A4210E" w:rsidP="00A4210E">
      <w:pPr>
        <w:pStyle w:val="ListBullet"/>
      </w:pPr>
      <w:r w:rsidRPr="00A4210E">
        <w:t>key information about the enterprise, including:</w:t>
      </w:r>
    </w:p>
    <w:p w:rsidR="00000000" w:rsidRPr="00A4210E" w:rsidP="00A4210E">
      <w:pPr>
        <w:pStyle w:val="ListBullet2"/>
      </w:pPr>
      <w:r w:rsidRPr="00A4210E">
        <w:t>brands, logos and labels</w:t>
      </w:r>
    </w:p>
    <w:p w:rsidR="00000000" w:rsidRPr="00A4210E" w:rsidP="00A4210E">
      <w:pPr>
        <w:pStyle w:val="ListBullet2"/>
      </w:pPr>
      <w:r w:rsidRPr="00A4210E">
        <w:t>names of parent or other associated businesses</w:t>
      </w:r>
    </w:p>
    <w:p w:rsidR="00000000" w:rsidRPr="00A4210E" w:rsidP="00A4210E">
      <w:pPr>
        <w:pStyle w:val="ListBullet"/>
      </w:pPr>
      <w:r w:rsidRPr="00A4210E">
        <w:t>responsibiliti</w:t>
      </w:r>
      <w:r w:rsidRPr="00A4210E">
        <w:t>es of own role in the enterprise</w:t>
      </w:r>
    </w:p>
    <w:p w:rsidR="00000000" w:rsidRPr="00A4210E" w:rsidP="00A4210E">
      <w:pPr>
        <w:pStyle w:val="ListBullet"/>
      </w:pPr>
      <w:r w:rsidRPr="00A4210E">
        <w:t>daily work schedule for own role</w:t>
      </w:r>
    </w:p>
    <w:p w:rsidR="00000000" w:rsidRPr="00A4210E" w:rsidP="00A4210E">
      <w:pPr>
        <w:pStyle w:val="ListBullet"/>
      </w:pPr>
      <w:r w:rsidRPr="00A4210E">
        <w:t>workplace requirements for personal hygiene</w:t>
      </w:r>
    </w:p>
    <w:p w:rsidR="00000000" w:rsidRPr="00A4210E" w:rsidP="00A4210E">
      <w:pPr>
        <w:pStyle w:val="ListBullet"/>
      </w:pPr>
      <w:r w:rsidRPr="00A4210E">
        <w:t xml:space="preserve">workplace requirements for maintaining work area. </w:t>
      </w:r>
    </w:p>
    <w:p w:rsidR="00000000" w:rsidRPr="00A4210E" w:rsidP="00A4210E">
      <w:pPr>
        <w:pStyle w:val="AllowPageBreak"/>
      </w:pPr>
    </w:p>
    <w:p w:rsidR="00000000" w:rsidRPr="00A4210E" w:rsidP="00A4210E">
      <w:pPr>
        <w:pStyle w:val="Heading1"/>
      </w:pPr>
      <w:bookmarkStart w:id="3" w:name="O_994418"/>
      <w:bookmarkEnd w:id="3"/>
      <w:r w:rsidRPr="00A4210E">
        <w:t>Knowledge Evidence</w:t>
      </w:r>
    </w:p>
    <w:p w:rsidR="00000000" w:rsidRPr="00A4210E" w:rsidP="004E7FFB">
      <w:pPr>
        <w:pStyle w:val="BodyText"/>
      </w:pPr>
      <w:r w:rsidRPr="00A4210E">
        <w:t>An individual must be able to demonstrate the knowledge required to perform the tasks outlined in the elements and performance criteria of this unit. This includes knowledge of:</w:t>
      </w:r>
    </w:p>
    <w:p w:rsidR="00000000" w:rsidRPr="00A4210E" w:rsidP="00A4210E">
      <w:pPr>
        <w:pStyle w:val="ListBullet"/>
      </w:pPr>
      <w:r w:rsidRPr="00A4210E">
        <w:t>how an enterprise describes its purpose in:</w:t>
      </w:r>
    </w:p>
    <w:p w:rsidR="00000000" w:rsidRPr="00A4210E" w:rsidP="00A4210E">
      <w:pPr>
        <w:pStyle w:val="ListBullet2"/>
      </w:pPr>
      <w:r w:rsidRPr="00A4210E">
        <w:t>mission statements</w:t>
      </w:r>
    </w:p>
    <w:p w:rsidR="00000000" w:rsidRPr="00A4210E" w:rsidP="00A4210E">
      <w:pPr>
        <w:pStyle w:val="ListBullet2"/>
      </w:pPr>
      <w:r w:rsidRPr="00A4210E">
        <w:t>vision statem</w:t>
      </w:r>
      <w:r w:rsidRPr="00A4210E">
        <w:t>ents</w:t>
      </w:r>
    </w:p>
    <w:p w:rsidR="00000000" w:rsidRPr="00A4210E" w:rsidP="00A4210E">
      <w:pPr>
        <w:pStyle w:val="ListBullet2"/>
      </w:pPr>
      <w:r w:rsidRPr="00A4210E">
        <w:t>objectives</w:t>
      </w:r>
    </w:p>
    <w:p w:rsidR="00000000" w:rsidRPr="00A4210E" w:rsidP="00A4210E">
      <w:pPr>
        <w:pStyle w:val="ListBullet"/>
      </w:pPr>
      <w:r w:rsidRPr="00A4210E">
        <w:t>the key functions within a wine industry workplace including:</w:t>
      </w:r>
    </w:p>
    <w:p w:rsidR="00000000" w:rsidRPr="00A4210E" w:rsidP="00A4210E">
      <w:pPr>
        <w:pStyle w:val="ListBullet2"/>
      </w:pPr>
      <w:r w:rsidRPr="00A4210E">
        <w:t>viticulture, cellar operations (wine making), laboratory, bottling and packaging, and cellar door sales, and</w:t>
      </w:r>
    </w:p>
    <w:p w:rsidR="00000000" w:rsidRPr="00A4210E" w:rsidP="00A4210E">
      <w:pPr>
        <w:pStyle w:val="ListBullet2"/>
      </w:pPr>
      <w:r w:rsidRPr="00A4210E">
        <w:t>how each function or process contributes to product and service qua</w:t>
      </w:r>
      <w:r w:rsidRPr="00A4210E">
        <w:t>lity</w:t>
      </w:r>
    </w:p>
    <w:p w:rsidR="00000000" w:rsidRPr="00A4210E" w:rsidP="00A4210E">
      <w:pPr>
        <w:pStyle w:val="ListBullet"/>
      </w:pPr>
      <w:r w:rsidRPr="00A4210E">
        <w:t xml:space="preserve">stages in wine production and supply and the output at each stage </w:t>
      </w:r>
    </w:p>
    <w:p w:rsidR="00000000" w:rsidRPr="00A4210E" w:rsidP="00A4210E">
      <w:pPr>
        <w:pStyle w:val="ListBullet"/>
      </w:pPr>
      <w:r w:rsidRPr="00A4210E">
        <w:t>key wine industry and enterprise events, including seasonal and promotional activities</w:t>
      </w:r>
    </w:p>
    <w:p w:rsidR="00000000" w:rsidRPr="00A4210E" w:rsidP="00A4210E">
      <w:pPr>
        <w:pStyle w:val="ListBullet"/>
      </w:pPr>
      <w:r w:rsidRPr="00A4210E">
        <w:t>workplace procedures relevant to:</w:t>
      </w:r>
    </w:p>
    <w:p w:rsidR="00000000" w:rsidRPr="00A4210E" w:rsidP="00A4210E">
      <w:pPr>
        <w:pStyle w:val="ListBullet2"/>
      </w:pPr>
      <w:r w:rsidRPr="00A4210E">
        <w:t>health and safety</w:t>
      </w:r>
    </w:p>
    <w:p w:rsidR="00000000" w:rsidRPr="00A4210E" w:rsidP="00A4210E">
      <w:pPr>
        <w:pStyle w:val="ListBullet2"/>
      </w:pPr>
      <w:r w:rsidRPr="00A4210E">
        <w:t>food safety</w:t>
      </w:r>
    </w:p>
    <w:p w:rsidR="00000000" w:rsidRPr="00A4210E" w:rsidP="00A4210E">
      <w:pPr>
        <w:pStyle w:val="ListBullet2"/>
      </w:pPr>
      <w:r w:rsidRPr="00A4210E">
        <w:t>environmental and waste management</w:t>
      </w:r>
    </w:p>
    <w:p w:rsidR="00000000" w:rsidRPr="00A4210E" w:rsidP="00A4210E">
      <w:pPr>
        <w:pStyle w:val="ListBullet2"/>
      </w:pPr>
      <w:r w:rsidRPr="00A4210E">
        <w:t>anti-discrimination</w:t>
      </w:r>
    </w:p>
    <w:p w:rsidR="00000000" w:rsidRPr="00A4210E" w:rsidP="00A4210E">
      <w:pPr>
        <w:pStyle w:val="ListBullet2"/>
      </w:pPr>
      <w:r w:rsidRPr="00A4210E">
        <w:t>continuous improvement</w:t>
      </w:r>
    </w:p>
    <w:p w:rsidR="00000000" w:rsidRPr="00A4210E" w:rsidP="00A4210E">
      <w:pPr>
        <w:pStyle w:val="ListBullet2"/>
      </w:pPr>
      <w:r w:rsidRPr="00A4210E">
        <w:t>personal employment terms and conditions</w:t>
      </w:r>
    </w:p>
    <w:p w:rsidR="00000000" w:rsidRPr="00A4210E" w:rsidP="00A4210E">
      <w:pPr>
        <w:pStyle w:val="ListBullet2"/>
      </w:pPr>
      <w:r w:rsidRPr="00A4210E">
        <w:t>maintaining work area</w:t>
      </w:r>
    </w:p>
    <w:p w:rsidR="00000000" w:rsidRPr="00A4210E" w:rsidP="00A4210E">
      <w:pPr>
        <w:pStyle w:val="ListBullet2"/>
      </w:pPr>
      <w:r w:rsidRPr="00A4210E">
        <w:t>storing materials and equipment</w:t>
      </w:r>
    </w:p>
    <w:p w:rsidR="00000000" w:rsidRPr="00A4210E" w:rsidP="00A4210E">
      <w:pPr>
        <w:pStyle w:val="ListBullet"/>
      </w:pPr>
      <w:r w:rsidRPr="00A4210E">
        <w:t>the legislative requirements associated with health and safety in the workplace, f</w:t>
      </w:r>
      <w:r w:rsidRPr="00A4210E">
        <w:t xml:space="preserve">ood safety, environmental management, anti-discrimination and employment </w:t>
      </w:r>
    </w:p>
    <w:p w:rsidR="00000000" w:rsidRPr="00A4210E" w:rsidP="00A4210E">
      <w:pPr>
        <w:pStyle w:val="ListBullet"/>
      </w:pPr>
      <w:r w:rsidRPr="00A4210E">
        <w:t>personal hygiene standards and procedures:</w:t>
      </w:r>
    </w:p>
    <w:p w:rsidR="00000000" w:rsidRPr="00A4210E" w:rsidP="00A4210E">
      <w:pPr>
        <w:pStyle w:val="ListBullet2"/>
      </w:pPr>
      <w:r w:rsidRPr="00A4210E">
        <w:t>cleanliness</w:t>
      </w:r>
    </w:p>
    <w:p w:rsidR="00000000" w:rsidRPr="00A4210E" w:rsidP="00A4210E">
      <w:pPr>
        <w:pStyle w:val="ListBullet2"/>
      </w:pPr>
      <w:r w:rsidRPr="00A4210E">
        <w:t>hair and hair nets</w:t>
      </w:r>
    </w:p>
    <w:p w:rsidR="00000000" w:rsidRPr="00A4210E" w:rsidP="00A4210E">
      <w:pPr>
        <w:pStyle w:val="ListBullet2"/>
      </w:pPr>
      <w:r w:rsidRPr="00A4210E">
        <w:t>work clothes and uniforms</w:t>
      </w:r>
    </w:p>
    <w:p w:rsidR="00000000" w:rsidRPr="00A4210E" w:rsidP="00A4210E">
      <w:pPr>
        <w:pStyle w:val="ListBullet2"/>
      </w:pPr>
      <w:r w:rsidRPr="00A4210E">
        <w:t>reporting sickness or injuries</w:t>
      </w:r>
    </w:p>
    <w:p w:rsidR="00000000" w:rsidRPr="00A4210E" w:rsidP="00A4210E">
      <w:pPr>
        <w:pStyle w:val="ListBullet2"/>
      </w:pPr>
      <w:r w:rsidRPr="00A4210E">
        <w:t>eating and drinking in the workplace</w:t>
      </w:r>
    </w:p>
    <w:p w:rsidR="00000000" w:rsidRPr="00A4210E" w:rsidP="00A4210E">
      <w:pPr>
        <w:pStyle w:val="ListBullet"/>
      </w:pPr>
      <w:r w:rsidRPr="00A4210E">
        <w:t>using workpl</w:t>
      </w:r>
      <w:r w:rsidRPr="00A4210E">
        <w:t>ace information sources, including:</w:t>
      </w:r>
    </w:p>
    <w:p w:rsidR="00000000" w:rsidRPr="00A4210E" w:rsidP="00A4210E">
      <w:pPr>
        <w:pStyle w:val="ListBullet2"/>
      </w:pPr>
      <w:r w:rsidRPr="00A4210E">
        <w:t>how and where to find information</w:t>
      </w:r>
    </w:p>
    <w:p w:rsidR="00000000" w:rsidRPr="00A4210E" w:rsidP="00A4210E">
      <w:pPr>
        <w:pStyle w:val="ListBullet2"/>
      </w:pPr>
      <w:r w:rsidRPr="00A4210E">
        <w:t>updating and access requirements.</w:t>
      </w:r>
    </w:p>
    <w:p w:rsidR="00000000" w:rsidRPr="00A4210E" w:rsidP="00A4210E">
      <w:pPr>
        <w:pStyle w:val="AllowPageBreak"/>
      </w:pPr>
    </w:p>
    <w:p w:rsidR="00000000" w:rsidRPr="00A4210E" w:rsidP="00A4210E">
      <w:pPr>
        <w:pStyle w:val="Heading1"/>
      </w:pPr>
      <w:bookmarkStart w:id="4" w:name="O_994419"/>
      <w:bookmarkEnd w:id="4"/>
      <w:r w:rsidRPr="00A4210E">
        <w:t>Assessment Conditions</w:t>
      </w:r>
    </w:p>
    <w:p w:rsidR="00000000" w:rsidRPr="00A4210E" w:rsidP="004E7FFB">
      <w:pPr>
        <w:pStyle w:val="BodyText"/>
      </w:pPr>
      <w:r w:rsidRPr="00A4210E">
        <w:t>Assessment of skills must take place under the following conditions:</w:t>
      </w:r>
    </w:p>
    <w:p w:rsidR="00000000" w:rsidRPr="00A4210E" w:rsidP="00A4210E">
      <w:pPr>
        <w:pStyle w:val="ListBullet"/>
      </w:pPr>
      <w:r w:rsidRPr="00A4210E">
        <w:t>physical conditions:</w:t>
      </w:r>
    </w:p>
    <w:p w:rsidR="00000000" w:rsidRPr="00A4210E" w:rsidP="00A4210E">
      <w:pPr>
        <w:pStyle w:val="ListBullet2"/>
      </w:pPr>
      <w:r w:rsidRPr="00A4210E">
        <w:t>a wine industry workplace or an environment that accurately represents workplace conditions</w:t>
      </w:r>
    </w:p>
    <w:p w:rsidR="00000000" w:rsidRPr="00A4210E" w:rsidP="00A4210E">
      <w:pPr>
        <w:pStyle w:val="ListBullet"/>
      </w:pPr>
      <w:r w:rsidRPr="00A4210E">
        <w:t>resources, equipment and materials:</w:t>
      </w:r>
    </w:p>
    <w:p w:rsidR="00000000" w:rsidRPr="00A4210E" w:rsidP="00A4210E">
      <w:pPr>
        <w:pStyle w:val="ListBullet2"/>
      </w:pPr>
      <w:r w:rsidRPr="00A4210E">
        <w:t xml:space="preserve">information about the Australian wine industry </w:t>
      </w:r>
    </w:p>
    <w:p w:rsidR="00000000" w:rsidRPr="00A4210E" w:rsidP="00A4210E">
      <w:pPr>
        <w:pStyle w:val="ListBullet2"/>
      </w:pPr>
      <w:r w:rsidRPr="00A4210E">
        <w:t>information about the specific wine industry workplace</w:t>
      </w:r>
    </w:p>
    <w:p w:rsidR="00000000" w:rsidRPr="00A4210E" w:rsidP="00A4210E">
      <w:pPr>
        <w:pStyle w:val="ListBullet2"/>
      </w:pPr>
      <w:r w:rsidRPr="00A4210E">
        <w:t xml:space="preserve">cleaning equipment and </w:t>
      </w:r>
      <w:r w:rsidRPr="00A4210E">
        <w:t>materials</w:t>
      </w:r>
    </w:p>
    <w:p w:rsidR="00000000" w:rsidRPr="00A4210E" w:rsidP="00A4210E">
      <w:pPr>
        <w:pStyle w:val="ListBullet"/>
      </w:pPr>
      <w:r w:rsidRPr="00A4210E">
        <w:t>specifications:</w:t>
      </w:r>
    </w:p>
    <w:p w:rsidR="00000000" w:rsidRPr="00A4210E" w:rsidP="00A4210E">
      <w:pPr>
        <w:pStyle w:val="ListBullet2"/>
      </w:pPr>
      <w:r w:rsidRPr="00A4210E">
        <w:t>relevant workplace policies and procedures and legislative information.</w:t>
      </w:r>
    </w:p>
    <w:p w:rsidR="00000000" w:rsidRPr="00A4210E" w:rsidP="00A4210E">
      <w:pPr>
        <w:pStyle w:val="BodyText"/>
      </w:pPr>
    </w:p>
    <w:p w:rsidR="00000000" w:rsidRPr="00A4210E" w:rsidP="004E7FFB">
      <w:pPr>
        <w:pStyle w:val="BodyText"/>
      </w:pPr>
      <w:r w:rsidRPr="00A4210E">
        <w:t>Assessors of this unit must satisfy the requirements for assessors in applicable vocational education and training legislation, frameworks and/or standards</w:t>
      </w:r>
      <w:r w:rsidRPr="00A4210E">
        <w:t>.</w:t>
      </w:r>
    </w:p>
    <w:p w:rsidR="00000000" w:rsidRPr="00A4210E" w:rsidP="00A4210E">
      <w:pPr>
        <w:pStyle w:val="Heading1"/>
      </w:pPr>
      <w:bookmarkStart w:id="5" w:name="O_994422"/>
      <w:bookmarkEnd w:id="5"/>
      <w:r w:rsidRPr="00A4210E">
        <w:t>Links</w:t>
      </w:r>
    </w:p>
    <w:p w:rsidR="00000000" w:rsidRPr="00A4210E" w:rsidP="004E7FFB">
      <w:pPr>
        <w:pStyle w:val="BodyText"/>
      </w:pPr>
      <w:r w:rsidRPr="00A4210E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564B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4210E" w:rsidP="00A4210E"/>
    <w:sectPr w:rsidSect="00A421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1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10E" w:rsidRPr="004E7FFB" w:rsidP="004E7F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1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FFB" w:rsidP="00A421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7FFB" w:rsidP="00A421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E7FFB" w:rsidP="00A421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1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F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210E" w:rsidRPr="004E7FFB" w:rsidP="004E7F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1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FFB" w:rsidRPr="002D2AF8" w:rsidP="00A421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FBPWIN2001 Perform effectively in a wine industry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4E7FFB" w:rsidP="00A421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D6EC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1FE26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A3CBF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21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21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21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21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21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21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21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21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21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21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21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210E"/>
  </w:style>
  <w:style w:type="character" w:customStyle="1" w:styleId="Heading1Char">
    <w:name w:val="Heading 1 Char"/>
    <w:basedOn w:val="DefaultParagraphFont"/>
    <w:link w:val="Heading1"/>
    <w:rsid w:val="00A421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21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21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210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4210E"/>
    <w:rPr>
      <w:b/>
      <w:spacing w:val="0"/>
    </w:rPr>
  </w:style>
  <w:style w:type="paragraph" w:styleId="ListBullet2">
    <w:name w:val="List Bullet 2"/>
    <w:basedOn w:val="List2"/>
    <w:rsid w:val="00A4210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421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21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21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21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21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21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21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21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21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21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21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21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21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21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21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21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21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21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21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21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21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21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21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21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21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421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21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21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21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21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21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21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21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21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210E"/>
    <w:rPr>
      <w:i/>
    </w:rPr>
  </w:style>
  <w:style w:type="paragraph" w:styleId="Caption">
    <w:name w:val="caption"/>
    <w:basedOn w:val="BodyText"/>
    <w:next w:val="Normal"/>
    <w:qFormat/>
    <w:rsid w:val="00A421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21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21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210E"/>
  </w:style>
  <w:style w:type="paragraph" w:styleId="TableofFigures">
    <w:name w:val="table of figures"/>
    <w:basedOn w:val="Normal"/>
    <w:next w:val="Normal"/>
    <w:semiHidden/>
    <w:rsid w:val="00A421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210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4210E"/>
    <w:rPr>
      <w:rFonts w:ascii="Wingdings" w:hAnsi="Wingdings"/>
    </w:rPr>
  </w:style>
  <w:style w:type="paragraph" w:customStyle="1" w:styleId="TableHeading">
    <w:name w:val="Table Heading"/>
    <w:basedOn w:val="HeadingBase"/>
    <w:rsid w:val="00A421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210E"/>
    <w:rPr>
      <w:color w:val="0033CC"/>
      <w:u w:val="none"/>
    </w:rPr>
  </w:style>
  <w:style w:type="paragraph" w:customStyle="1" w:styleId="BodyTextRight">
    <w:name w:val="Body Text Right"/>
    <w:basedOn w:val="BodyText"/>
    <w:rsid w:val="00A421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21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210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21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21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21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210E"/>
    <w:rPr>
      <w:sz w:val="32"/>
    </w:rPr>
  </w:style>
  <w:style w:type="paragraph" w:customStyle="1" w:styleId="HeadingProcedure">
    <w:name w:val="Heading Procedure"/>
    <w:basedOn w:val="HeadingBase"/>
    <w:next w:val="Normal"/>
    <w:rsid w:val="00A421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210E"/>
    <w:pPr>
      <w:spacing w:before="60" w:after="60"/>
    </w:pPr>
  </w:style>
  <w:style w:type="paragraph" w:styleId="ListContinue">
    <w:name w:val="List Continue"/>
    <w:basedOn w:val="List"/>
    <w:rsid w:val="00A4210E"/>
    <w:pPr>
      <w:ind w:firstLine="0"/>
    </w:pPr>
  </w:style>
  <w:style w:type="paragraph" w:customStyle="1" w:styleId="ListNote">
    <w:name w:val="List Note"/>
    <w:basedOn w:val="List"/>
    <w:rsid w:val="00A421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21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21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210E"/>
    <w:rPr>
      <w:rFonts w:ascii="Courier New" w:hAnsi="Courier New"/>
    </w:rPr>
  </w:style>
  <w:style w:type="paragraph" w:customStyle="1" w:styleId="NoteBullet">
    <w:name w:val="Note Bullet"/>
    <w:basedOn w:val="Note"/>
    <w:rsid w:val="00A421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21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21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21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210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421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21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210E"/>
    <w:rPr>
      <w:b/>
      <w:smallCaps/>
    </w:rPr>
  </w:style>
  <w:style w:type="paragraph" w:customStyle="1" w:styleId="TableListNumber">
    <w:name w:val="Table List Number"/>
    <w:basedOn w:val="ListNumber"/>
    <w:rsid w:val="00A421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21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210E"/>
    <w:pPr>
      <w:numPr>
        <w:numId w:val="9"/>
      </w:numPr>
    </w:pPr>
  </w:style>
  <w:style w:type="paragraph" w:customStyle="1" w:styleId="ListAlpha2">
    <w:name w:val="List Alpha 2"/>
    <w:basedOn w:val="List2"/>
    <w:rsid w:val="00A4210E"/>
    <w:pPr>
      <w:numPr>
        <w:numId w:val="8"/>
      </w:numPr>
    </w:pPr>
  </w:style>
  <w:style w:type="paragraph" w:styleId="List2">
    <w:name w:val="List 2"/>
    <w:basedOn w:val="BodyText"/>
    <w:rsid w:val="00A421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21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21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21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210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210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4210E"/>
    <w:pPr>
      <w:numPr>
        <w:numId w:val="4"/>
      </w:numPr>
    </w:pPr>
  </w:style>
  <w:style w:type="paragraph" w:styleId="ListContinue2">
    <w:name w:val="List Continue 2"/>
    <w:basedOn w:val="List2"/>
    <w:rsid w:val="00A4210E"/>
    <w:pPr>
      <w:ind w:firstLine="0"/>
    </w:pPr>
  </w:style>
  <w:style w:type="paragraph" w:styleId="ListContinue3">
    <w:name w:val="List Continue 3"/>
    <w:basedOn w:val="List3"/>
    <w:rsid w:val="00A4210E"/>
    <w:pPr>
      <w:ind w:left="1021" w:firstLine="0"/>
    </w:pPr>
  </w:style>
  <w:style w:type="paragraph" w:styleId="ListContinue4">
    <w:name w:val="List Continue 4"/>
    <w:basedOn w:val="List4"/>
    <w:rsid w:val="00A4210E"/>
    <w:pPr>
      <w:ind w:firstLine="0"/>
    </w:pPr>
  </w:style>
  <w:style w:type="paragraph" w:styleId="ListContinue5">
    <w:name w:val="List Continue 5"/>
    <w:basedOn w:val="List5"/>
    <w:rsid w:val="00A4210E"/>
    <w:pPr>
      <w:ind w:firstLine="0"/>
    </w:pPr>
  </w:style>
  <w:style w:type="paragraph" w:styleId="ListNumber3">
    <w:name w:val="List Number 3"/>
    <w:basedOn w:val="List3"/>
    <w:rsid w:val="00A4210E"/>
    <w:pPr>
      <w:numPr>
        <w:numId w:val="5"/>
      </w:numPr>
    </w:pPr>
  </w:style>
  <w:style w:type="paragraph" w:styleId="ListNumber4">
    <w:name w:val="List Number 4"/>
    <w:basedOn w:val="List4"/>
    <w:rsid w:val="00A4210E"/>
    <w:pPr>
      <w:numPr>
        <w:numId w:val="6"/>
      </w:numPr>
    </w:pPr>
  </w:style>
  <w:style w:type="paragraph" w:styleId="ListNumber5">
    <w:name w:val="List Number 5"/>
    <w:basedOn w:val="List5"/>
    <w:rsid w:val="00A4210E"/>
    <w:pPr>
      <w:numPr>
        <w:numId w:val="7"/>
      </w:numPr>
    </w:pPr>
  </w:style>
  <w:style w:type="paragraph" w:styleId="BlockText">
    <w:name w:val="Block Text"/>
    <w:basedOn w:val="Normal"/>
    <w:rsid w:val="00A421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21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210E"/>
    <w:rPr>
      <w:sz w:val="16"/>
      <w:vertAlign w:val="superscript"/>
    </w:rPr>
  </w:style>
  <w:style w:type="character" w:customStyle="1" w:styleId="Symbols">
    <w:name w:val="Symbols"/>
    <w:basedOn w:val="DefaultParagraphFont"/>
    <w:rsid w:val="00A4210E"/>
    <w:rPr>
      <w:rFonts w:ascii="Symbol" w:hAnsi="Symbol"/>
    </w:rPr>
  </w:style>
  <w:style w:type="character" w:customStyle="1" w:styleId="MenuOptions">
    <w:name w:val="Menu Options"/>
    <w:basedOn w:val="DefaultParagraphFont"/>
    <w:rsid w:val="00A421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210E"/>
    <w:rPr>
      <w:b/>
    </w:rPr>
  </w:style>
  <w:style w:type="character" w:customStyle="1" w:styleId="Underlined">
    <w:name w:val="Underlined"/>
    <w:basedOn w:val="DefaultParagraphFont"/>
    <w:rsid w:val="00A4210E"/>
    <w:rPr>
      <w:u w:val="single"/>
    </w:rPr>
  </w:style>
  <w:style w:type="paragraph" w:customStyle="1" w:styleId="TableBodyTextRight">
    <w:name w:val="Table Body Text Right"/>
    <w:basedOn w:val="TableBodyText"/>
    <w:rsid w:val="00A421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210E"/>
    <w:rPr>
      <w:sz w:val="18"/>
    </w:rPr>
  </w:style>
  <w:style w:type="paragraph" w:customStyle="1" w:styleId="BodySmallRight">
    <w:name w:val="Body Small Right"/>
    <w:basedOn w:val="BodyTextRight"/>
    <w:rsid w:val="00A4210E"/>
    <w:rPr>
      <w:sz w:val="18"/>
      <w:szCs w:val="18"/>
    </w:rPr>
  </w:style>
  <w:style w:type="paragraph" w:customStyle="1" w:styleId="MarginEdition">
    <w:name w:val="Margin Edition"/>
    <w:basedOn w:val="MarginNote"/>
    <w:rsid w:val="00A421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210E"/>
    <w:rPr>
      <w:sz w:val="2"/>
      <w:szCs w:val="2"/>
    </w:rPr>
  </w:style>
  <w:style w:type="character" w:customStyle="1" w:styleId="Small">
    <w:name w:val="Small"/>
    <w:basedOn w:val="DefaultParagraphFont"/>
    <w:rsid w:val="00A4210E"/>
    <w:rPr>
      <w:sz w:val="16"/>
    </w:rPr>
  </w:style>
  <w:style w:type="paragraph" w:customStyle="1" w:styleId="WideTable">
    <w:name w:val="Wide Table"/>
    <w:basedOn w:val="Normal"/>
    <w:rsid w:val="00A421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210E"/>
  </w:style>
  <w:style w:type="paragraph" w:styleId="Quote">
    <w:name w:val="Quote"/>
    <w:basedOn w:val="Heading1"/>
    <w:link w:val="QuoteChar"/>
    <w:qFormat/>
    <w:rsid w:val="00A421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21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210E"/>
    <w:pPr>
      <w:pageBreakBefore/>
    </w:pPr>
  </w:style>
  <w:style w:type="paragraph" w:customStyle="1" w:styleId="Border">
    <w:name w:val="Border"/>
    <w:basedOn w:val="Normal"/>
    <w:qFormat/>
    <w:rsid w:val="00A421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21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21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21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21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21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21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21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21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210E"/>
    <w:rPr>
      <w:u w:val="single"/>
    </w:rPr>
  </w:style>
  <w:style w:type="character" w:customStyle="1" w:styleId="BoldandItalics">
    <w:name w:val="Bold and Italics"/>
    <w:qFormat/>
    <w:rsid w:val="00A4210E"/>
    <w:rPr>
      <w:b/>
      <w:i/>
      <w:u w:val="none"/>
    </w:rPr>
  </w:style>
  <w:style w:type="paragraph" w:styleId="BalloonText">
    <w:name w:val="Balloon Text"/>
    <w:basedOn w:val="Normal"/>
    <w:link w:val="BalloonTextChar"/>
    <w:rsid w:val="00A421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21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21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21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21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21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210E"/>
    <w:pPr>
      <w:spacing w:before="0" w:after="0"/>
    </w:pPr>
  </w:style>
  <w:style w:type="paragraph" w:customStyle="1" w:styleId="BodyTextBold">
    <w:name w:val="Body Text Bold"/>
    <w:basedOn w:val="BodyText"/>
    <w:qFormat/>
    <w:rsid w:val="00A4210E"/>
    <w:rPr>
      <w:b/>
    </w:rPr>
  </w:style>
  <w:style w:type="character" w:styleId="Hyperlink">
    <w:name w:val="Hyperlink"/>
    <w:basedOn w:val="DefaultParagraphFont"/>
    <w:uiPriority w:val="99"/>
    <w:unhideWhenUsed/>
    <w:rsid w:val="004E7F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454</Words>
  <Characters>3045</Characters>
  <Application>Microsoft Office Word</Application>
  <DocSecurity>0</DocSecurity>
  <Lines>95</Lines>
  <Paragraphs>81</Paragraphs>
  <ScaleCrop>false</ScaleCrop>
  <Company>Author-it Software Corporation Ltd.</Company>
  <LinksUpToDate>false</LinksUpToDate>
  <CharactersWithSpaces>3418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FBPWIN2001 Perform effectively in a wine industry workplace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2023-01-25T10:35:00Z</dcterms:created>
  <dcterms:modified xsi:type="dcterms:W3CDTF">2023-01-25T10:35:00Z</dcterms:modified>
</cp:coreProperties>
</file>