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3972" w:rsidP="00B739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FBPWHS1001 Identify safe work practices</w:t>
      </w:r>
      <w:r>
        <w:fldChar w:fldCharType="end"/>
      </w:r>
    </w:p>
    <w:p w:rsidR="00B73972" w:rsidP="00B73972">
      <w:pPr>
        <w:pStyle w:val="Version"/>
        <w:sectPr w:rsidSect="00730B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30B97" w:rsidP="00730B97">
      <w:pPr>
        <w:pStyle w:val="SuperHeading"/>
      </w:pPr>
      <w:r w:rsidRPr="00730B97">
        <w:t>FBPWHS1001 Identify safe work practices</w:t>
      </w:r>
    </w:p>
    <w:p w:rsidR="00000000" w:rsidRPr="00730B97" w:rsidP="00730B97">
      <w:pPr>
        <w:pStyle w:val="Heading1"/>
      </w:pPr>
      <w:bookmarkStart w:id="1" w:name="O_1185114"/>
      <w:bookmarkEnd w:id="1"/>
      <w:r w:rsidRPr="00730B9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30B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B97">
            <w:pPr>
              <w:pStyle w:val="BodyTextBold"/>
              <w:rPr>
                <w:lang w:val="en-NZ"/>
              </w:rPr>
            </w:pPr>
            <w:r w:rsidRPr="00730B9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B97">
            <w:pPr>
              <w:pStyle w:val="BodyTextBold"/>
              <w:rPr>
                <w:lang w:val="en-NZ"/>
              </w:rPr>
            </w:pPr>
            <w:r w:rsidRPr="00730B97">
              <w:t>Comments</w:t>
            </w:r>
          </w:p>
        </w:tc>
      </w:tr>
      <w:tr w:rsidTr="00730B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B97">
            <w:pPr>
              <w:pStyle w:val="BodyText"/>
              <w:rPr>
                <w:lang w:val="en-NZ"/>
              </w:rPr>
            </w:pPr>
            <w:r w:rsidRPr="00730B97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B97">
            <w:pPr>
              <w:pStyle w:val="BodyText"/>
              <w:rPr>
                <w:lang w:val="en-NZ"/>
              </w:rPr>
            </w:pPr>
            <w:r w:rsidRPr="00730B97">
              <w:t>This version released with FBP Food, Beverage and Pharmaceutical Training Package Version 6.0.</w:t>
            </w:r>
          </w:p>
        </w:tc>
      </w:tr>
      <w:tr w:rsidTr="00730B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B97">
            <w:pPr>
              <w:pStyle w:val="BodyText"/>
              <w:rPr>
                <w:lang w:val="en-NZ"/>
              </w:rPr>
            </w:pPr>
            <w:r w:rsidRPr="00730B9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B97" w:rsidP="00730B97">
            <w:pPr>
              <w:pStyle w:val="BodyText"/>
            </w:pPr>
            <w:r w:rsidRPr="00730B97">
              <w:t>This version released with FBP Food, Beverage and Pharmaceutical Training Package Version 1.0.</w:t>
            </w:r>
          </w:p>
        </w:tc>
      </w:tr>
    </w:tbl>
    <w:p w:rsidR="00000000" w:rsidRPr="00730B97" w:rsidP="00730B97">
      <w:pPr>
        <w:pStyle w:val="BodyText"/>
      </w:pPr>
    </w:p>
    <w:p w:rsidR="00000000" w:rsidRPr="00730B97" w:rsidP="00730B97">
      <w:pPr>
        <w:pStyle w:val="AllowPageBreak"/>
      </w:pPr>
    </w:p>
    <w:p w:rsidR="00000000" w:rsidRPr="00730B97" w:rsidP="00730B97">
      <w:pPr>
        <w:pStyle w:val="Heading1"/>
      </w:pPr>
      <w:bookmarkStart w:id="2" w:name="O_1185113"/>
      <w:bookmarkEnd w:id="2"/>
      <w:r w:rsidRPr="00730B97">
        <w:t>Application</w:t>
      </w:r>
    </w:p>
    <w:p w:rsidR="00000000" w:rsidRPr="00730B97" w:rsidP="00B73972">
      <w:pPr>
        <w:pStyle w:val="BodyText"/>
      </w:pPr>
      <w:r w:rsidRPr="00730B97">
        <w:t>This unit of competency describes the skills and knowledge required to recognise known workplace hazards and identify work health and safety requirements and procedures relating to work activities.</w:t>
      </w:r>
    </w:p>
    <w:p w:rsidR="00000000" w:rsidRPr="00730B97" w:rsidP="00B73972">
      <w:pPr>
        <w:pStyle w:val="BodyText"/>
      </w:pPr>
      <w:r w:rsidRPr="00730B97">
        <w:t>The unit applies to individuals</w:t>
      </w:r>
      <w:r w:rsidRPr="00730B97">
        <w:t xml:space="preserve"> who are new entrants to the food industry and work alongside a supervisor in most situations, exercising limited autonomy within established and well-known parameters.</w:t>
      </w:r>
    </w:p>
    <w:p w:rsidR="00000000" w:rsidRPr="00730B97" w:rsidP="00B73972">
      <w:pPr>
        <w:pStyle w:val="BodyText"/>
      </w:pPr>
      <w:r w:rsidRPr="00730B97">
        <w:t>All work must be carried out to comply with workplace procedures according to state/ter</w:t>
      </w:r>
      <w:r w:rsidRPr="00730B97">
        <w:t>ritory health and safety regulations, legislation and standards that apply to the workplace.</w:t>
      </w:r>
    </w:p>
    <w:p w:rsidR="00000000" w:rsidRPr="00730B97" w:rsidP="00B73972">
      <w:pPr>
        <w:pStyle w:val="BodyText"/>
      </w:pPr>
      <w:r w:rsidRPr="00730B97">
        <w:t>No licensing, legislative or certification requirements apply to this unit at the time of publication.</w:t>
      </w:r>
    </w:p>
    <w:p w:rsidR="00000000" w:rsidRPr="00730B97" w:rsidP="00730B97">
      <w:pPr>
        <w:pStyle w:val="Heading1"/>
      </w:pPr>
      <w:bookmarkStart w:id="3" w:name="O_1185112"/>
      <w:bookmarkEnd w:id="3"/>
      <w:r w:rsidRPr="00730B97">
        <w:t>Pre-requisite Unit</w:t>
      </w:r>
    </w:p>
    <w:p w:rsidR="00000000" w:rsidRPr="00730B97" w:rsidP="00B73972">
      <w:pPr>
        <w:pStyle w:val="BodyText"/>
      </w:pPr>
      <w:r w:rsidRPr="00730B97">
        <w:t>Nil</w:t>
      </w:r>
    </w:p>
    <w:p w:rsidR="00000000" w:rsidRPr="00730B97" w:rsidP="00730B97">
      <w:pPr>
        <w:pStyle w:val="Heading1"/>
      </w:pPr>
      <w:bookmarkStart w:id="4" w:name="O_1185111"/>
      <w:bookmarkEnd w:id="4"/>
      <w:r w:rsidRPr="00730B97">
        <w:t>Unit Sector</w:t>
      </w:r>
    </w:p>
    <w:p w:rsidR="00000000" w:rsidRPr="00730B97" w:rsidP="00B73972">
      <w:pPr>
        <w:pStyle w:val="BodyText"/>
      </w:pPr>
      <w:r w:rsidRPr="00730B97">
        <w:t>Work health and safety (WHS)</w:t>
      </w:r>
    </w:p>
    <w:p w:rsidR="00000000" w:rsidRPr="00730B97" w:rsidP="00730B97">
      <w:pPr>
        <w:pStyle w:val="Heading1"/>
      </w:pPr>
      <w:bookmarkStart w:id="5" w:name="O_1185110"/>
      <w:bookmarkEnd w:id="5"/>
      <w:r w:rsidRPr="00730B9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739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B97">
            <w:pPr>
              <w:pStyle w:val="BodyTextBold"/>
              <w:rPr>
                <w:lang w:val="en-NZ"/>
              </w:rPr>
            </w:pPr>
            <w:r w:rsidRPr="00730B97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B97">
            <w:pPr>
              <w:pStyle w:val="BodyTextBold"/>
              <w:rPr>
                <w:lang w:val="en-NZ"/>
              </w:rPr>
            </w:pPr>
            <w:r w:rsidRPr="00730B97">
              <w:t>Performance Criteria</w:t>
            </w:r>
          </w:p>
        </w:tc>
      </w:tr>
      <w:tr w:rsidTr="00B739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B97" w:rsidP="00730B97">
            <w:pPr>
              <w:pStyle w:val="BodyText"/>
            </w:pPr>
            <w:r w:rsidRPr="00730B9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B97">
            <w:pPr>
              <w:pStyle w:val="BodyText"/>
              <w:rPr>
                <w:lang w:val="en-NZ"/>
              </w:rPr>
            </w:pPr>
            <w:r w:rsidRPr="00730B97">
              <w:rPr>
                <w:rStyle w:val="Emphasis"/>
              </w:rPr>
              <w:t xml:space="preserve">Performance criteria describe the performance needed to demonstrate achievement </w:t>
            </w:r>
            <w:r w:rsidRPr="00730B97">
              <w:rPr>
                <w:rStyle w:val="Emphasis"/>
              </w:rPr>
              <w:t>of the element.</w:t>
            </w:r>
          </w:p>
        </w:tc>
      </w:tr>
      <w:tr w:rsidTr="00B739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B97">
            <w:pPr>
              <w:pStyle w:val="BodyText"/>
              <w:rPr>
                <w:lang w:val="en-NZ"/>
              </w:rPr>
            </w:pPr>
            <w:r w:rsidRPr="00730B97">
              <w:t xml:space="preserve">1. Recognise work health </w:t>
            </w:r>
            <w:r w:rsidRPr="00730B97">
              <w:t>and safety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B97" w:rsidP="00730B97">
            <w:pPr>
              <w:pStyle w:val="BodyText"/>
            </w:pPr>
            <w:r w:rsidRPr="00730B97">
              <w:t xml:space="preserve">1.1 Identify work health and safety legislative requirements applicable </w:t>
            </w:r>
            <w:r w:rsidRPr="00730B97">
              <w:t>to the workplace role and activities</w:t>
            </w:r>
          </w:p>
          <w:p w:rsidR="00000000" w:rsidRPr="00730B97" w:rsidP="00730B97">
            <w:pPr>
              <w:pStyle w:val="BodyText"/>
            </w:pPr>
            <w:r w:rsidRPr="00730B97">
              <w:t>1.2 Identify duty of care requirements</w:t>
            </w:r>
          </w:p>
          <w:p w:rsidR="00000000" w:rsidP="00730B97">
            <w:pPr>
              <w:pStyle w:val="BodyText"/>
              <w:rPr>
                <w:lang w:val="en-NZ"/>
              </w:rPr>
            </w:pPr>
            <w:r w:rsidRPr="00730B97">
              <w:t>1.3 Identify and explain own responsibilities to comply with safe work practices</w:t>
            </w:r>
          </w:p>
        </w:tc>
      </w:tr>
      <w:tr w:rsidTr="00B739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B97">
            <w:pPr>
              <w:pStyle w:val="BodyText"/>
              <w:rPr>
                <w:lang w:val="en-NZ"/>
              </w:rPr>
            </w:pPr>
            <w:r w:rsidRPr="00730B97">
              <w:t>2. Identify workplace hazards and control measures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B97" w:rsidP="00730B97">
            <w:pPr>
              <w:pStyle w:val="BodyText"/>
            </w:pPr>
            <w:r w:rsidRPr="00730B97">
              <w:t>2.1 Identify basic principles of risk management</w:t>
            </w:r>
          </w:p>
          <w:p w:rsidR="00000000" w:rsidRPr="00730B97" w:rsidP="00730B97">
            <w:pPr>
              <w:pStyle w:val="BodyText"/>
            </w:pPr>
            <w:r w:rsidRPr="00730B97">
              <w:t>2.2 Recognise common workplace hazards</w:t>
            </w:r>
          </w:p>
          <w:p w:rsidR="00000000" w:rsidRPr="00730B97" w:rsidP="00730B97">
            <w:pPr>
              <w:pStyle w:val="BodyText"/>
            </w:pPr>
            <w:r w:rsidRPr="00730B97">
              <w:t>2.3 Identify measures for controlli</w:t>
            </w:r>
            <w:r w:rsidRPr="00730B97">
              <w:t>ng risks according to workplace policies and procedures</w:t>
            </w:r>
          </w:p>
          <w:p w:rsidR="00000000" w:rsidRPr="00730B97" w:rsidP="00730B97">
            <w:pPr>
              <w:pStyle w:val="BodyText"/>
            </w:pPr>
            <w:r w:rsidRPr="00730B97">
              <w:t>2.4 Identify requirements for the selection and use of relevant personal protective equipment (PPE) and clothing</w:t>
            </w:r>
          </w:p>
          <w:p w:rsidR="00000000" w:rsidRPr="00730B97" w:rsidP="00730B97">
            <w:pPr>
              <w:pStyle w:val="BodyText"/>
            </w:pPr>
            <w:r w:rsidRPr="00730B97">
              <w:t>2.5 Interpret safety signs and symbols</w:t>
            </w:r>
          </w:p>
          <w:p w:rsidR="00000000" w:rsidP="00730B97">
            <w:pPr>
              <w:pStyle w:val="BodyText"/>
              <w:rPr>
                <w:lang w:val="en-NZ"/>
              </w:rPr>
            </w:pPr>
            <w:r w:rsidRPr="00730B97">
              <w:t>2.6 Recognise workplace procedures for reporting</w:t>
            </w:r>
            <w:r w:rsidRPr="00730B97">
              <w:t xml:space="preserve"> hazards and risks</w:t>
            </w:r>
          </w:p>
        </w:tc>
      </w:tr>
      <w:tr w:rsidTr="00B739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B97">
            <w:pPr>
              <w:pStyle w:val="BodyText"/>
              <w:rPr>
                <w:lang w:val="en-NZ"/>
              </w:rPr>
            </w:pPr>
            <w:r w:rsidRPr="00730B97">
              <w:t>3. Identify work health and safety communication and reporting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B97" w:rsidP="00730B97">
            <w:pPr>
              <w:pStyle w:val="BodyText"/>
            </w:pPr>
            <w:r w:rsidRPr="00730B97">
              <w:t>3.1 Identify participative arrangements for work health and safety, including communication processes, information and documentation requirements</w:t>
            </w:r>
          </w:p>
          <w:p w:rsidR="00000000" w:rsidP="00730B97">
            <w:pPr>
              <w:pStyle w:val="BodyText"/>
              <w:rPr>
                <w:lang w:val="en-NZ"/>
              </w:rPr>
            </w:pPr>
            <w:r w:rsidRPr="00730B97">
              <w:t>3.2 Identify d</w:t>
            </w:r>
            <w:r w:rsidRPr="00730B97">
              <w:t>esignated work health and safety roles and relevant authorities for raising work health and safety concerns, including concerns relating to the right to refuse unsafe work</w:t>
            </w:r>
          </w:p>
        </w:tc>
      </w:tr>
      <w:tr w:rsidTr="00B739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B97">
            <w:pPr>
              <w:pStyle w:val="BodyText"/>
              <w:rPr>
                <w:lang w:val="en-NZ"/>
              </w:rPr>
            </w:pPr>
            <w:r w:rsidRPr="00730B97">
              <w:t>4. Recognise work health and safety incident and emergency response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B97" w:rsidP="00730B97">
            <w:pPr>
              <w:pStyle w:val="BodyText"/>
            </w:pPr>
            <w:r w:rsidRPr="00730B97">
              <w:t xml:space="preserve">4.1 </w:t>
            </w:r>
            <w:r w:rsidRPr="00730B97">
              <w:t>Identify workplace procedures for responding to incidents</w:t>
            </w:r>
          </w:p>
          <w:p w:rsidR="00000000" w:rsidRPr="00730B97" w:rsidP="00730B97">
            <w:pPr>
              <w:pStyle w:val="BodyText"/>
            </w:pPr>
            <w:r w:rsidRPr="00730B97">
              <w:t>4.2 Identify workplace procedures for emergencies</w:t>
            </w:r>
          </w:p>
          <w:p w:rsidR="00000000" w:rsidRPr="00730B97" w:rsidP="00730B97">
            <w:pPr>
              <w:pStyle w:val="BodyText"/>
            </w:pPr>
            <w:r w:rsidRPr="00730B97">
              <w:t>4.3 Locate fire safety equipment and emergency evacuation procedures</w:t>
            </w:r>
          </w:p>
        </w:tc>
      </w:tr>
    </w:tbl>
    <w:p w:rsidR="00000000" w:rsidRPr="00730B97" w:rsidP="00730B97">
      <w:pPr>
        <w:pStyle w:val="BodyText"/>
      </w:pPr>
    </w:p>
    <w:p w:rsidR="00000000" w:rsidRPr="00730B97" w:rsidP="00730B97">
      <w:pPr>
        <w:pStyle w:val="AllowPageBreak"/>
      </w:pPr>
    </w:p>
    <w:p w:rsidR="00000000" w:rsidRPr="00730B97" w:rsidP="00730B97">
      <w:pPr>
        <w:pStyle w:val="Heading1"/>
      </w:pPr>
      <w:bookmarkStart w:id="6" w:name="O_1185109"/>
      <w:bookmarkEnd w:id="6"/>
      <w:r w:rsidRPr="00730B97">
        <w:t>Foundation Skills</w:t>
      </w:r>
    </w:p>
    <w:p w:rsidR="00000000" w:rsidRPr="00B73972" w:rsidP="00B73972">
      <w:pPr>
        <w:pStyle w:val="BodyText"/>
        <w:rPr>
          <w:i/>
        </w:rPr>
      </w:pPr>
      <w:r w:rsidRPr="00B73972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30B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B97">
            <w:pPr>
              <w:pStyle w:val="BodyTextBold"/>
              <w:rPr>
                <w:lang w:val="en-NZ"/>
              </w:rPr>
            </w:pPr>
            <w:r w:rsidRPr="00730B97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B97">
            <w:pPr>
              <w:pStyle w:val="BodyTextBold"/>
              <w:rPr>
                <w:lang w:val="en-NZ"/>
              </w:rPr>
            </w:pPr>
            <w:r w:rsidRPr="00730B97">
              <w:t>Description</w:t>
            </w:r>
          </w:p>
        </w:tc>
      </w:tr>
      <w:tr w:rsidTr="00730B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B97">
            <w:pPr>
              <w:pStyle w:val="BodyText"/>
              <w:rPr>
                <w:lang w:val="en-NZ"/>
              </w:rPr>
            </w:pPr>
            <w:r w:rsidRPr="00730B97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B97">
            <w:pPr>
              <w:pStyle w:val="ListBullet"/>
              <w:rPr>
                <w:lang w:val="en-NZ"/>
              </w:rPr>
            </w:pPr>
            <w:r w:rsidRPr="00730B97">
              <w:t>Interpret key information in workpla</w:t>
            </w:r>
            <w:r w:rsidRPr="00730B97">
              <w:t xml:space="preserve">ce health and safety information from a variety of sources </w:t>
            </w:r>
          </w:p>
        </w:tc>
      </w:tr>
      <w:tr w:rsidTr="00730B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B97">
            <w:pPr>
              <w:pStyle w:val="BodyText"/>
              <w:rPr>
                <w:lang w:val="en-NZ"/>
              </w:rPr>
            </w:pPr>
            <w:r w:rsidRPr="00730B97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B97" w:rsidP="00730B97">
            <w:pPr>
              <w:pStyle w:val="ListBullet"/>
            </w:pPr>
            <w:r w:rsidRPr="00730B97">
              <w:t xml:space="preserve">Seek clarification of health and safety information when required </w:t>
            </w:r>
          </w:p>
          <w:p w:rsidR="00000000" w:rsidRPr="00730B97" w:rsidP="00730B97">
            <w:pPr>
              <w:pStyle w:val="ListBullet"/>
            </w:pPr>
            <w:r w:rsidRPr="00730B97">
              <w:t>Listen and respond to instructions</w:t>
            </w:r>
          </w:p>
        </w:tc>
      </w:tr>
    </w:tbl>
    <w:p w:rsidR="00000000" w:rsidRPr="00730B97" w:rsidP="00730B97">
      <w:pPr>
        <w:pStyle w:val="BodyText"/>
      </w:pPr>
    </w:p>
    <w:p w:rsidR="00000000" w:rsidRPr="00730B97" w:rsidP="00730B97">
      <w:pPr>
        <w:pStyle w:val="AllowPageBreak"/>
      </w:pPr>
    </w:p>
    <w:p w:rsidR="00000000" w:rsidRPr="00730B97" w:rsidP="00730B97">
      <w:pPr>
        <w:pStyle w:val="Heading1"/>
      </w:pPr>
      <w:bookmarkStart w:id="7" w:name="O_1185108"/>
      <w:bookmarkEnd w:id="7"/>
      <w:r w:rsidRPr="00730B9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730B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B97">
            <w:pPr>
              <w:pStyle w:val="BodyTextBold"/>
              <w:rPr>
                <w:lang w:val="en-NZ"/>
              </w:rPr>
            </w:pPr>
            <w:r w:rsidRPr="00730B97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B97">
            <w:pPr>
              <w:pStyle w:val="BodyTextBold"/>
              <w:rPr>
                <w:lang w:val="en-NZ"/>
              </w:rPr>
            </w:pPr>
            <w:r w:rsidRPr="00730B97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B97">
            <w:pPr>
              <w:pStyle w:val="BodyTextBold"/>
              <w:rPr>
                <w:lang w:val="en-NZ"/>
              </w:rPr>
            </w:pPr>
            <w:r w:rsidRPr="00730B97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B97">
            <w:pPr>
              <w:pStyle w:val="BodyTextBold"/>
              <w:rPr>
                <w:lang w:val="en-NZ"/>
              </w:rPr>
            </w:pPr>
            <w:r w:rsidRPr="00730B97">
              <w:t>Equialence status</w:t>
            </w:r>
          </w:p>
        </w:tc>
      </w:tr>
      <w:tr w:rsidTr="00730B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B97">
            <w:pPr>
              <w:pStyle w:val="BodyText"/>
              <w:rPr>
                <w:lang w:val="en-NZ"/>
              </w:rPr>
            </w:pPr>
            <w:r w:rsidRPr="00730B97">
              <w:t>FBPWHS1001 Identify safe work practices       Release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B97">
            <w:pPr>
              <w:pStyle w:val="BodyText"/>
              <w:rPr>
                <w:lang w:val="en-NZ"/>
              </w:rPr>
            </w:pPr>
            <w:r w:rsidRPr="00730B97">
              <w:t>FBPWHS1001 Identify safe work practices       Release 1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B97" w:rsidP="00730B97">
            <w:pPr>
              <w:pStyle w:val="BodyText"/>
            </w:pPr>
            <w:r w:rsidRPr="00730B97">
              <w:t>Minor changes to Performance Criteria to clarify intent</w:t>
            </w:r>
          </w:p>
          <w:p w:rsidR="00000000" w:rsidRPr="00730B97" w:rsidP="00730B97">
            <w:pPr>
              <w:pStyle w:val="BodyText"/>
            </w:pPr>
            <w:r w:rsidRPr="00730B97">
              <w:t>Foundation Skills refined</w:t>
            </w:r>
          </w:p>
          <w:p w:rsidR="00000000" w:rsidRPr="00730B97" w:rsidP="00730B97">
            <w:pPr>
              <w:pStyle w:val="BodyText"/>
            </w:pPr>
            <w:r w:rsidRPr="00730B97">
              <w:t>Performance Evidence and Knowledge Evidence clarified</w:t>
            </w:r>
          </w:p>
          <w:p w:rsidR="00000000" w:rsidP="00730B97">
            <w:pPr>
              <w:pStyle w:val="BodyText"/>
              <w:rPr>
                <w:lang w:val="en-NZ"/>
              </w:rPr>
            </w:pPr>
            <w:r w:rsidRPr="00730B97">
              <w:t xml:space="preserve">Minor changes to Assessment Conditions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B97" w:rsidP="00730B97">
            <w:pPr>
              <w:pStyle w:val="BodyText"/>
            </w:pPr>
            <w:r w:rsidRPr="00730B97">
              <w:t xml:space="preserve">Equivalent </w:t>
            </w:r>
          </w:p>
        </w:tc>
      </w:tr>
    </w:tbl>
    <w:p w:rsidR="00000000" w:rsidRPr="00730B97" w:rsidP="00730B97">
      <w:pPr>
        <w:pStyle w:val="BodyText"/>
      </w:pPr>
    </w:p>
    <w:p w:rsidR="00000000" w:rsidRPr="00730B97" w:rsidP="00730B97">
      <w:pPr>
        <w:pStyle w:val="AllowPageBreak"/>
      </w:pPr>
    </w:p>
    <w:p w:rsidR="00000000" w:rsidRPr="00730B97" w:rsidP="00730B97">
      <w:pPr>
        <w:pStyle w:val="Heading1"/>
      </w:pPr>
      <w:bookmarkStart w:id="8" w:name="O_1185115"/>
      <w:bookmarkEnd w:id="8"/>
      <w:r w:rsidRPr="00730B97">
        <w:t>Links</w:t>
      </w:r>
    </w:p>
    <w:p w:rsidR="00000000" w:rsidRPr="00730B97" w:rsidP="00B73972">
      <w:pPr>
        <w:pStyle w:val="BodyText"/>
      </w:pPr>
      <w:r w:rsidRPr="00730B97">
        <w:t>Companion Volumes, including Implementati</w:t>
      </w:r>
      <w:r w:rsidRPr="00730B97">
        <w:t xml:space="preserve">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785ED7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730B97" w:rsidP="00730B97"/>
    <w:sectPr w:rsidSect="00730B9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B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B97" w:rsidRPr="00B73972" w:rsidP="00B739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B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972" w:rsidP="00730B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73972" w:rsidP="00730B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73972" w:rsidP="00730B9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B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9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30B97" w:rsidRPr="00B73972" w:rsidP="00B739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B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972" w:rsidRPr="002D2AF8" w:rsidP="00730B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FBPWHS1001 Identify safe work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2022</w:t>
    </w:r>
    <w:r>
      <w:fldChar w:fldCharType="end"/>
    </w:r>
  </w:p>
  <w:p w:rsidR="00B73972" w:rsidP="00730B9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3509F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F92950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B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0B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0B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0B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0B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0B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0B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0B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0B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0B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0B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0B97"/>
  </w:style>
  <w:style w:type="character" w:customStyle="1" w:styleId="Heading1Char">
    <w:name w:val="Heading 1 Char"/>
    <w:basedOn w:val="DefaultParagraphFont"/>
    <w:link w:val="Heading1"/>
    <w:rsid w:val="00730B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0B9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0B9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30B97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730B97"/>
    <w:rPr>
      <w:i/>
    </w:rPr>
  </w:style>
  <w:style w:type="paragraph" w:customStyle="1" w:styleId="SuperHeading">
    <w:name w:val="SuperHeading"/>
    <w:basedOn w:val="Normal"/>
    <w:rsid w:val="00730B9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30B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30B97"/>
    <w:rPr>
      <w:b/>
    </w:rPr>
  </w:style>
  <w:style w:type="character" w:customStyle="1" w:styleId="Heading2Char">
    <w:name w:val="Heading 2 Char"/>
    <w:basedOn w:val="DefaultParagraphFont"/>
    <w:link w:val="Heading2"/>
    <w:rsid w:val="00730B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0B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0B9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0B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0B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0B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0B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0B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0B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0B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0B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0B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0B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0B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0B9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0B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0B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0B9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30B9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30B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30B97"/>
    <w:rPr>
      <w:b/>
      <w:spacing w:val="0"/>
    </w:rPr>
  </w:style>
  <w:style w:type="paragraph" w:customStyle="1" w:styleId="SuperTitle">
    <w:name w:val="SuperTitle"/>
    <w:basedOn w:val="Title"/>
    <w:rsid w:val="00730B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0B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0B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30B9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30B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0B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0B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0B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0B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0B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0B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0B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0B9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30B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0B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0B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0B97"/>
  </w:style>
  <w:style w:type="paragraph" w:styleId="TableofFigures">
    <w:name w:val="table of figures"/>
    <w:basedOn w:val="Normal"/>
    <w:next w:val="Normal"/>
    <w:semiHidden/>
    <w:rsid w:val="00730B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0B9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30B97"/>
    <w:rPr>
      <w:rFonts w:ascii="Wingdings" w:hAnsi="Wingdings"/>
    </w:rPr>
  </w:style>
  <w:style w:type="paragraph" w:customStyle="1" w:styleId="TableHeading">
    <w:name w:val="Table Heading"/>
    <w:basedOn w:val="HeadingBase"/>
    <w:rsid w:val="00730B9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30B97"/>
    <w:rPr>
      <w:color w:val="0033CC"/>
      <w:u w:val="none"/>
    </w:rPr>
  </w:style>
  <w:style w:type="paragraph" w:customStyle="1" w:styleId="BodyTextRight">
    <w:name w:val="Body Text Right"/>
    <w:basedOn w:val="BodyText"/>
    <w:rsid w:val="00730B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0B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0B9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0B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0B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0B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0B97"/>
    <w:rPr>
      <w:sz w:val="32"/>
    </w:rPr>
  </w:style>
  <w:style w:type="paragraph" w:customStyle="1" w:styleId="HeadingProcedure">
    <w:name w:val="Heading Procedure"/>
    <w:basedOn w:val="HeadingBase"/>
    <w:next w:val="Normal"/>
    <w:rsid w:val="00730B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0B97"/>
    <w:pPr>
      <w:spacing w:before="60" w:after="60"/>
    </w:pPr>
  </w:style>
  <w:style w:type="paragraph" w:styleId="ListContinue">
    <w:name w:val="List Continue"/>
    <w:basedOn w:val="List"/>
    <w:rsid w:val="00730B97"/>
    <w:pPr>
      <w:ind w:firstLine="0"/>
    </w:pPr>
  </w:style>
  <w:style w:type="paragraph" w:customStyle="1" w:styleId="ListNote">
    <w:name w:val="List Note"/>
    <w:basedOn w:val="List"/>
    <w:rsid w:val="00730B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0B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0B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0B97"/>
    <w:rPr>
      <w:rFonts w:ascii="Courier New" w:hAnsi="Courier New"/>
    </w:rPr>
  </w:style>
  <w:style w:type="paragraph" w:customStyle="1" w:styleId="NoteBullet">
    <w:name w:val="Note Bullet"/>
    <w:basedOn w:val="Note"/>
    <w:rsid w:val="00730B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0B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0B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0B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0B9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30B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0B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0B97"/>
    <w:rPr>
      <w:b/>
      <w:smallCaps/>
    </w:rPr>
  </w:style>
  <w:style w:type="paragraph" w:customStyle="1" w:styleId="TableListNumber">
    <w:name w:val="Table List Number"/>
    <w:basedOn w:val="ListNumber"/>
    <w:rsid w:val="00730B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0B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0B97"/>
    <w:pPr>
      <w:numPr>
        <w:numId w:val="8"/>
      </w:numPr>
    </w:pPr>
  </w:style>
  <w:style w:type="paragraph" w:customStyle="1" w:styleId="ListAlpha2">
    <w:name w:val="List Alpha 2"/>
    <w:basedOn w:val="List2"/>
    <w:rsid w:val="00730B97"/>
    <w:pPr>
      <w:numPr>
        <w:numId w:val="7"/>
      </w:numPr>
    </w:pPr>
  </w:style>
  <w:style w:type="paragraph" w:styleId="List2">
    <w:name w:val="List 2"/>
    <w:basedOn w:val="BodyText"/>
    <w:rsid w:val="00730B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0B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0B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0B9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30B9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30B9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30B97"/>
    <w:pPr>
      <w:numPr>
        <w:numId w:val="3"/>
      </w:numPr>
    </w:pPr>
  </w:style>
  <w:style w:type="paragraph" w:styleId="ListContinue2">
    <w:name w:val="List Continue 2"/>
    <w:basedOn w:val="List2"/>
    <w:rsid w:val="00730B97"/>
    <w:pPr>
      <w:ind w:firstLine="0"/>
    </w:pPr>
  </w:style>
  <w:style w:type="paragraph" w:styleId="ListContinue3">
    <w:name w:val="List Continue 3"/>
    <w:basedOn w:val="List3"/>
    <w:rsid w:val="00730B97"/>
    <w:pPr>
      <w:ind w:left="1021" w:firstLine="0"/>
    </w:pPr>
  </w:style>
  <w:style w:type="paragraph" w:styleId="ListContinue4">
    <w:name w:val="List Continue 4"/>
    <w:basedOn w:val="List4"/>
    <w:rsid w:val="00730B97"/>
    <w:pPr>
      <w:ind w:firstLine="0"/>
    </w:pPr>
  </w:style>
  <w:style w:type="paragraph" w:styleId="ListContinue5">
    <w:name w:val="List Continue 5"/>
    <w:basedOn w:val="List5"/>
    <w:rsid w:val="00730B97"/>
    <w:pPr>
      <w:ind w:firstLine="0"/>
    </w:pPr>
  </w:style>
  <w:style w:type="paragraph" w:styleId="ListNumber3">
    <w:name w:val="List Number 3"/>
    <w:basedOn w:val="List3"/>
    <w:rsid w:val="00730B97"/>
    <w:pPr>
      <w:numPr>
        <w:numId w:val="4"/>
      </w:numPr>
    </w:pPr>
  </w:style>
  <w:style w:type="paragraph" w:styleId="ListNumber4">
    <w:name w:val="List Number 4"/>
    <w:basedOn w:val="List4"/>
    <w:rsid w:val="00730B97"/>
    <w:pPr>
      <w:numPr>
        <w:numId w:val="5"/>
      </w:numPr>
    </w:pPr>
  </w:style>
  <w:style w:type="paragraph" w:styleId="ListNumber5">
    <w:name w:val="List Number 5"/>
    <w:basedOn w:val="List5"/>
    <w:rsid w:val="00730B97"/>
    <w:pPr>
      <w:numPr>
        <w:numId w:val="6"/>
      </w:numPr>
    </w:pPr>
  </w:style>
  <w:style w:type="paragraph" w:styleId="BlockText">
    <w:name w:val="Block Text"/>
    <w:basedOn w:val="Normal"/>
    <w:rsid w:val="00730B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0B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0B97"/>
    <w:rPr>
      <w:sz w:val="16"/>
      <w:vertAlign w:val="superscript"/>
    </w:rPr>
  </w:style>
  <w:style w:type="character" w:customStyle="1" w:styleId="Symbols">
    <w:name w:val="Symbols"/>
    <w:basedOn w:val="DefaultParagraphFont"/>
    <w:rsid w:val="00730B97"/>
    <w:rPr>
      <w:rFonts w:ascii="Symbol" w:hAnsi="Symbol"/>
    </w:rPr>
  </w:style>
  <w:style w:type="character" w:customStyle="1" w:styleId="MenuOptions">
    <w:name w:val="Menu Options"/>
    <w:basedOn w:val="DefaultParagraphFont"/>
    <w:rsid w:val="00730B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0B97"/>
    <w:rPr>
      <w:b/>
    </w:rPr>
  </w:style>
  <w:style w:type="character" w:customStyle="1" w:styleId="Underlined">
    <w:name w:val="Underlined"/>
    <w:basedOn w:val="DefaultParagraphFont"/>
    <w:rsid w:val="00730B97"/>
    <w:rPr>
      <w:u w:val="single"/>
    </w:rPr>
  </w:style>
  <w:style w:type="paragraph" w:customStyle="1" w:styleId="TableBodyTextRight">
    <w:name w:val="Table Body Text Right"/>
    <w:basedOn w:val="TableBodyText"/>
    <w:rsid w:val="00730B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0B97"/>
    <w:rPr>
      <w:sz w:val="18"/>
    </w:rPr>
  </w:style>
  <w:style w:type="paragraph" w:customStyle="1" w:styleId="BodySmallRight">
    <w:name w:val="Body Small Right"/>
    <w:basedOn w:val="BodyTextRight"/>
    <w:rsid w:val="00730B97"/>
    <w:rPr>
      <w:sz w:val="18"/>
      <w:szCs w:val="18"/>
    </w:rPr>
  </w:style>
  <w:style w:type="paragraph" w:customStyle="1" w:styleId="MarginEdition">
    <w:name w:val="Margin Edition"/>
    <w:basedOn w:val="MarginNote"/>
    <w:rsid w:val="00730B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0B97"/>
    <w:rPr>
      <w:sz w:val="2"/>
      <w:szCs w:val="2"/>
    </w:rPr>
  </w:style>
  <w:style w:type="character" w:customStyle="1" w:styleId="Small">
    <w:name w:val="Small"/>
    <w:basedOn w:val="DefaultParagraphFont"/>
    <w:rsid w:val="00730B97"/>
    <w:rPr>
      <w:sz w:val="16"/>
    </w:rPr>
  </w:style>
  <w:style w:type="paragraph" w:customStyle="1" w:styleId="WideTable">
    <w:name w:val="Wide Table"/>
    <w:basedOn w:val="Normal"/>
    <w:rsid w:val="00730B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0B97"/>
  </w:style>
  <w:style w:type="paragraph" w:styleId="Quote">
    <w:name w:val="Quote"/>
    <w:basedOn w:val="Heading1"/>
    <w:link w:val="QuoteChar"/>
    <w:qFormat/>
    <w:rsid w:val="00730B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0B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0B97"/>
    <w:pPr>
      <w:pageBreakBefore/>
    </w:pPr>
  </w:style>
  <w:style w:type="paragraph" w:customStyle="1" w:styleId="Border">
    <w:name w:val="Border"/>
    <w:basedOn w:val="Normal"/>
    <w:qFormat/>
    <w:rsid w:val="00730B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0B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0B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0B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0B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0B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0B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0B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0B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0B97"/>
    <w:rPr>
      <w:u w:val="single"/>
    </w:rPr>
  </w:style>
  <w:style w:type="character" w:customStyle="1" w:styleId="BoldandItalics">
    <w:name w:val="Bold and Italics"/>
    <w:qFormat/>
    <w:rsid w:val="00730B97"/>
    <w:rPr>
      <w:b/>
      <w:i/>
      <w:u w:val="none"/>
    </w:rPr>
  </w:style>
  <w:style w:type="paragraph" w:styleId="BalloonText">
    <w:name w:val="Balloon Text"/>
    <w:basedOn w:val="Normal"/>
    <w:link w:val="BalloonTextChar"/>
    <w:rsid w:val="00730B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0B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0B9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0B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0B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0B9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30B9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739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525</Words>
  <Characters>3398</Characters>
  <Application>Microsoft Office Word</Application>
  <DocSecurity>0</DocSecurity>
  <Lines>130</Lines>
  <Paragraphs>78</Paragraphs>
  <ScaleCrop>false</ScaleCrop>
  <Company>Author-it Software Corporation Ltd.</Company>
  <LinksUpToDate>false</LinksUpToDate>
  <CharactersWithSpaces>3845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FBPWHS1001 Identify safe work practices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2022-04-19T18:02:00Z</dcterms:created>
  <dcterms:modified xsi:type="dcterms:W3CDTF">2022-04-19T18:02:00Z</dcterms:modified>
</cp:coreProperties>
</file>