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A44" w:rsidP="00BE2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FBPVIT3008 Operate a mechanical harvester</w:t>
      </w:r>
      <w:r>
        <w:fldChar w:fldCharType="end"/>
      </w:r>
    </w:p>
    <w:p w:rsidR="00BE2A44" w:rsidP="00BE2A44">
      <w:pPr>
        <w:pStyle w:val="Version"/>
        <w:sectPr w:rsidSect="00CD4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388" w:rsidP="00CD4388">
      <w:pPr>
        <w:pStyle w:val="SuperHeading"/>
      </w:pPr>
      <w:r w:rsidRPr="00CD4388">
        <w:t>Assessment Requirements for FBPVIT3008 Operate a mechanical harvester</w:t>
      </w:r>
    </w:p>
    <w:p w:rsidR="00000000" w:rsidRPr="00CD4388" w:rsidP="00CD4388">
      <w:pPr>
        <w:pStyle w:val="Heading1"/>
      </w:pPr>
      <w:bookmarkStart w:id="1" w:name="O_993338"/>
      <w:bookmarkEnd w:id="1"/>
      <w:r w:rsidRPr="00CD43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4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388" w:rsidP="00CD4388">
            <w:pPr>
              <w:pStyle w:val="BodyText"/>
            </w:pPr>
            <w:r w:rsidRPr="00CD438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388">
            <w:pPr>
              <w:pStyle w:val="BodyText"/>
              <w:rPr>
                <w:lang w:val="en-NZ"/>
              </w:rPr>
            </w:pPr>
            <w:r w:rsidRPr="00CD4388">
              <w:rPr>
                <w:rStyle w:val="SpecialBold"/>
              </w:rPr>
              <w:t>Comments</w:t>
            </w:r>
          </w:p>
        </w:tc>
      </w:tr>
      <w:tr w:rsidTr="00CD4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388">
            <w:pPr>
              <w:pStyle w:val="BodyText"/>
              <w:rPr>
                <w:lang w:val="en-NZ"/>
              </w:rPr>
            </w:pPr>
            <w:r w:rsidRPr="00CD43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388" w:rsidP="00CD4388">
            <w:pPr>
              <w:pStyle w:val="BodyText"/>
            </w:pPr>
            <w:r w:rsidRPr="00CD4388">
              <w:t>This version released with FBP Food, Beverage and Pharmaceutical Training Package Version 2.0.</w:t>
            </w:r>
          </w:p>
        </w:tc>
      </w:tr>
    </w:tbl>
    <w:p w:rsidR="00000000" w:rsidRPr="00CD4388" w:rsidP="00CD4388">
      <w:pPr>
        <w:pStyle w:val="BodyText"/>
      </w:pPr>
    </w:p>
    <w:p w:rsidR="00000000" w:rsidRPr="00CD4388" w:rsidP="00CD4388">
      <w:pPr>
        <w:pStyle w:val="AllowPageBreak"/>
      </w:pPr>
    </w:p>
    <w:p w:rsidR="00000000" w:rsidRPr="00CD4388" w:rsidP="00CD4388">
      <w:pPr>
        <w:pStyle w:val="Heading1"/>
      </w:pPr>
      <w:bookmarkStart w:id="2" w:name="O_993339"/>
      <w:bookmarkEnd w:id="2"/>
      <w:r w:rsidRPr="00CD4388">
        <w:t>Performance Evidence</w:t>
      </w:r>
    </w:p>
    <w:p w:rsidR="00000000" w:rsidRPr="00CD4388" w:rsidP="00BE2A44">
      <w:pPr>
        <w:pStyle w:val="BodyText"/>
      </w:pPr>
      <w:r w:rsidRPr="00CD4388">
        <w:t>An individual demonstrating competency must satisfy all of the elements and performance criteria in this unit.</w:t>
      </w:r>
    </w:p>
    <w:p w:rsidR="00000000" w:rsidRPr="00CD4388" w:rsidP="00BE2A44">
      <w:pPr>
        <w:pStyle w:val="BodyText"/>
      </w:pPr>
      <w:r w:rsidRPr="00CD4388">
        <w:t>There must be evidence that the individual has set up and safely operated a mechanical harvester to meet harvesting requirem</w:t>
      </w:r>
      <w:r w:rsidRPr="00CD4388">
        <w:t>ents on at least one occasion including:</w:t>
      </w:r>
    </w:p>
    <w:p w:rsidR="00000000" w:rsidRPr="00CD4388" w:rsidP="00CD4388">
      <w:pPr>
        <w:pStyle w:val="ListBullet"/>
      </w:pPr>
      <w:r w:rsidRPr="00CD4388">
        <w:t>following health and safety in the workplace procdures</w:t>
      </w:r>
    </w:p>
    <w:p w:rsidR="00000000" w:rsidRPr="00CD4388" w:rsidP="00CD4388">
      <w:pPr>
        <w:pStyle w:val="ListBullet"/>
      </w:pPr>
      <w:r w:rsidRPr="00CD4388">
        <w:t>selecting, fitting and using personal protective equipment (PPE)</w:t>
      </w:r>
    </w:p>
    <w:p w:rsidR="00000000" w:rsidRPr="00CD4388" w:rsidP="00CD4388">
      <w:pPr>
        <w:pStyle w:val="ListBullet"/>
      </w:pPr>
      <w:r w:rsidRPr="00CD4388">
        <w:t>preparing, attaching and setting up equipment according to workplace procedures</w:t>
      </w:r>
    </w:p>
    <w:p w:rsidR="00000000" w:rsidRPr="00CD4388" w:rsidP="00CD4388">
      <w:pPr>
        <w:pStyle w:val="ListBullet"/>
      </w:pPr>
      <w:r w:rsidRPr="00CD4388">
        <w:t>starting, operating and shutting down equipment according to workplace procedures</w:t>
      </w:r>
    </w:p>
    <w:p w:rsidR="00000000" w:rsidRPr="00CD4388" w:rsidP="00CD4388">
      <w:pPr>
        <w:pStyle w:val="ListBullet"/>
      </w:pPr>
      <w:r w:rsidRPr="00CD4388">
        <w:t>adjusting operation to suit weather and terrain conditions</w:t>
      </w:r>
    </w:p>
    <w:p w:rsidR="00000000" w:rsidRPr="00CD4388" w:rsidP="00CD4388">
      <w:pPr>
        <w:pStyle w:val="ListBullet"/>
      </w:pPr>
      <w:r w:rsidRPr="00CD4388">
        <w:t>identifying and addressing non-conformances</w:t>
      </w:r>
    </w:p>
    <w:p w:rsidR="00000000" w:rsidRPr="00CD4388" w:rsidP="00CD4388">
      <w:pPr>
        <w:pStyle w:val="ListBullet"/>
      </w:pPr>
      <w:r w:rsidRPr="00CD4388">
        <w:t>managing the disposal of waste according to environmental workplace pro</w:t>
      </w:r>
      <w:r w:rsidRPr="00CD4388">
        <w:t xml:space="preserve">cedures </w:t>
      </w:r>
    </w:p>
    <w:p w:rsidR="00000000" w:rsidRPr="00CD4388" w:rsidP="00CD4388">
      <w:pPr>
        <w:pStyle w:val="ListBullet"/>
      </w:pPr>
      <w:r w:rsidRPr="00CD4388">
        <w:t>recording information according to procedures.</w:t>
      </w:r>
    </w:p>
    <w:p w:rsidR="00000000" w:rsidRPr="00CD4388" w:rsidP="00CD4388">
      <w:pPr>
        <w:pStyle w:val="AllowPageBreak"/>
      </w:pPr>
    </w:p>
    <w:p w:rsidR="00000000" w:rsidRPr="00CD4388" w:rsidP="00CD4388">
      <w:pPr>
        <w:pStyle w:val="Heading1"/>
      </w:pPr>
      <w:bookmarkStart w:id="3" w:name="O_993340"/>
      <w:bookmarkEnd w:id="3"/>
      <w:r w:rsidRPr="00CD4388">
        <w:t>Knowledge Evidence</w:t>
      </w:r>
    </w:p>
    <w:p w:rsidR="00000000" w:rsidRPr="00CD4388" w:rsidP="00BE2A44">
      <w:pPr>
        <w:pStyle w:val="BodyText"/>
      </w:pPr>
      <w:r w:rsidRPr="00CD4388">
        <w:t xml:space="preserve">An individual must be able to demonstrate the knowledge required to perform the tasks outlined in the elements and performance criteria of this unit. This includes </w:t>
      </w:r>
      <w:r w:rsidRPr="00CD4388">
        <w:t>knowledge of:</w:t>
      </w:r>
    </w:p>
    <w:p w:rsidR="00000000" w:rsidRPr="00CD4388" w:rsidP="00CD4388">
      <w:pPr>
        <w:pStyle w:val="ListBullet"/>
      </w:pPr>
      <w:r w:rsidRPr="00CD4388">
        <w:t>health and safety hazards and environmental controls in the workplace</w:t>
      </w:r>
    </w:p>
    <w:p w:rsidR="00000000" w:rsidRPr="00CD4388" w:rsidP="00CD4388">
      <w:pPr>
        <w:pStyle w:val="ListBullet"/>
      </w:pPr>
      <w:r w:rsidRPr="00CD4388">
        <w:t>PPE</w:t>
      </w:r>
    </w:p>
    <w:p w:rsidR="00000000" w:rsidRPr="00CD4388" w:rsidP="00CD4388">
      <w:pPr>
        <w:pStyle w:val="ListBullet"/>
      </w:pPr>
      <w:r w:rsidRPr="00CD4388">
        <w:t>key grape varieties and their distinguishing features for harvesting:</w:t>
      </w:r>
    </w:p>
    <w:p w:rsidR="00000000" w:rsidRPr="00CD4388" w:rsidP="00CD4388">
      <w:pPr>
        <w:pStyle w:val="ListBullet2"/>
      </w:pPr>
      <w:r w:rsidRPr="00CD4388">
        <w:t>berry and bunch characteristics</w:t>
      </w:r>
    </w:p>
    <w:p w:rsidR="00000000" w:rsidRPr="00CD4388" w:rsidP="00CD4388">
      <w:pPr>
        <w:pStyle w:val="ListBullet2"/>
      </w:pPr>
      <w:r w:rsidRPr="00CD4388">
        <w:t>frost and disease resistance</w:t>
      </w:r>
    </w:p>
    <w:p w:rsidR="00000000" w:rsidRPr="00CD4388" w:rsidP="00CD4388">
      <w:pPr>
        <w:pStyle w:val="ListBullet2"/>
      </w:pPr>
      <w:r w:rsidRPr="00CD4388">
        <w:t>flavour and style as it applies to harvest</w:t>
      </w:r>
    </w:p>
    <w:p w:rsidR="00000000" w:rsidRPr="00CD4388" w:rsidP="00CD4388">
      <w:pPr>
        <w:pStyle w:val="ListBullet2"/>
      </w:pPr>
      <w:r w:rsidRPr="00CD4388">
        <w:t>factors that affect grape ripening</w:t>
      </w:r>
    </w:p>
    <w:p w:rsidR="00000000" w:rsidRPr="00CD4388" w:rsidP="00CD4388">
      <w:pPr>
        <w:pStyle w:val="ListBullet2"/>
      </w:pPr>
      <w:r w:rsidRPr="00CD4388">
        <w:t>effect of fruit quality on wine</w:t>
      </w:r>
    </w:p>
    <w:p w:rsidR="00000000" w:rsidRPr="00CD4388" w:rsidP="00CD4388">
      <w:pPr>
        <w:pStyle w:val="ListBullet"/>
      </w:pPr>
      <w:r w:rsidRPr="00CD4388">
        <w:t>purpose of mechanical harvester components and operation including:</w:t>
      </w:r>
    </w:p>
    <w:p w:rsidR="00000000" w:rsidRPr="00CD4388" w:rsidP="00CD4388">
      <w:pPr>
        <w:pStyle w:val="ListBullet2"/>
      </w:pPr>
      <w:r w:rsidRPr="00CD4388">
        <w:t>crop level</w:t>
      </w:r>
    </w:p>
    <w:p w:rsidR="00000000" w:rsidRPr="00CD4388" w:rsidP="00CD4388">
      <w:pPr>
        <w:pStyle w:val="ListBullet2"/>
      </w:pPr>
      <w:r w:rsidRPr="00CD4388">
        <w:t>grape variety</w:t>
      </w:r>
    </w:p>
    <w:p w:rsidR="00000000" w:rsidRPr="00CD4388" w:rsidP="00CD4388">
      <w:pPr>
        <w:pStyle w:val="ListBullet2"/>
      </w:pPr>
      <w:r w:rsidRPr="00CD4388">
        <w:t>vine age</w:t>
      </w:r>
    </w:p>
    <w:p w:rsidR="00000000" w:rsidRPr="00CD4388" w:rsidP="00CD4388">
      <w:pPr>
        <w:pStyle w:val="ListBullet2"/>
      </w:pPr>
      <w:r w:rsidRPr="00CD4388">
        <w:t>row height, width and trellis design</w:t>
      </w:r>
    </w:p>
    <w:p w:rsidR="00000000" w:rsidRPr="00CD4388" w:rsidP="00CD4388">
      <w:pPr>
        <w:pStyle w:val="ListBullet2"/>
      </w:pPr>
      <w:r w:rsidRPr="00CD4388">
        <w:t>slope</w:t>
      </w:r>
      <w:r w:rsidRPr="00CD4388">
        <w:t>, angle of row</w:t>
      </w:r>
    </w:p>
    <w:p w:rsidR="00000000" w:rsidRPr="00CD4388" w:rsidP="00CD4388">
      <w:pPr>
        <w:pStyle w:val="ListBullet2"/>
      </w:pPr>
      <w:r w:rsidRPr="00CD4388">
        <w:t>visibility</w:t>
      </w:r>
    </w:p>
    <w:p w:rsidR="00000000" w:rsidRPr="00CD4388" w:rsidP="00CD4388">
      <w:pPr>
        <w:pStyle w:val="ListBullet"/>
      </w:pPr>
      <w:r w:rsidRPr="00CD4388">
        <w:t>monitoring mechanical harvester operation:</w:t>
      </w:r>
    </w:p>
    <w:p w:rsidR="00000000" w:rsidRPr="00CD4388" w:rsidP="00CD4388">
      <w:pPr>
        <w:pStyle w:val="ListBullet2"/>
      </w:pPr>
      <w:r w:rsidRPr="00CD4388">
        <w:t>vine damage</w:t>
      </w:r>
    </w:p>
    <w:p w:rsidR="00000000" w:rsidRPr="00CD4388" w:rsidP="00CD4388">
      <w:pPr>
        <w:pStyle w:val="ListBullet2"/>
      </w:pPr>
      <w:r w:rsidRPr="00CD4388">
        <w:t>grape quality and maturity</w:t>
      </w:r>
    </w:p>
    <w:p w:rsidR="00000000" w:rsidRPr="00CD4388" w:rsidP="00CD4388">
      <w:pPr>
        <w:pStyle w:val="ListBullet2"/>
      </w:pPr>
      <w:r w:rsidRPr="00CD4388">
        <w:t>harvesting effectiveness (amount of fruit left in fruiting zone)</w:t>
      </w:r>
    </w:p>
    <w:p w:rsidR="00000000" w:rsidRPr="00CD4388" w:rsidP="00CD4388">
      <w:pPr>
        <w:pStyle w:val="ListBullet2"/>
      </w:pPr>
      <w:r w:rsidRPr="00CD4388">
        <w:t>matter other than grape (MOG) collected</w:t>
      </w:r>
    </w:p>
    <w:p w:rsidR="00000000" w:rsidRPr="00CD4388" w:rsidP="00CD4388">
      <w:pPr>
        <w:pStyle w:val="ListBullet"/>
      </w:pPr>
      <w:r w:rsidRPr="00CD4388">
        <w:t>maintenance procedures for equipment</w:t>
      </w:r>
    </w:p>
    <w:p w:rsidR="00000000" w:rsidRPr="00CD4388" w:rsidP="00CD4388">
      <w:pPr>
        <w:pStyle w:val="ListBullet"/>
      </w:pPr>
      <w:r w:rsidRPr="00CD4388">
        <w:t>procedures and responsibility for non-conformances</w:t>
      </w:r>
    </w:p>
    <w:p w:rsidR="00000000" w:rsidRPr="00CD4388" w:rsidP="00CD4388">
      <w:pPr>
        <w:pStyle w:val="ListBullet"/>
      </w:pPr>
      <w:r w:rsidRPr="00CD4388">
        <w:t>cleaning and storage procedures.</w:t>
      </w:r>
    </w:p>
    <w:p w:rsidR="00000000" w:rsidRPr="00CD4388" w:rsidP="00CD4388">
      <w:pPr>
        <w:pStyle w:val="AllowPageBreak"/>
      </w:pPr>
    </w:p>
    <w:p w:rsidR="00000000" w:rsidRPr="00CD4388" w:rsidP="00CD4388">
      <w:pPr>
        <w:pStyle w:val="Heading1"/>
      </w:pPr>
      <w:bookmarkStart w:id="4" w:name="O_993341"/>
      <w:bookmarkEnd w:id="4"/>
      <w:r w:rsidRPr="00CD4388">
        <w:t>Assessment Conditions</w:t>
      </w:r>
    </w:p>
    <w:p w:rsidR="00000000" w:rsidRPr="00CD4388" w:rsidP="00BE2A44">
      <w:pPr>
        <w:pStyle w:val="BodyText"/>
      </w:pPr>
      <w:r w:rsidRPr="00CD4388">
        <w:t>Assessment of skills must take place under the following conditions:</w:t>
      </w:r>
    </w:p>
    <w:p w:rsidR="00000000" w:rsidRPr="00CD4388" w:rsidP="00CD4388">
      <w:pPr>
        <w:pStyle w:val="ListBullet"/>
      </w:pPr>
      <w:r w:rsidRPr="00CD4388">
        <w:t>physical conditions:</w:t>
      </w:r>
    </w:p>
    <w:p w:rsidR="00000000" w:rsidRPr="00CD4388" w:rsidP="00CD4388">
      <w:pPr>
        <w:pStyle w:val="ListBullet2"/>
      </w:pPr>
      <w:r w:rsidRPr="00CD4388">
        <w:t>a wine agricultural or horticultural work</w:t>
      </w:r>
      <w:r w:rsidRPr="00CD4388">
        <w:t>place or an environment that accurately represents workplace conditions</w:t>
      </w:r>
    </w:p>
    <w:p w:rsidR="00000000" w:rsidRPr="00CD4388" w:rsidP="00CD4388">
      <w:pPr>
        <w:pStyle w:val="ListBullet"/>
      </w:pPr>
      <w:r w:rsidRPr="00CD4388">
        <w:t>resources, equipment and materials:</w:t>
      </w:r>
    </w:p>
    <w:p w:rsidR="00000000" w:rsidRPr="00CD4388" w:rsidP="00CD4388">
      <w:pPr>
        <w:pStyle w:val="ListBullet2"/>
      </w:pPr>
      <w:r w:rsidRPr="00CD4388">
        <w:t>PPE</w:t>
      </w:r>
    </w:p>
    <w:p w:rsidR="00000000" w:rsidRPr="00CD4388" w:rsidP="00CD4388">
      <w:pPr>
        <w:pStyle w:val="ListBullet2"/>
      </w:pPr>
      <w:r w:rsidRPr="00CD4388">
        <w:t>equipment, services and corresponding information</w:t>
      </w:r>
    </w:p>
    <w:p w:rsidR="00000000" w:rsidRPr="00CD4388" w:rsidP="00CD4388">
      <w:pPr>
        <w:pStyle w:val="ListBullet2"/>
      </w:pPr>
      <w:r w:rsidRPr="00CD4388">
        <w:t>cleaning procedures, materials and equipment</w:t>
      </w:r>
    </w:p>
    <w:p w:rsidR="00000000" w:rsidRPr="00CD4388" w:rsidP="00CD4388">
      <w:pPr>
        <w:pStyle w:val="ListBullet2"/>
      </w:pPr>
      <w:r w:rsidRPr="00CD4388">
        <w:t>a system for recording information</w:t>
      </w:r>
    </w:p>
    <w:p w:rsidR="00000000" w:rsidRPr="00CD4388" w:rsidP="00CD4388">
      <w:pPr>
        <w:pStyle w:val="ListBullet"/>
      </w:pPr>
      <w:r w:rsidRPr="00CD4388">
        <w:t>specifications:</w:t>
      </w:r>
    </w:p>
    <w:p w:rsidR="00000000" w:rsidRPr="00CD4388" w:rsidP="00CD4388">
      <w:pPr>
        <w:pStyle w:val="ListBullet2"/>
      </w:pPr>
      <w:r w:rsidRPr="00CD4388">
        <w:t>work procedures, including advice on equipment operations, company practices, safe work practices and environmental requirements</w:t>
      </w:r>
    </w:p>
    <w:p w:rsidR="00000000" w:rsidRPr="00CD4388" w:rsidP="00CD4388">
      <w:pPr>
        <w:pStyle w:val="ListBullet2"/>
      </w:pPr>
      <w:r w:rsidRPr="00CD4388">
        <w:t>work instructions and schedules.</w:t>
      </w:r>
    </w:p>
    <w:p w:rsidR="00000000" w:rsidRPr="00CD4388" w:rsidP="00CD4388">
      <w:pPr>
        <w:pStyle w:val="BodyText"/>
      </w:pPr>
    </w:p>
    <w:p w:rsidR="00000000" w:rsidRPr="00CD4388" w:rsidP="00BE2A44">
      <w:pPr>
        <w:pStyle w:val="BodyText"/>
      </w:pPr>
      <w:r w:rsidRPr="00CD4388">
        <w:t>Assessors of this unit must satisfy the requirements for assessors in applic</w:t>
      </w:r>
      <w:r w:rsidRPr="00CD4388">
        <w:t>able vocational education and training legislation, frameworks and/or standards.</w:t>
      </w:r>
    </w:p>
    <w:p w:rsidR="00000000" w:rsidRPr="00CD4388" w:rsidP="00CD4388">
      <w:pPr>
        <w:pStyle w:val="Heading1"/>
      </w:pPr>
      <w:bookmarkStart w:id="5" w:name="O_993344"/>
      <w:bookmarkEnd w:id="5"/>
      <w:r w:rsidRPr="00CD4388">
        <w:t>Links</w:t>
      </w:r>
    </w:p>
    <w:p w:rsidR="00000000" w:rsidRPr="00CD4388" w:rsidP="00BE2A44">
      <w:pPr>
        <w:pStyle w:val="BodyText"/>
      </w:pPr>
      <w:r w:rsidRPr="00CD438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57A2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D4388" w:rsidP="00CD4388"/>
    <w:sectPr w:rsidSect="00CD43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88" w:rsidRPr="00BE2A44" w:rsidP="00BE2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A44" w:rsidP="00CD4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2A44" w:rsidP="00CD4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E2A44" w:rsidP="00CD4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388" w:rsidRPr="00BE2A44" w:rsidP="00BE2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A44" w:rsidRPr="002D2AF8" w:rsidP="00CD4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FBPVIT3008 Operate a mechanical harvester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E2A44" w:rsidP="00CD4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7057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DC8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6AC2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388"/>
  </w:style>
  <w:style w:type="character" w:customStyle="1" w:styleId="Heading1Char">
    <w:name w:val="Heading 1 Char"/>
    <w:basedOn w:val="DefaultParagraphFont"/>
    <w:link w:val="Heading1"/>
    <w:rsid w:val="00CD4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3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3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3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388"/>
    <w:rPr>
      <w:b/>
      <w:spacing w:val="0"/>
    </w:rPr>
  </w:style>
  <w:style w:type="paragraph" w:styleId="ListBullet2">
    <w:name w:val="List Bullet 2"/>
    <w:basedOn w:val="List2"/>
    <w:rsid w:val="00CD43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4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3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3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3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388"/>
    <w:rPr>
      <w:i/>
    </w:rPr>
  </w:style>
  <w:style w:type="paragraph" w:styleId="Caption">
    <w:name w:val="caption"/>
    <w:basedOn w:val="BodyText"/>
    <w:next w:val="Normal"/>
    <w:qFormat/>
    <w:rsid w:val="00CD4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388"/>
  </w:style>
  <w:style w:type="paragraph" w:styleId="TableofFigures">
    <w:name w:val="table of figures"/>
    <w:basedOn w:val="Normal"/>
    <w:next w:val="Normal"/>
    <w:semiHidden/>
    <w:rsid w:val="00CD4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3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4388"/>
    <w:rPr>
      <w:rFonts w:ascii="Wingdings" w:hAnsi="Wingdings"/>
    </w:rPr>
  </w:style>
  <w:style w:type="paragraph" w:customStyle="1" w:styleId="TableHeading">
    <w:name w:val="Table Heading"/>
    <w:basedOn w:val="HeadingBase"/>
    <w:rsid w:val="00CD43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388"/>
    <w:rPr>
      <w:color w:val="0033CC"/>
      <w:u w:val="none"/>
    </w:rPr>
  </w:style>
  <w:style w:type="paragraph" w:customStyle="1" w:styleId="BodyTextRight">
    <w:name w:val="Body Text Right"/>
    <w:basedOn w:val="BodyText"/>
    <w:rsid w:val="00CD4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3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388"/>
    <w:rPr>
      <w:sz w:val="32"/>
    </w:rPr>
  </w:style>
  <w:style w:type="paragraph" w:customStyle="1" w:styleId="HeadingProcedure">
    <w:name w:val="Heading Procedure"/>
    <w:basedOn w:val="HeadingBase"/>
    <w:next w:val="Normal"/>
    <w:rsid w:val="00CD4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388"/>
    <w:pPr>
      <w:spacing w:before="60" w:after="60"/>
    </w:pPr>
  </w:style>
  <w:style w:type="paragraph" w:styleId="ListContinue">
    <w:name w:val="List Continue"/>
    <w:basedOn w:val="List"/>
    <w:rsid w:val="00CD4388"/>
    <w:pPr>
      <w:ind w:firstLine="0"/>
    </w:pPr>
  </w:style>
  <w:style w:type="paragraph" w:customStyle="1" w:styleId="ListNote">
    <w:name w:val="List Note"/>
    <w:basedOn w:val="List"/>
    <w:rsid w:val="00CD4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388"/>
    <w:rPr>
      <w:rFonts w:ascii="Courier New" w:hAnsi="Courier New"/>
    </w:rPr>
  </w:style>
  <w:style w:type="paragraph" w:customStyle="1" w:styleId="NoteBullet">
    <w:name w:val="Note Bullet"/>
    <w:basedOn w:val="Note"/>
    <w:rsid w:val="00CD4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3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4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388"/>
    <w:rPr>
      <w:b/>
      <w:smallCaps/>
    </w:rPr>
  </w:style>
  <w:style w:type="paragraph" w:customStyle="1" w:styleId="TableListNumber">
    <w:name w:val="Table List Number"/>
    <w:basedOn w:val="ListNumber"/>
    <w:rsid w:val="00CD4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388"/>
    <w:pPr>
      <w:numPr>
        <w:numId w:val="9"/>
      </w:numPr>
    </w:pPr>
  </w:style>
  <w:style w:type="paragraph" w:customStyle="1" w:styleId="ListAlpha2">
    <w:name w:val="List Alpha 2"/>
    <w:basedOn w:val="List2"/>
    <w:rsid w:val="00CD4388"/>
    <w:pPr>
      <w:numPr>
        <w:numId w:val="8"/>
      </w:numPr>
    </w:pPr>
  </w:style>
  <w:style w:type="paragraph" w:styleId="List2">
    <w:name w:val="List 2"/>
    <w:basedOn w:val="BodyText"/>
    <w:rsid w:val="00CD43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3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3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4388"/>
    <w:pPr>
      <w:numPr>
        <w:numId w:val="4"/>
      </w:numPr>
    </w:pPr>
  </w:style>
  <w:style w:type="paragraph" w:styleId="ListContinue2">
    <w:name w:val="List Continue 2"/>
    <w:basedOn w:val="List2"/>
    <w:rsid w:val="00CD4388"/>
    <w:pPr>
      <w:ind w:firstLine="0"/>
    </w:pPr>
  </w:style>
  <w:style w:type="paragraph" w:styleId="ListContinue3">
    <w:name w:val="List Continue 3"/>
    <w:basedOn w:val="List3"/>
    <w:rsid w:val="00CD4388"/>
    <w:pPr>
      <w:ind w:left="1021" w:firstLine="0"/>
    </w:pPr>
  </w:style>
  <w:style w:type="paragraph" w:styleId="ListContinue4">
    <w:name w:val="List Continue 4"/>
    <w:basedOn w:val="List4"/>
    <w:rsid w:val="00CD4388"/>
    <w:pPr>
      <w:ind w:firstLine="0"/>
    </w:pPr>
  </w:style>
  <w:style w:type="paragraph" w:styleId="ListContinue5">
    <w:name w:val="List Continue 5"/>
    <w:basedOn w:val="List5"/>
    <w:rsid w:val="00CD4388"/>
    <w:pPr>
      <w:ind w:firstLine="0"/>
    </w:pPr>
  </w:style>
  <w:style w:type="paragraph" w:styleId="ListNumber3">
    <w:name w:val="List Number 3"/>
    <w:basedOn w:val="List3"/>
    <w:rsid w:val="00CD4388"/>
    <w:pPr>
      <w:numPr>
        <w:numId w:val="5"/>
      </w:numPr>
    </w:pPr>
  </w:style>
  <w:style w:type="paragraph" w:styleId="ListNumber4">
    <w:name w:val="List Number 4"/>
    <w:basedOn w:val="List4"/>
    <w:rsid w:val="00CD4388"/>
    <w:pPr>
      <w:numPr>
        <w:numId w:val="6"/>
      </w:numPr>
    </w:pPr>
  </w:style>
  <w:style w:type="paragraph" w:styleId="ListNumber5">
    <w:name w:val="List Number 5"/>
    <w:basedOn w:val="List5"/>
    <w:rsid w:val="00CD4388"/>
    <w:pPr>
      <w:numPr>
        <w:numId w:val="7"/>
      </w:numPr>
    </w:pPr>
  </w:style>
  <w:style w:type="paragraph" w:styleId="BlockText">
    <w:name w:val="Block Text"/>
    <w:basedOn w:val="Normal"/>
    <w:rsid w:val="00CD4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388"/>
    <w:rPr>
      <w:sz w:val="16"/>
      <w:vertAlign w:val="superscript"/>
    </w:rPr>
  </w:style>
  <w:style w:type="character" w:customStyle="1" w:styleId="Symbols">
    <w:name w:val="Symbols"/>
    <w:basedOn w:val="DefaultParagraphFont"/>
    <w:rsid w:val="00CD4388"/>
    <w:rPr>
      <w:rFonts w:ascii="Symbol" w:hAnsi="Symbol"/>
    </w:rPr>
  </w:style>
  <w:style w:type="character" w:customStyle="1" w:styleId="MenuOptions">
    <w:name w:val="Menu Options"/>
    <w:basedOn w:val="DefaultParagraphFont"/>
    <w:rsid w:val="00CD4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388"/>
    <w:rPr>
      <w:b/>
    </w:rPr>
  </w:style>
  <w:style w:type="character" w:customStyle="1" w:styleId="Underlined">
    <w:name w:val="Underlined"/>
    <w:basedOn w:val="DefaultParagraphFont"/>
    <w:rsid w:val="00CD4388"/>
    <w:rPr>
      <w:u w:val="single"/>
    </w:rPr>
  </w:style>
  <w:style w:type="paragraph" w:customStyle="1" w:styleId="TableBodyTextRight">
    <w:name w:val="Table Body Text Right"/>
    <w:basedOn w:val="TableBodyText"/>
    <w:rsid w:val="00CD4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388"/>
    <w:rPr>
      <w:sz w:val="18"/>
    </w:rPr>
  </w:style>
  <w:style w:type="paragraph" w:customStyle="1" w:styleId="BodySmallRight">
    <w:name w:val="Body Small Right"/>
    <w:basedOn w:val="BodyTextRight"/>
    <w:rsid w:val="00CD4388"/>
    <w:rPr>
      <w:sz w:val="18"/>
      <w:szCs w:val="18"/>
    </w:rPr>
  </w:style>
  <w:style w:type="paragraph" w:customStyle="1" w:styleId="MarginEdition">
    <w:name w:val="Margin Edition"/>
    <w:basedOn w:val="MarginNote"/>
    <w:rsid w:val="00CD4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388"/>
    <w:rPr>
      <w:sz w:val="2"/>
      <w:szCs w:val="2"/>
    </w:rPr>
  </w:style>
  <w:style w:type="character" w:customStyle="1" w:styleId="Small">
    <w:name w:val="Small"/>
    <w:basedOn w:val="DefaultParagraphFont"/>
    <w:rsid w:val="00CD4388"/>
    <w:rPr>
      <w:sz w:val="16"/>
    </w:rPr>
  </w:style>
  <w:style w:type="paragraph" w:customStyle="1" w:styleId="WideTable">
    <w:name w:val="Wide Table"/>
    <w:basedOn w:val="Normal"/>
    <w:rsid w:val="00CD4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388"/>
  </w:style>
  <w:style w:type="paragraph" w:styleId="Quote">
    <w:name w:val="Quote"/>
    <w:basedOn w:val="Heading1"/>
    <w:link w:val="QuoteChar"/>
    <w:qFormat/>
    <w:rsid w:val="00CD4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388"/>
    <w:pPr>
      <w:pageBreakBefore/>
    </w:pPr>
  </w:style>
  <w:style w:type="paragraph" w:customStyle="1" w:styleId="Border">
    <w:name w:val="Border"/>
    <w:basedOn w:val="Normal"/>
    <w:qFormat/>
    <w:rsid w:val="00CD4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388"/>
    <w:rPr>
      <w:u w:val="single"/>
    </w:rPr>
  </w:style>
  <w:style w:type="character" w:customStyle="1" w:styleId="BoldandItalics">
    <w:name w:val="Bold and Italics"/>
    <w:qFormat/>
    <w:rsid w:val="00CD4388"/>
    <w:rPr>
      <w:b/>
      <w:i/>
      <w:u w:val="none"/>
    </w:rPr>
  </w:style>
  <w:style w:type="paragraph" w:styleId="BalloonText">
    <w:name w:val="Balloon Text"/>
    <w:basedOn w:val="Normal"/>
    <w:link w:val="BalloonTextChar"/>
    <w:rsid w:val="00CD4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3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3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388"/>
    <w:pPr>
      <w:spacing w:before="0" w:after="0"/>
    </w:pPr>
  </w:style>
  <w:style w:type="paragraph" w:customStyle="1" w:styleId="BodyTextBold">
    <w:name w:val="Body Text Bold"/>
    <w:basedOn w:val="BodyText"/>
    <w:qFormat/>
    <w:rsid w:val="00CD4388"/>
    <w:rPr>
      <w:b/>
    </w:rPr>
  </w:style>
  <w:style w:type="character" w:styleId="Hyperlink">
    <w:name w:val="Hyperlink"/>
    <w:basedOn w:val="DefaultParagraphFont"/>
    <w:uiPriority w:val="99"/>
    <w:unhideWhenUsed/>
    <w:rsid w:val="00BE2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2754</Characters>
  <Application>Microsoft Office Word</Application>
  <DocSecurity>0</DocSecurity>
  <Lines>81</Lines>
  <Paragraphs>70</Paragraphs>
  <ScaleCrop>false</ScaleCrop>
  <Company>Author-it Software Corporation Ltd.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FBPVIT3008 Operate a mechanical harvester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