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461" w:rsidP="008C64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FBPVIT3006 Field graft vines</w:t>
      </w:r>
      <w:r>
        <w:fldChar w:fldCharType="end"/>
      </w:r>
    </w:p>
    <w:p w:rsidR="008C6461" w:rsidP="008C6461">
      <w:pPr>
        <w:pStyle w:val="Version"/>
        <w:sectPr w:rsidSect="005B74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B74B7" w:rsidP="005B74B7">
      <w:pPr>
        <w:pStyle w:val="SuperHeading"/>
      </w:pPr>
      <w:r w:rsidRPr="005B74B7">
        <w:t>Assessment Requirements for FBPVIT3006 Field graft vines</w:t>
      </w:r>
    </w:p>
    <w:p w:rsidR="00000000" w:rsidRPr="005B74B7" w:rsidP="005B74B7">
      <w:pPr>
        <w:pStyle w:val="Heading1"/>
      </w:pPr>
      <w:bookmarkStart w:id="1" w:name="O_1202900"/>
      <w:bookmarkEnd w:id="1"/>
      <w:r w:rsidRPr="005B74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B74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B7" w:rsidP="005B74B7">
            <w:pPr>
              <w:pStyle w:val="BodyText"/>
            </w:pPr>
            <w:r w:rsidRPr="005B74B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B7">
            <w:pPr>
              <w:pStyle w:val="BodyText"/>
              <w:rPr>
                <w:lang w:val="en-NZ"/>
              </w:rPr>
            </w:pPr>
            <w:r w:rsidRPr="005B74B7">
              <w:rPr>
                <w:rStyle w:val="SpecialBold"/>
              </w:rPr>
              <w:t>Comments</w:t>
            </w:r>
          </w:p>
        </w:tc>
      </w:tr>
      <w:tr w:rsidTr="005B74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4B7">
            <w:pPr>
              <w:pStyle w:val="BodyText"/>
              <w:rPr>
                <w:lang w:val="en-NZ"/>
              </w:rPr>
            </w:pPr>
            <w:r w:rsidRPr="005B74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4B7" w:rsidP="005B74B7">
            <w:pPr>
              <w:pStyle w:val="BodyText"/>
            </w:pPr>
            <w:r w:rsidRPr="005B74B7">
              <w:t>This version released with FBP Food, Beverage and Pharmaceutical Training Package Version 2.0.</w:t>
            </w:r>
          </w:p>
        </w:tc>
      </w:tr>
    </w:tbl>
    <w:p w:rsidR="00000000" w:rsidRPr="005B74B7" w:rsidP="005B74B7">
      <w:pPr>
        <w:pStyle w:val="BodyText"/>
      </w:pPr>
    </w:p>
    <w:p w:rsidR="00000000" w:rsidRPr="005B74B7" w:rsidP="005B74B7">
      <w:pPr>
        <w:pStyle w:val="AllowPageBreak"/>
      </w:pPr>
    </w:p>
    <w:p w:rsidR="00000000" w:rsidRPr="005B74B7" w:rsidP="005B74B7">
      <w:pPr>
        <w:pStyle w:val="Heading1"/>
      </w:pPr>
      <w:bookmarkStart w:id="2" w:name="O_1202899"/>
      <w:bookmarkEnd w:id="2"/>
      <w:r w:rsidRPr="005B74B7">
        <w:t>Performance Evidence</w:t>
      </w:r>
    </w:p>
    <w:p w:rsidR="00000000" w:rsidRPr="005B74B7" w:rsidP="008C6461">
      <w:pPr>
        <w:pStyle w:val="BodyText"/>
      </w:pPr>
      <w:r w:rsidRPr="005B74B7">
        <w:t xml:space="preserve">An individual demonstrating competency must satisfy </w:t>
      </w:r>
      <w:r w:rsidRPr="005B74B7">
        <w:t>all of the elements and performance criteria in this unit.</w:t>
      </w:r>
    </w:p>
    <w:p w:rsidR="00000000" w:rsidRPr="005B74B7" w:rsidP="008C6461">
      <w:pPr>
        <w:pStyle w:val="BodyText"/>
      </w:pPr>
      <w:r w:rsidRPr="005B74B7">
        <w:t>There must be evidence that the individual has safely and effectively grafted vines in the field on at least two separate occasions including:</w:t>
      </w:r>
    </w:p>
    <w:p w:rsidR="00000000" w:rsidRPr="005B74B7" w:rsidP="005B74B7">
      <w:pPr>
        <w:pStyle w:val="ListBullet"/>
      </w:pPr>
      <w:r w:rsidRPr="005B74B7">
        <w:t>selecting and preparing vine material for grafting, i</w:t>
      </w:r>
      <w:r w:rsidRPr="005B74B7">
        <w:t>ncluding disbudding</w:t>
      </w:r>
    </w:p>
    <w:p w:rsidR="00000000" w:rsidRPr="005B74B7" w:rsidP="005B74B7">
      <w:pPr>
        <w:pStyle w:val="ListBullet"/>
      </w:pPr>
      <w:r w:rsidRPr="005B74B7">
        <w:t>using and fitting personal protective equipment (PPE)</w:t>
      </w:r>
    </w:p>
    <w:p w:rsidR="00000000" w:rsidRPr="005B74B7" w:rsidP="005B74B7">
      <w:pPr>
        <w:pStyle w:val="ListBullet"/>
      </w:pPr>
      <w:r w:rsidRPr="005B74B7">
        <w:t>carrying out grafting of vines in the field according to workplace procedures</w:t>
      </w:r>
    </w:p>
    <w:p w:rsidR="00000000" w:rsidRPr="005B74B7" w:rsidP="005B74B7">
      <w:pPr>
        <w:pStyle w:val="ListBullet"/>
      </w:pPr>
      <w:r w:rsidRPr="005B74B7">
        <w:t>conducting post-grafting treatment and packing of vines</w:t>
      </w:r>
    </w:p>
    <w:p w:rsidR="00000000" w:rsidRPr="005B74B7" w:rsidP="005B74B7">
      <w:pPr>
        <w:pStyle w:val="ListBullet"/>
      </w:pPr>
      <w:r w:rsidRPr="005B74B7">
        <w:t>monitoring grafted vines, identifying and reporting non-compliances</w:t>
      </w:r>
    </w:p>
    <w:p w:rsidR="00000000" w:rsidRPr="005B74B7" w:rsidP="005B74B7">
      <w:pPr>
        <w:pStyle w:val="ListBullet"/>
      </w:pPr>
      <w:r w:rsidRPr="005B74B7">
        <w:t>disposing of waste according to environmental workplace procedures</w:t>
      </w:r>
    </w:p>
    <w:p w:rsidR="00000000" w:rsidRPr="005B74B7" w:rsidP="005B74B7">
      <w:pPr>
        <w:pStyle w:val="ListBullet"/>
      </w:pPr>
      <w:r w:rsidRPr="005B74B7">
        <w:t>recording and reporting results of grafting according to workplace procedures.</w:t>
      </w:r>
    </w:p>
    <w:p w:rsidR="00000000" w:rsidRPr="005B74B7" w:rsidP="005B74B7">
      <w:pPr>
        <w:pStyle w:val="AllowPageBreak"/>
      </w:pPr>
    </w:p>
    <w:p w:rsidR="00000000" w:rsidRPr="005B74B7" w:rsidP="005B74B7">
      <w:pPr>
        <w:pStyle w:val="Heading1"/>
      </w:pPr>
      <w:bookmarkStart w:id="3" w:name="O_1202898"/>
      <w:bookmarkEnd w:id="3"/>
      <w:r w:rsidRPr="005B74B7">
        <w:t>Knowledge Evidence</w:t>
      </w:r>
    </w:p>
    <w:p w:rsidR="00000000" w:rsidRPr="005B74B7" w:rsidP="008C6461">
      <w:pPr>
        <w:pStyle w:val="BodyText"/>
      </w:pPr>
      <w:r w:rsidRPr="005B74B7">
        <w:t>An i</w:t>
      </w:r>
      <w:r w:rsidRPr="005B74B7">
        <w:t>ndividual must be able to demonstrate the knowledge required to perform the tasks outlined in the elements and performance criteria of this unit. This includes knowledge of:</w:t>
      </w:r>
    </w:p>
    <w:p w:rsidR="00000000" w:rsidRPr="005B74B7" w:rsidP="005B74B7">
      <w:pPr>
        <w:pStyle w:val="ListBullet"/>
      </w:pPr>
      <w:r w:rsidRPr="005B74B7">
        <w:t>purpose of grafting</w:t>
      </w:r>
    </w:p>
    <w:p w:rsidR="00000000" w:rsidRPr="005B74B7" w:rsidP="005B74B7">
      <w:pPr>
        <w:pStyle w:val="ListBullet"/>
      </w:pPr>
      <w:r w:rsidRPr="005B74B7">
        <w:t xml:space="preserve">various methods of budding and grafting </w:t>
      </w:r>
    </w:p>
    <w:p w:rsidR="00000000" w:rsidRPr="005B74B7" w:rsidP="005B74B7">
      <w:pPr>
        <w:pStyle w:val="ListBullet"/>
      </w:pPr>
      <w:r w:rsidRPr="005B74B7">
        <w:t>criteria for success</w:t>
      </w:r>
      <w:r w:rsidRPr="005B74B7">
        <w:t>ful grafting</w:t>
      </w:r>
    </w:p>
    <w:p w:rsidR="00000000" w:rsidRPr="005B74B7" w:rsidP="005B74B7">
      <w:pPr>
        <w:pStyle w:val="ListBullet"/>
      </w:pPr>
      <w:r w:rsidRPr="005B74B7">
        <w:t>criteria for selecting parent vines for scion material:</w:t>
      </w:r>
    </w:p>
    <w:p w:rsidR="00000000" w:rsidRPr="005B74B7" w:rsidP="005B74B7">
      <w:pPr>
        <w:pStyle w:val="ListBullet2"/>
      </w:pPr>
      <w:r w:rsidRPr="005B74B7">
        <w:t>variety and clone</w:t>
      </w:r>
    </w:p>
    <w:p w:rsidR="00000000" w:rsidRPr="005B74B7" w:rsidP="005B74B7">
      <w:pPr>
        <w:pStyle w:val="ListBullet2"/>
      </w:pPr>
      <w:r w:rsidRPr="005B74B7">
        <w:t>matching cambium</w:t>
      </w:r>
    </w:p>
    <w:p w:rsidR="00000000" w:rsidRPr="005B74B7" w:rsidP="005B74B7">
      <w:pPr>
        <w:pStyle w:val="ListBullet2"/>
      </w:pPr>
      <w:r w:rsidRPr="005B74B7">
        <w:t>matching bevels and sizes</w:t>
      </w:r>
    </w:p>
    <w:p w:rsidR="00000000" w:rsidRPr="005B74B7" w:rsidP="005B74B7">
      <w:pPr>
        <w:pStyle w:val="ListBullet2"/>
      </w:pPr>
      <w:r w:rsidRPr="005B74B7">
        <w:t>viable buds</w:t>
      </w:r>
    </w:p>
    <w:p w:rsidR="00000000" w:rsidRPr="005B74B7" w:rsidP="005B74B7">
      <w:pPr>
        <w:pStyle w:val="ListBullet2"/>
      </w:pPr>
      <w:r w:rsidRPr="005B74B7">
        <w:t>achievement of tight unions</w:t>
      </w:r>
    </w:p>
    <w:p w:rsidR="00000000" w:rsidRPr="005B74B7" w:rsidP="005B74B7">
      <w:pPr>
        <w:pStyle w:val="ListBullet"/>
      </w:pPr>
      <w:r w:rsidRPr="005B74B7">
        <w:t>preparing vine material for grafting:</w:t>
      </w:r>
    </w:p>
    <w:p w:rsidR="00000000" w:rsidRPr="005B74B7" w:rsidP="005B74B7">
      <w:pPr>
        <w:pStyle w:val="ListBullet2"/>
      </w:pPr>
      <w:r w:rsidRPr="005B74B7">
        <w:t>soaking buds</w:t>
      </w:r>
    </w:p>
    <w:p w:rsidR="00000000" w:rsidRPr="005B74B7" w:rsidP="005B74B7">
      <w:pPr>
        <w:pStyle w:val="ListBullet2"/>
      </w:pPr>
      <w:r w:rsidRPr="005B74B7">
        <w:t>working appropriate incisions</w:t>
      </w:r>
    </w:p>
    <w:p w:rsidR="00000000" w:rsidRPr="005B74B7" w:rsidP="005B74B7">
      <w:pPr>
        <w:pStyle w:val="ListBullet2"/>
      </w:pPr>
      <w:r w:rsidRPr="005B74B7">
        <w:t>hot water treatment of cuttings</w:t>
      </w:r>
    </w:p>
    <w:p w:rsidR="00000000" w:rsidRPr="005B74B7" w:rsidP="005B74B7">
      <w:pPr>
        <w:pStyle w:val="ListBullet2"/>
      </w:pPr>
      <w:r w:rsidRPr="005B74B7">
        <w:t>virus tests</w:t>
      </w:r>
    </w:p>
    <w:p w:rsidR="00000000" w:rsidRPr="005B74B7" w:rsidP="005B74B7">
      <w:pPr>
        <w:pStyle w:val="ListBullet2"/>
      </w:pPr>
      <w:r w:rsidRPr="005B74B7">
        <w:t>compatibility tests</w:t>
      </w:r>
    </w:p>
    <w:p w:rsidR="00000000" w:rsidRPr="005B74B7" w:rsidP="005B74B7">
      <w:pPr>
        <w:pStyle w:val="ListBullet2"/>
      </w:pPr>
      <w:r w:rsidRPr="005B74B7">
        <w:t>hydration of cuttings</w:t>
      </w:r>
    </w:p>
    <w:p w:rsidR="00000000" w:rsidRPr="005B74B7" w:rsidP="005B74B7">
      <w:pPr>
        <w:pStyle w:val="ListBullet2"/>
      </w:pPr>
      <w:r w:rsidRPr="005B74B7">
        <w:t>cutting to size</w:t>
      </w:r>
    </w:p>
    <w:p w:rsidR="00000000" w:rsidRPr="005B74B7" w:rsidP="005B74B7">
      <w:pPr>
        <w:pStyle w:val="ListBullet"/>
      </w:pPr>
      <w:r w:rsidRPr="005B74B7">
        <w:t>grafting vines in the field:</w:t>
      </w:r>
    </w:p>
    <w:p w:rsidR="00000000" w:rsidRPr="005B74B7" w:rsidP="005B74B7">
      <w:pPr>
        <w:pStyle w:val="ListBullet2"/>
      </w:pPr>
      <w:r w:rsidRPr="005B74B7">
        <w:t>bud location to graft</w:t>
      </w:r>
    </w:p>
    <w:p w:rsidR="00000000" w:rsidRPr="005B74B7" w:rsidP="005B74B7">
      <w:pPr>
        <w:pStyle w:val="ListBullet2"/>
      </w:pPr>
      <w:r w:rsidRPr="005B74B7">
        <w:t>cohesion of graft union</w:t>
      </w:r>
    </w:p>
    <w:p w:rsidR="00000000" w:rsidRPr="005B74B7" w:rsidP="005B74B7">
      <w:pPr>
        <w:pStyle w:val="ListBullet"/>
      </w:pPr>
      <w:r w:rsidRPr="005B74B7">
        <w:t>vine treatments after grafting:</w:t>
      </w:r>
    </w:p>
    <w:p w:rsidR="00000000" w:rsidRPr="005B74B7" w:rsidP="005B74B7">
      <w:pPr>
        <w:pStyle w:val="ListBullet2"/>
      </w:pPr>
      <w:r w:rsidRPr="005B74B7">
        <w:t>securing with tape</w:t>
      </w:r>
    </w:p>
    <w:p w:rsidR="00000000" w:rsidRPr="005B74B7" w:rsidP="005B74B7">
      <w:pPr>
        <w:pStyle w:val="ListBullet2"/>
      </w:pPr>
      <w:r w:rsidRPr="005B74B7">
        <w:t>painting</w:t>
      </w:r>
    </w:p>
    <w:p w:rsidR="00000000" w:rsidRPr="005B74B7" w:rsidP="005B74B7">
      <w:pPr>
        <w:pStyle w:val="ListBullet"/>
      </w:pPr>
      <w:r w:rsidRPr="005B74B7">
        <w:t>waxing</w:t>
      </w:r>
    </w:p>
    <w:p w:rsidR="00000000" w:rsidRPr="005B74B7" w:rsidP="005B74B7">
      <w:pPr>
        <w:pStyle w:val="ListBullet"/>
      </w:pPr>
      <w:r w:rsidRPr="005B74B7">
        <w:t>storing unused grafting material</w:t>
      </w:r>
    </w:p>
    <w:p w:rsidR="00000000" w:rsidRPr="005B74B7" w:rsidP="005B74B7">
      <w:pPr>
        <w:pStyle w:val="ListBullet"/>
      </w:pPr>
      <w:r w:rsidRPr="005B74B7">
        <w:t>correct procedure and optimum conditions for the storage and handling of vine material until required for grafting</w:t>
      </w:r>
    </w:p>
    <w:p w:rsidR="00000000" w:rsidRPr="005B74B7" w:rsidP="005B74B7">
      <w:pPr>
        <w:pStyle w:val="ListBullet"/>
      </w:pPr>
      <w:r w:rsidRPr="005B74B7">
        <w:t>advantages of using clonal and registered vine improvement material</w:t>
      </w:r>
    </w:p>
    <w:p w:rsidR="00000000" w:rsidRPr="005B74B7" w:rsidP="005B74B7">
      <w:pPr>
        <w:pStyle w:val="ListBullet"/>
      </w:pPr>
      <w:r w:rsidRPr="005B74B7">
        <w:t>importance of selection and use of roots</w:t>
      </w:r>
      <w:r w:rsidRPr="005B74B7">
        <w:t>tock</w:t>
      </w:r>
    </w:p>
    <w:p w:rsidR="00000000" w:rsidRPr="005B74B7" w:rsidP="005B74B7">
      <w:pPr>
        <w:pStyle w:val="ListBullet"/>
      </w:pPr>
      <w:r w:rsidRPr="005B74B7">
        <w:t>stages of the grafting procedure and their purpose</w:t>
      </w:r>
    </w:p>
    <w:p w:rsidR="00000000" w:rsidRPr="005B74B7" w:rsidP="005B74B7">
      <w:pPr>
        <w:pStyle w:val="ListBullet"/>
      </w:pPr>
      <w:r w:rsidRPr="005B74B7">
        <w:t>procedures for monitoring the process and equipment operation to identify out-of-specification results or non-compliance:</w:t>
      </w:r>
    </w:p>
    <w:p w:rsidR="00000000" w:rsidRPr="005B74B7" w:rsidP="005B74B7">
      <w:pPr>
        <w:pStyle w:val="ListBullet2"/>
      </w:pPr>
      <w:r w:rsidRPr="005B74B7">
        <w:t>percentage take</w:t>
      </w:r>
    </w:p>
    <w:p w:rsidR="00000000" w:rsidRPr="005B74B7" w:rsidP="005B74B7">
      <w:pPr>
        <w:pStyle w:val="ListBullet2"/>
      </w:pPr>
      <w:r w:rsidRPr="005B74B7">
        <w:t>weather conditions</w:t>
      </w:r>
    </w:p>
    <w:p w:rsidR="00000000" w:rsidRPr="005B74B7" w:rsidP="005B74B7">
      <w:pPr>
        <w:pStyle w:val="ListBullet2"/>
      </w:pPr>
      <w:r w:rsidRPr="005B74B7">
        <w:t>pests and diseases</w:t>
      </w:r>
    </w:p>
    <w:p w:rsidR="00000000" w:rsidRPr="005B74B7" w:rsidP="005B74B7">
      <w:pPr>
        <w:pStyle w:val="ListBullet2"/>
      </w:pPr>
      <w:r w:rsidRPr="005B74B7">
        <w:t>common problems and corrective action required</w:t>
      </w:r>
    </w:p>
    <w:p w:rsidR="00000000" w:rsidRPr="005B74B7" w:rsidP="005B74B7">
      <w:pPr>
        <w:pStyle w:val="ListBullet"/>
      </w:pPr>
      <w:r w:rsidRPr="005B74B7">
        <w:t>purpose, components and operation of grafting equipment:</w:t>
      </w:r>
    </w:p>
    <w:p w:rsidR="00000000" w:rsidRPr="005B74B7" w:rsidP="005B74B7">
      <w:pPr>
        <w:pStyle w:val="ListBullet2"/>
      </w:pPr>
      <w:r w:rsidRPr="005B74B7">
        <w:t>routine maintenance procedures for equipment</w:t>
      </w:r>
    </w:p>
    <w:p w:rsidR="00000000" w:rsidRPr="005B74B7" w:rsidP="005B74B7">
      <w:pPr>
        <w:pStyle w:val="ListBullet"/>
      </w:pPr>
      <w:r w:rsidRPr="005B74B7">
        <w:t>methods of callusing vine cuttings and the criteria for best callus development</w:t>
      </w:r>
    </w:p>
    <w:p w:rsidR="00000000" w:rsidRPr="005B74B7" w:rsidP="005B74B7">
      <w:pPr>
        <w:pStyle w:val="ListBullet"/>
      </w:pPr>
      <w:r w:rsidRPr="005B74B7">
        <w:t>procedures and responsib</w:t>
      </w:r>
      <w:r w:rsidRPr="005B74B7">
        <w:t>ilities for reporting problems</w:t>
      </w:r>
    </w:p>
    <w:p w:rsidR="00000000" w:rsidRPr="005B74B7" w:rsidP="005B74B7">
      <w:pPr>
        <w:pStyle w:val="ListBullet"/>
      </w:pPr>
      <w:r w:rsidRPr="005B74B7">
        <w:t>work health and safety (WHS) hazards and controls:</w:t>
      </w:r>
    </w:p>
    <w:p w:rsidR="00000000" w:rsidRPr="005B74B7" w:rsidP="005B74B7">
      <w:pPr>
        <w:pStyle w:val="ListBullet2"/>
      </w:pPr>
      <w:r w:rsidRPr="005B74B7">
        <w:t>selecting, fitting and using appropriate personal protective clothing and equipment</w:t>
      </w:r>
    </w:p>
    <w:p w:rsidR="00000000" w:rsidRPr="005B74B7" w:rsidP="005B74B7">
      <w:pPr>
        <w:pStyle w:val="ListBullet"/>
      </w:pPr>
      <w:r w:rsidRPr="005B74B7">
        <w:t>environmental issues and controls</w:t>
      </w:r>
    </w:p>
    <w:p w:rsidR="00000000" w:rsidRPr="005B74B7" w:rsidP="005B74B7">
      <w:pPr>
        <w:pStyle w:val="ListBullet"/>
      </w:pPr>
      <w:r w:rsidRPr="005B74B7">
        <w:t>cleaning requirements for work area and equipment</w:t>
      </w:r>
    </w:p>
    <w:p w:rsidR="00000000" w:rsidRPr="005B74B7" w:rsidP="005B74B7">
      <w:pPr>
        <w:pStyle w:val="ListBullet"/>
      </w:pPr>
      <w:r w:rsidRPr="005B74B7">
        <w:t>reco</w:t>
      </w:r>
      <w:r w:rsidRPr="005B74B7">
        <w:t>rding requirements and procedures.</w:t>
      </w:r>
    </w:p>
    <w:p w:rsidR="00000000" w:rsidRPr="005B74B7" w:rsidP="005B74B7">
      <w:pPr>
        <w:pStyle w:val="AllowPageBreak"/>
      </w:pPr>
    </w:p>
    <w:p w:rsidR="00000000" w:rsidRPr="005B74B7" w:rsidP="005B74B7">
      <w:pPr>
        <w:pStyle w:val="Heading1"/>
      </w:pPr>
      <w:bookmarkStart w:id="4" w:name="O_1202897"/>
      <w:bookmarkEnd w:id="4"/>
      <w:r w:rsidRPr="005B74B7">
        <w:t>Assessment Conditions</w:t>
      </w:r>
    </w:p>
    <w:p w:rsidR="00000000" w:rsidRPr="005B74B7" w:rsidP="008C6461">
      <w:pPr>
        <w:pStyle w:val="BodyText"/>
      </w:pPr>
      <w:r w:rsidRPr="005B74B7">
        <w:t>Assessment of the skills in this unit of competency must take place under the following conditions:</w:t>
      </w:r>
    </w:p>
    <w:p w:rsidR="00000000" w:rsidRPr="005B74B7" w:rsidP="005B74B7">
      <w:pPr>
        <w:pStyle w:val="ListBullet"/>
      </w:pPr>
      <w:r w:rsidRPr="005B74B7">
        <w:t>physical conditions:</w:t>
      </w:r>
    </w:p>
    <w:p w:rsidR="00000000" w:rsidRPr="005B74B7" w:rsidP="005B74B7">
      <w:pPr>
        <w:pStyle w:val="ListBullet2"/>
      </w:pPr>
      <w:r w:rsidRPr="005B74B7">
        <w:t>a grape growing workplace or an environment that accurately represents workplace conditions</w:t>
      </w:r>
    </w:p>
    <w:p w:rsidR="00000000" w:rsidRPr="005B74B7" w:rsidP="005B74B7">
      <w:pPr>
        <w:pStyle w:val="ListBullet"/>
      </w:pPr>
      <w:r w:rsidRPr="005B74B7">
        <w:t>resources, equipment and materials:</w:t>
      </w:r>
    </w:p>
    <w:p w:rsidR="00000000" w:rsidRPr="005B74B7" w:rsidP="005B74B7">
      <w:pPr>
        <w:pStyle w:val="ListBullet2"/>
      </w:pPr>
      <w:r w:rsidRPr="005B74B7">
        <w:t>PPE</w:t>
      </w:r>
    </w:p>
    <w:p w:rsidR="00000000" w:rsidRPr="005B74B7" w:rsidP="005B74B7">
      <w:pPr>
        <w:pStyle w:val="ListBullet2"/>
      </w:pPr>
      <w:r w:rsidRPr="005B74B7">
        <w:t xml:space="preserve">field grafting equipment and services </w:t>
      </w:r>
    </w:p>
    <w:p w:rsidR="00000000" w:rsidRPr="005B74B7" w:rsidP="005B74B7">
      <w:pPr>
        <w:pStyle w:val="ListBullet2"/>
      </w:pPr>
      <w:r w:rsidRPr="005B74B7">
        <w:t>grape vines</w:t>
      </w:r>
    </w:p>
    <w:p w:rsidR="00000000" w:rsidRPr="005B74B7" w:rsidP="005B74B7">
      <w:pPr>
        <w:pStyle w:val="ListBullet2"/>
      </w:pPr>
      <w:r w:rsidRPr="005B74B7">
        <w:t>cleaning procedures, materials and equipment</w:t>
      </w:r>
    </w:p>
    <w:p w:rsidR="00000000" w:rsidRPr="005B74B7" w:rsidP="005B74B7">
      <w:pPr>
        <w:pStyle w:val="ListBullet2"/>
      </w:pPr>
      <w:r w:rsidRPr="005B74B7">
        <w:t>system for recording infor</w:t>
      </w:r>
      <w:r w:rsidRPr="005B74B7">
        <w:t>mation</w:t>
      </w:r>
    </w:p>
    <w:p w:rsidR="00000000" w:rsidRPr="005B74B7" w:rsidP="005B74B7">
      <w:pPr>
        <w:pStyle w:val="ListBullet"/>
      </w:pPr>
      <w:r w:rsidRPr="005B74B7">
        <w:t>specifications:</w:t>
      </w:r>
    </w:p>
    <w:p w:rsidR="00000000" w:rsidRPr="005B74B7" w:rsidP="005B74B7">
      <w:pPr>
        <w:pStyle w:val="ListBullet2"/>
      </w:pPr>
      <w:r w:rsidRPr="005B74B7">
        <w:t>workplace procedures, including advice on company practices, safe work practices, and environmental requirements</w:t>
      </w:r>
    </w:p>
    <w:p w:rsidR="00000000" w:rsidRPr="005B74B7" w:rsidP="005B74B7">
      <w:pPr>
        <w:pStyle w:val="ListBullet2"/>
      </w:pPr>
      <w:r w:rsidRPr="005B74B7">
        <w:t>work instructions and schedules.</w:t>
      </w:r>
    </w:p>
    <w:p w:rsidR="00000000" w:rsidRPr="005B74B7" w:rsidP="008C6461">
      <w:pPr>
        <w:pStyle w:val="BodyText"/>
      </w:pPr>
      <w:r w:rsidRPr="005B74B7">
        <w:t>Assessors of this unit must satisfy the requirements for assessors in applicable vocational education and training legislation, frameworks and/or standards.</w:t>
      </w:r>
    </w:p>
    <w:p w:rsidR="00000000" w:rsidRPr="005B74B7" w:rsidP="005B74B7">
      <w:pPr>
        <w:pStyle w:val="Heading1"/>
      </w:pPr>
      <w:bookmarkStart w:id="5" w:name="O_1202910"/>
      <w:bookmarkEnd w:id="5"/>
      <w:r w:rsidRPr="005B74B7">
        <w:t>Links</w:t>
      </w:r>
    </w:p>
    <w:p w:rsidR="00000000" w:rsidRPr="005B74B7" w:rsidP="008C6461">
      <w:pPr>
        <w:pStyle w:val="BodyText"/>
      </w:pPr>
      <w:r w:rsidRPr="005B74B7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F5BF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B74B7" w:rsidP="005B74B7"/>
    <w:sectPr w:rsidSect="005B74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4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4B7" w:rsidRPr="008C6461" w:rsidP="008C64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4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461" w:rsidP="005B74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6461" w:rsidP="005B74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C6461" w:rsidP="005B74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4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4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74B7" w:rsidRPr="008C6461" w:rsidP="008C64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4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461" w:rsidRPr="002D2AF8" w:rsidP="005B74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FBPVIT3006 Field graft vines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C6461" w:rsidP="005B74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F61D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76D0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3665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4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74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74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74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74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74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74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74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74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74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74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74B7"/>
  </w:style>
  <w:style w:type="character" w:customStyle="1" w:styleId="Heading1Char">
    <w:name w:val="Heading 1 Char"/>
    <w:basedOn w:val="DefaultParagraphFont"/>
    <w:link w:val="Heading1"/>
    <w:rsid w:val="005B74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74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74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74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74B7"/>
    <w:rPr>
      <w:b/>
      <w:spacing w:val="0"/>
    </w:rPr>
  </w:style>
  <w:style w:type="paragraph" w:styleId="ListBullet2">
    <w:name w:val="List Bullet 2"/>
    <w:basedOn w:val="List2"/>
    <w:rsid w:val="005B74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74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74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74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74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74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74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74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74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74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74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74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74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74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74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74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74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74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74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74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74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74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74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74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74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74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74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74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74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74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74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74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74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74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74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74B7"/>
    <w:rPr>
      <w:i/>
    </w:rPr>
  </w:style>
  <w:style w:type="paragraph" w:styleId="Caption">
    <w:name w:val="caption"/>
    <w:basedOn w:val="BodyText"/>
    <w:next w:val="Normal"/>
    <w:qFormat/>
    <w:rsid w:val="005B74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74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74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74B7"/>
  </w:style>
  <w:style w:type="paragraph" w:styleId="TableofFigures">
    <w:name w:val="table of figures"/>
    <w:basedOn w:val="Normal"/>
    <w:next w:val="Normal"/>
    <w:semiHidden/>
    <w:rsid w:val="005B74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74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74B7"/>
    <w:rPr>
      <w:rFonts w:ascii="Wingdings" w:hAnsi="Wingdings"/>
    </w:rPr>
  </w:style>
  <w:style w:type="paragraph" w:customStyle="1" w:styleId="TableHeading">
    <w:name w:val="Table Heading"/>
    <w:basedOn w:val="HeadingBase"/>
    <w:rsid w:val="005B74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74B7"/>
    <w:rPr>
      <w:color w:val="0033CC"/>
      <w:u w:val="none"/>
    </w:rPr>
  </w:style>
  <w:style w:type="paragraph" w:customStyle="1" w:styleId="BodyTextRight">
    <w:name w:val="Body Text Right"/>
    <w:basedOn w:val="BodyText"/>
    <w:rsid w:val="005B74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74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74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74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74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74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74B7"/>
    <w:rPr>
      <w:sz w:val="32"/>
    </w:rPr>
  </w:style>
  <w:style w:type="paragraph" w:customStyle="1" w:styleId="HeadingProcedure">
    <w:name w:val="Heading Procedure"/>
    <w:basedOn w:val="HeadingBase"/>
    <w:next w:val="Normal"/>
    <w:rsid w:val="005B74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74B7"/>
    <w:pPr>
      <w:spacing w:before="60" w:after="60"/>
    </w:pPr>
  </w:style>
  <w:style w:type="paragraph" w:styleId="ListContinue">
    <w:name w:val="List Continue"/>
    <w:basedOn w:val="List"/>
    <w:rsid w:val="005B74B7"/>
    <w:pPr>
      <w:ind w:firstLine="0"/>
    </w:pPr>
  </w:style>
  <w:style w:type="paragraph" w:customStyle="1" w:styleId="ListNote">
    <w:name w:val="List Note"/>
    <w:basedOn w:val="List"/>
    <w:rsid w:val="005B74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74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74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74B7"/>
    <w:rPr>
      <w:rFonts w:ascii="Courier New" w:hAnsi="Courier New"/>
    </w:rPr>
  </w:style>
  <w:style w:type="paragraph" w:customStyle="1" w:styleId="NoteBullet">
    <w:name w:val="Note Bullet"/>
    <w:basedOn w:val="Note"/>
    <w:rsid w:val="005B74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74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74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74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74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74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74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74B7"/>
    <w:rPr>
      <w:b/>
      <w:smallCaps/>
    </w:rPr>
  </w:style>
  <w:style w:type="paragraph" w:customStyle="1" w:styleId="TableListNumber">
    <w:name w:val="Table List Number"/>
    <w:basedOn w:val="ListNumber"/>
    <w:rsid w:val="005B74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74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74B7"/>
    <w:pPr>
      <w:numPr>
        <w:numId w:val="9"/>
      </w:numPr>
    </w:pPr>
  </w:style>
  <w:style w:type="paragraph" w:customStyle="1" w:styleId="ListAlpha2">
    <w:name w:val="List Alpha 2"/>
    <w:basedOn w:val="List2"/>
    <w:rsid w:val="005B74B7"/>
    <w:pPr>
      <w:numPr>
        <w:numId w:val="8"/>
      </w:numPr>
    </w:pPr>
  </w:style>
  <w:style w:type="paragraph" w:styleId="List2">
    <w:name w:val="List 2"/>
    <w:basedOn w:val="BodyText"/>
    <w:rsid w:val="005B74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74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74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74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74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74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74B7"/>
    <w:pPr>
      <w:numPr>
        <w:numId w:val="4"/>
      </w:numPr>
    </w:pPr>
  </w:style>
  <w:style w:type="paragraph" w:styleId="ListContinue2">
    <w:name w:val="List Continue 2"/>
    <w:basedOn w:val="List2"/>
    <w:rsid w:val="005B74B7"/>
    <w:pPr>
      <w:ind w:firstLine="0"/>
    </w:pPr>
  </w:style>
  <w:style w:type="paragraph" w:styleId="ListContinue3">
    <w:name w:val="List Continue 3"/>
    <w:basedOn w:val="List3"/>
    <w:rsid w:val="005B74B7"/>
    <w:pPr>
      <w:ind w:left="1021" w:firstLine="0"/>
    </w:pPr>
  </w:style>
  <w:style w:type="paragraph" w:styleId="ListContinue4">
    <w:name w:val="List Continue 4"/>
    <w:basedOn w:val="List4"/>
    <w:rsid w:val="005B74B7"/>
    <w:pPr>
      <w:ind w:firstLine="0"/>
    </w:pPr>
  </w:style>
  <w:style w:type="paragraph" w:styleId="ListContinue5">
    <w:name w:val="List Continue 5"/>
    <w:basedOn w:val="List5"/>
    <w:rsid w:val="005B74B7"/>
    <w:pPr>
      <w:ind w:firstLine="0"/>
    </w:pPr>
  </w:style>
  <w:style w:type="paragraph" w:styleId="ListNumber3">
    <w:name w:val="List Number 3"/>
    <w:basedOn w:val="List3"/>
    <w:rsid w:val="005B74B7"/>
    <w:pPr>
      <w:numPr>
        <w:numId w:val="5"/>
      </w:numPr>
    </w:pPr>
  </w:style>
  <w:style w:type="paragraph" w:styleId="ListNumber4">
    <w:name w:val="List Number 4"/>
    <w:basedOn w:val="List4"/>
    <w:rsid w:val="005B74B7"/>
    <w:pPr>
      <w:numPr>
        <w:numId w:val="6"/>
      </w:numPr>
    </w:pPr>
  </w:style>
  <w:style w:type="paragraph" w:styleId="ListNumber5">
    <w:name w:val="List Number 5"/>
    <w:basedOn w:val="List5"/>
    <w:rsid w:val="005B74B7"/>
    <w:pPr>
      <w:numPr>
        <w:numId w:val="7"/>
      </w:numPr>
    </w:pPr>
  </w:style>
  <w:style w:type="paragraph" w:styleId="BlockText">
    <w:name w:val="Block Text"/>
    <w:basedOn w:val="Normal"/>
    <w:rsid w:val="005B74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74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74B7"/>
    <w:rPr>
      <w:sz w:val="16"/>
      <w:vertAlign w:val="superscript"/>
    </w:rPr>
  </w:style>
  <w:style w:type="character" w:customStyle="1" w:styleId="Symbols">
    <w:name w:val="Symbols"/>
    <w:basedOn w:val="DefaultParagraphFont"/>
    <w:rsid w:val="005B74B7"/>
    <w:rPr>
      <w:rFonts w:ascii="Symbol" w:hAnsi="Symbol"/>
    </w:rPr>
  </w:style>
  <w:style w:type="character" w:customStyle="1" w:styleId="MenuOptions">
    <w:name w:val="Menu Options"/>
    <w:basedOn w:val="DefaultParagraphFont"/>
    <w:rsid w:val="005B74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74B7"/>
    <w:rPr>
      <w:b/>
    </w:rPr>
  </w:style>
  <w:style w:type="character" w:customStyle="1" w:styleId="Underlined">
    <w:name w:val="Underlined"/>
    <w:basedOn w:val="DefaultParagraphFont"/>
    <w:rsid w:val="005B74B7"/>
    <w:rPr>
      <w:u w:val="single"/>
    </w:rPr>
  </w:style>
  <w:style w:type="paragraph" w:customStyle="1" w:styleId="TableBodyTextRight">
    <w:name w:val="Table Body Text Right"/>
    <w:basedOn w:val="TableBodyText"/>
    <w:rsid w:val="005B74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74B7"/>
    <w:rPr>
      <w:sz w:val="18"/>
    </w:rPr>
  </w:style>
  <w:style w:type="paragraph" w:customStyle="1" w:styleId="BodySmallRight">
    <w:name w:val="Body Small Right"/>
    <w:basedOn w:val="BodyTextRight"/>
    <w:rsid w:val="005B74B7"/>
    <w:rPr>
      <w:sz w:val="18"/>
      <w:szCs w:val="18"/>
    </w:rPr>
  </w:style>
  <w:style w:type="paragraph" w:customStyle="1" w:styleId="MarginEdition">
    <w:name w:val="Margin Edition"/>
    <w:basedOn w:val="MarginNote"/>
    <w:rsid w:val="005B74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74B7"/>
    <w:rPr>
      <w:sz w:val="2"/>
      <w:szCs w:val="2"/>
    </w:rPr>
  </w:style>
  <w:style w:type="character" w:customStyle="1" w:styleId="Small">
    <w:name w:val="Small"/>
    <w:basedOn w:val="DefaultParagraphFont"/>
    <w:rsid w:val="005B74B7"/>
    <w:rPr>
      <w:sz w:val="16"/>
    </w:rPr>
  </w:style>
  <w:style w:type="paragraph" w:customStyle="1" w:styleId="WideTable">
    <w:name w:val="Wide Table"/>
    <w:basedOn w:val="Normal"/>
    <w:rsid w:val="005B74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74B7"/>
  </w:style>
  <w:style w:type="paragraph" w:styleId="Quote">
    <w:name w:val="Quote"/>
    <w:basedOn w:val="Heading1"/>
    <w:link w:val="QuoteChar"/>
    <w:qFormat/>
    <w:rsid w:val="005B74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74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74B7"/>
    <w:pPr>
      <w:pageBreakBefore/>
    </w:pPr>
  </w:style>
  <w:style w:type="paragraph" w:customStyle="1" w:styleId="Border">
    <w:name w:val="Border"/>
    <w:basedOn w:val="Normal"/>
    <w:qFormat/>
    <w:rsid w:val="005B74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74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4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4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74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74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74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74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74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74B7"/>
    <w:rPr>
      <w:u w:val="single"/>
    </w:rPr>
  </w:style>
  <w:style w:type="character" w:customStyle="1" w:styleId="BoldandItalics">
    <w:name w:val="Bold and Italics"/>
    <w:qFormat/>
    <w:rsid w:val="005B74B7"/>
    <w:rPr>
      <w:b/>
      <w:i/>
      <w:u w:val="none"/>
    </w:rPr>
  </w:style>
  <w:style w:type="paragraph" w:styleId="BalloonText">
    <w:name w:val="Balloon Text"/>
    <w:basedOn w:val="Normal"/>
    <w:link w:val="BalloonTextChar"/>
    <w:rsid w:val="005B74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74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74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74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74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74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74B7"/>
    <w:pPr>
      <w:spacing w:before="0" w:after="0"/>
    </w:pPr>
  </w:style>
  <w:style w:type="paragraph" w:customStyle="1" w:styleId="BodyTextBold">
    <w:name w:val="Body Text Bold"/>
    <w:basedOn w:val="BodyText"/>
    <w:qFormat/>
    <w:rsid w:val="005B74B7"/>
    <w:rPr>
      <w:b/>
    </w:rPr>
  </w:style>
  <w:style w:type="character" w:styleId="Hyperlink">
    <w:name w:val="Hyperlink"/>
    <w:basedOn w:val="DefaultParagraphFont"/>
    <w:uiPriority w:val="99"/>
    <w:unhideWhenUsed/>
    <w:rsid w:val="008C64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501</Words>
  <Characters>3373</Characters>
  <Application>Microsoft Office Word</Application>
  <DocSecurity>0</DocSecurity>
  <Lines>102</Lines>
  <Paragraphs>92</Paragraphs>
  <ScaleCrop>false</ScaleCrop>
  <Company>Author-it Software Corporation Ltd.</Company>
  <LinksUpToDate>false</LinksUpToDate>
  <CharactersWithSpaces>3782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FBPVIT3006 Field graft vines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2025-02-11T06:53:00Z</dcterms:created>
  <dcterms:modified xsi:type="dcterms:W3CDTF">2025-02-11T06:53:00Z</dcterms:modified>
</cp:coreProperties>
</file>