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A2E" w:rsidP="00BC1A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FBPTEC5003 Design an artisan food production facility</w:t>
      </w:r>
      <w:r>
        <w:fldChar w:fldCharType="end"/>
      </w:r>
    </w:p>
    <w:p w:rsidR="00BC1A2E" w:rsidP="00BC1A2E">
      <w:pPr>
        <w:pStyle w:val="Version"/>
        <w:sectPr w:rsidSect="00C912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27D" w:rsidP="00C9127D">
      <w:pPr>
        <w:pStyle w:val="SuperHeading"/>
      </w:pPr>
      <w:r w:rsidRPr="00C9127D">
        <w:t>FBPTEC5003 Design an artisan food production facility</w:t>
      </w:r>
    </w:p>
    <w:p w:rsidR="00000000" w:rsidRPr="00C9127D" w:rsidP="00C9127D">
      <w:pPr>
        <w:pStyle w:val="Heading1"/>
      </w:pPr>
      <w:bookmarkStart w:id="1" w:name="O_1059864"/>
      <w:bookmarkEnd w:id="1"/>
      <w:r w:rsidRPr="00C9127D">
        <w:t>Modification History</w:t>
      </w:r>
    </w:p>
    <w:tbl>
      <w:tblPr>
        <w:tblW w:w="95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4"/>
      </w:tblGrid>
      <w:tr w:rsidTr="00C9127D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Bold"/>
              <w:rPr>
                <w:lang w:val="en-NZ"/>
              </w:rPr>
            </w:pPr>
            <w:r w:rsidRPr="00C9127D">
              <w:t>Release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Bold"/>
              <w:rPr>
                <w:lang w:val="en-NZ"/>
              </w:rPr>
            </w:pPr>
            <w:r w:rsidRPr="00C9127D">
              <w:t>Comments</w:t>
            </w:r>
          </w:p>
        </w:tc>
      </w:tr>
      <w:tr w:rsidTr="00C9127D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"/>
              <w:rPr>
                <w:lang w:val="en-NZ"/>
              </w:rPr>
            </w:pPr>
            <w:r w:rsidRPr="00C9127D">
              <w:t>Release 1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27D" w:rsidP="00C9127D">
            <w:pPr>
              <w:pStyle w:val="BodyText"/>
            </w:pPr>
            <w:r w:rsidRPr="00C9127D">
              <w:t>This version released with FBP Food, Beverage and Pharmaceutical Training Package version 3.0.</w:t>
            </w:r>
          </w:p>
        </w:tc>
      </w:tr>
    </w:tbl>
    <w:p w:rsidR="00000000" w:rsidRPr="00C9127D" w:rsidP="00C9127D">
      <w:pPr>
        <w:pStyle w:val="BodyText"/>
      </w:pPr>
    </w:p>
    <w:p w:rsidR="00000000" w:rsidRPr="00C9127D" w:rsidP="00C9127D">
      <w:pPr>
        <w:pStyle w:val="AllowPageBreak"/>
      </w:pPr>
    </w:p>
    <w:p w:rsidR="00000000" w:rsidRPr="00C9127D" w:rsidP="00C9127D">
      <w:pPr>
        <w:pStyle w:val="Heading1"/>
      </w:pPr>
      <w:bookmarkStart w:id="2" w:name="O_1059865"/>
      <w:bookmarkEnd w:id="2"/>
      <w:r w:rsidRPr="00C9127D">
        <w:t>Application</w:t>
      </w:r>
    </w:p>
    <w:p w:rsidR="00000000" w:rsidRPr="00C9127D" w:rsidP="00BC1A2E">
      <w:pPr>
        <w:pStyle w:val="BodyText"/>
      </w:pPr>
      <w:r w:rsidRPr="00C9127D">
        <w:t>This unit of competency describes the skills and knowledge re</w:t>
      </w:r>
      <w:r w:rsidRPr="00C9127D">
        <w:t>quired to design the layout of an artisan food and/or beverage production facility, including its location, required work spaces, work flow and regulatory requirements.</w:t>
      </w:r>
    </w:p>
    <w:p w:rsidR="00000000" w:rsidRPr="00C9127D" w:rsidP="00BC1A2E">
      <w:pPr>
        <w:pStyle w:val="BodyText"/>
      </w:pPr>
      <w:r w:rsidRPr="00C9127D">
        <w:t>This unit applies to individuals who will set up a new or reworked facility for the pro</w:t>
      </w:r>
      <w:r w:rsidRPr="00C9127D">
        <w:t>duction of food and/or beverages, to meet regulatory and specific processing requirements.</w:t>
      </w:r>
    </w:p>
    <w:p w:rsidR="00000000" w:rsidRPr="00C9127D" w:rsidP="00BC1A2E">
      <w:pPr>
        <w:pStyle w:val="BodyText"/>
      </w:pPr>
      <w:r w:rsidRPr="00C9127D">
        <w:t xml:space="preserve">No licensing or certification requirements apply to this unit at the time of publication. However, legislative and regulatory requirements for food processing exist </w:t>
      </w:r>
      <w:r w:rsidRPr="00C9127D">
        <w:t xml:space="preserve">so local requirements must be checked. All work must comply with Australian food safety standards and relevant codes of practice. </w:t>
      </w:r>
    </w:p>
    <w:p w:rsidR="00000000" w:rsidRPr="00C9127D" w:rsidP="00C9127D">
      <w:pPr>
        <w:pStyle w:val="Heading1"/>
      </w:pPr>
      <w:bookmarkStart w:id="3" w:name="O_1059866"/>
      <w:bookmarkEnd w:id="3"/>
      <w:r w:rsidRPr="00C9127D">
        <w:t>Pre-requisite Unit</w:t>
      </w:r>
    </w:p>
    <w:p w:rsidR="00000000" w:rsidRPr="00C9127D" w:rsidP="00BC1A2E">
      <w:pPr>
        <w:pStyle w:val="BodyText"/>
      </w:pPr>
      <w:r w:rsidRPr="00C9127D">
        <w:t>Nil</w:t>
      </w:r>
    </w:p>
    <w:p w:rsidR="00000000" w:rsidRPr="00C9127D" w:rsidP="00C9127D">
      <w:pPr>
        <w:pStyle w:val="Heading1"/>
      </w:pPr>
      <w:bookmarkStart w:id="4" w:name="O_1059868"/>
      <w:bookmarkEnd w:id="4"/>
      <w:r w:rsidRPr="00C9127D">
        <w:t>Unit Sector</w:t>
      </w:r>
    </w:p>
    <w:p w:rsidR="00000000" w:rsidRPr="00C9127D" w:rsidP="00BC1A2E">
      <w:pPr>
        <w:pStyle w:val="BodyText"/>
      </w:pPr>
      <w:r w:rsidRPr="00C9127D">
        <w:t>Technical (TEC)</w:t>
      </w:r>
    </w:p>
    <w:p w:rsidR="00000000" w:rsidRPr="00C9127D" w:rsidP="00C9127D">
      <w:pPr>
        <w:pStyle w:val="Heading1"/>
      </w:pPr>
      <w:bookmarkStart w:id="5" w:name="O_1059869"/>
      <w:bookmarkEnd w:id="5"/>
      <w:r w:rsidRPr="00C9127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1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Bold"/>
              <w:rPr>
                <w:lang w:val="en-NZ"/>
              </w:rPr>
            </w:pPr>
            <w:r w:rsidRPr="00C9127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Bold"/>
              <w:rPr>
                <w:lang w:val="en-NZ"/>
              </w:rPr>
            </w:pPr>
            <w:r w:rsidRPr="00C9127D">
              <w:t>Performance Criteria</w:t>
            </w:r>
          </w:p>
        </w:tc>
      </w:tr>
      <w:tr w:rsidTr="00BC1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27D" w:rsidP="00C9127D">
            <w:pPr>
              <w:pStyle w:val="BodyText"/>
            </w:pPr>
            <w:r w:rsidRPr="00C9127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"/>
              <w:rPr>
                <w:lang w:val="en-NZ"/>
              </w:rPr>
            </w:pPr>
            <w:r w:rsidRPr="00C912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1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"/>
              <w:rPr>
                <w:lang w:val="en-NZ"/>
              </w:rPr>
            </w:pPr>
            <w:r w:rsidRPr="00C9127D">
              <w:t>1. Determine the regulatory requirements of the faci</w:t>
            </w:r>
            <w:r w:rsidRPr="00C9127D">
              <w:t>lity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27D" w:rsidP="00C9127D">
            <w:pPr>
              <w:pStyle w:val="BodyText"/>
            </w:pPr>
            <w:r w:rsidRPr="00C9127D">
              <w:t>1.1 Identify regulatory bodies that apply to the food production business in your area</w:t>
            </w:r>
          </w:p>
          <w:p w:rsidR="00000000" w:rsidRPr="00C9127D" w:rsidP="00C9127D">
            <w:pPr>
              <w:pStyle w:val="BodyText"/>
            </w:pPr>
            <w:r w:rsidRPr="00C9127D">
              <w:t>1.2 Determine workplace health and safety requirements of food processing facility</w:t>
            </w:r>
          </w:p>
          <w:p w:rsidR="00000000" w:rsidRPr="00C9127D" w:rsidP="00C9127D">
            <w:pPr>
              <w:pStyle w:val="BodyText"/>
            </w:pPr>
            <w:r w:rsidRPr="00C9127D">
              <w:t>1.3 Determine food safety requirements of food processing facility</w:t>
            </w:r>
          </w:p>
          <w:p w:rsidR="00000000" w:rsidRPr="00C9127D" w:rsidP="00C9127D">
            <w:pPr>
              <w:pStyle w:val="BodyText"/>
            </w:pPr>
            <w:r w:rsidRPr="00C9127D">
              <w:t xml:space="preserve">1.4 Determine </w:t>
            </w:r>
            <w:r w:rsidRPr="00C9127D">
              <w:t xml:space="preserve">requirements for waste disposal and environmental impact of noise and emissions  </w:t>
            </w:r>
          </w:p>
          <w:p w:rsidR="00000000" w:rsidRPr="00C9127D" w:rsidP="00C9127D">
            <w:pPr>
              <w:pStyle w:val="BodyText"/>
            </w:pPr>
            <w:r w:rsidRPr="00C9127D">
              <w:t>1.5 Plan facility for optimum production, safety and biosecurity</w:t>
            </w:r>
          </w:p>
          <w:p w:rsidR="00000000" w:rsidRPr="00C9127D" w:rsidP="00C9127D">
            <w:pPr>
              <w:pStyle w:val="BodyText"/>
            </w:pPr>
            <w:r w:rsidRPr="00C9127D">
              <w:t>1.6 Determine requirements for cleaning and sanitisation</w:t>
            </w:r>
          </w:p>
          <w:p w:rsidR="00000000" w:rsidP="00C9127D">
            <w:pPr>
              <w:pStyle w:val="BodyText"/>
              <w:rPr>
                <w:lang w:val="en-NZ"/>
              </w:rPr>
            </w:pPr>
            <w:r w:rsidRPr="00C9127D">
              <w:t>1.7 Determine requirements for storage of equipment, raw materials and products</w:t>
            </w:r>
          </w:p>
        </w:tc>
      </w:tr>
      <w:tr w:rsidTr="00BC1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"/>
              <w:rPr>
                <w:lang w:val="en-NZ"/>
              </w:rPr>
            </w:pPr>
            <w:r w:rsidRPr="00C9127D">
              <w:t>2. Determine the location requirements of the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27D" w:rsidP="00C9127D">
            <w:pPr>
              <w:pStyle w:val="BodyText"/>
            </w:pPr>
            <w:r w:rsidRPr="00C9127D">
              <w:t>2.1 Identify regulatory requirements for industry, and choose suitable location based on zoning and access to utilities</w:t>
            </w:r>
          </w:p>
          <w:p w:rsidR="00000000" w:rsidRPr="00C9127D" w:rsidP="00C9127D">
            <w:pPr>
              <w:pStyle w:val="BodyText"/>
            </w:pPr>
            <w:r w:rsidRPr="00C9127D">
              <w:t>2.2 Identify suitable location of facility to access raw materials and potential markets</w:t>
            </w:r>
          </w:p>
          <w:p w:rsidR="00000000" w:rsidRPr="00C9127D" w:rsidP="00C9127D">
            <w:pPr>
              <w:pStyle w:val="BodyText"/>
            </w:pPr>
            <w:r w:rsidRPr="00C9127D">
              <w:t>2.3 Identify a suitable environment with space for waste treatment, and safe ingress and egress</w:t>
            </w:r>
          </w:p>
          <w:p w:rsidR="00000000" w:rsidP="00C9127D">
            <w:pPr>
              <w:pStyle w:val="BodyText"/>
              <w:rPr>
                <w:lang w:val="en-NZ"/>
              </w:rPr>
            </w:pPr>
            <w:r w:rsidRPr="00C9127D">
              <w:t>2.4 Identify suitable orientation for facility to optimise environmenta</w:t>
            </w:r>
            <w:r w:rsidRPr="00C9127D">
              <w:t>l factors</w:t>
            </w:r>
          </w:p>
        </w:tc>
      </w:tr>
      <w:tr w:rsidTr="00BC1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"/>
              <w:rPr>
                <w:lang w:val="en-NZ"/>
              </w:rPr>
            </w:pPr>
            <w:r w:rsidRPr="00C9127D">
              <w:t>3. Determine the processing requirements of the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27D" w:rsidP="00C9127D">
            <w:pPr>
              <w:pStyle w:val="BodyText"/>
            </w:pPr>
            <w:r w:rsidRPr="00C9127D">
              <w:t>3.1 Identify maximum quantities of materials to be processed at once</w:t>
            </w:r>
          </w:p>
          <w:p w:rsidR="00000000" w:rsidRPr="00C9127D" w:rsidP="00C9127D">
            <w:pPr>
              <w:pStyle w:val="BodyText"/>
            </w:pPr>
            <w:r w:rsidRPr="00C9127D">
              <w:t>3.2 Identify number of staff required for production and administration at the site, and any specific individual needs</w:t>
            </w:r>
          </w:p>
          <w:p w:rsidR="00000000" w:rsidRPr="00C9127D" w:rsidP="00C9127D">
            <w:pPr>
              <w:pStyle w:val="BodyText"/>
            </w:pPr>
            <w:r w:rsidRPr="00C9127D">
              <w:t>3.3 Determine sizes of work spaces required for different stages of production</w:t>
            </w:r>
          </w:p>
          <w:p w:rsidR="00000000" w:rsidRPr="00C9127D" w:rsidP="00C9127D">
            <w:pPr>
              <w:pStyle w:val="BodyText"/>
            </w:pPr>
            <w:r w:rsidRPr="00C9127D">
              <w:t>3.4 Identify optimal work flow for process</w:t>
            </w:r>
          </w:p>
          <w:p w:rsidR="00000000" w:rsidRPr="00C9127D" w:rsidP="00C9127D">
            <w:pPr>
              <w:pStyle w:val="BodyText"/>
            </w:pPr>
            <w:r w:rsidRPr="00C9127D">
              <w:t>3.5 Determine equipment and plant required of each workspace and its capacity</w:t>
            </w:r>
          </w:p>
          <w:p w:rsidR="00000000" w:rsidRPr="00C9127D" w:rsidP="00C9127D">
            <w:pPr>
              <w:pStyle w:val="BodyText"/>
            </w:pPr>
            <w:r w:rsidRPr="00C9127D">
              <w:t>3.6 Determine the surface areas required of each workspa</w:t>
            </w:r>
            <w:r w:rsidRPr="00C9127D">
              <w:t>ce and their optimal height</w:t>
            </w:r>
          </w:p>
          <w:p w:rsidR="00000000" w:rsidRPr="00C9127D" w:rsidP="00C9127D">
            <w:pPr>
              <w:pStyle w:val="BodyText"/>
            </w:pPr>
            <w:r w:rsidRPr="00C9127D">
              <w:t>3.7 Identify location of electricity and gas for light, heating, cooling and drying</w:t>
            </w:r>
          </w:p>
          <w:p w:rsidR="00000000" w:rsidRPr="00C9127D" w:rsidP="00C9127D">
            <w:pPr>
              <w:pStyle w:val="BodyText"/>
            </w:pPr>
            <w:r w:rsidRPr="00C9127D">
              <w:t>3.8 Identify fluid flow requirements for water and drainage for plant design</w:t>
            </w:r>
          </w:p>
          <w:p w:rsidR="00000000" w:rsidRPr="00C9127D" w:rsidP="00C9127D">
            <w:pPr>
              <w:pStyle w:val="BodyText"/>
            </w:pPr>
            <w:r w:rsidRPr="00C9127D">
              <w:t>3.9 Consider temperature, ventilation and airflow requirements of work spaces</w:t>
            </w:r>
          </w:p>
          <w:p w:rsidR="00000000" w:rsidP="00C9127D">
            <w:pPr>
              <w:pStyle w:val="BodyText"/>
              <w:rPr>
                <w:lang w:val="en-NZ"/>
              </w:rPr>
            </w:pPr>
            <w:r w:rsidRPr="00C9127D">
              <w:t>3.10 Consider current and future production capacity</w:t>
            </w:r>
          </w:p>
        </w:tc>
      </w:tr>
      <w:tr w:rsidTr="00BC1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"/>
              <w:rPr>
                <w:lang w:val="en-NZ"/>
              </w:rPr>
            </w:pPr>
            <w:r w:rsidRPr="00C9127D">
              <w:t xml:space="preserve">4. Plan design of food </w:t>
            </w:r>
            <w:r w:rsidRPr="00C9127D">
              <w:t>processing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27D" w:rsidP="00C9127D">
            <w:pPr>
              <w:pStyle w:val="BodyText"/>
            </w:pPr>
            <w:r w:rsidRPr="00C9127D">
              <w:t xml:space="preserve">4.1 Draft size and layout of facility, including work spaces, staff </w:t>
            </w:r>
            <w:r w:rsidRPr="00C9127D">
              <w:t>amenities and</w:t>
            </w:r>
            <w:r w:rsidRPr="00C9127D">
              <w:t xml:space="preserve"> parking</w:t>
            </w:r>
          </w:p>
          <w:p w:rsidR="00000000" w:rsidRPr="00C9127D" w:rsidP="00C9127D">
            <w:pPr>
              <w:pStyle w:val="BodyText"/>
            </w:pPr>
            <w:r w:rsidRPr="00C9127D">
              <w:t>4.2 Incorporate raw materials receival, waste disposal, location of utilities</w:t>
            </w:r>
          </w:p>
          <w:p w:rsidR="00000000" w:rsidRPr="00C9127D" w:rsidP="00C9127D">
            <w:pPr>
              <w:pStyle w:val="BodyText"/>
            </w:pPr>
            <w:r w:rsidRPr="00C9127D">
              <w:t>4.3 Incorporate processing requirements suitable for product/s</w:t>
            </w:r>
          </w:p>
          <w:p w:rsidR="00000000" w:rsidRPr="00C9127D" w:rsidP="00C9127D">
            <w:pPr>
              <w:pStyle w:val="BodyText"/>
            </w:pPr>
            <w:r w:rsidRPr="00C9127D">
              <w:t>4.4 Map the production process identifying the relationship between each step in the process</w:t>
            </w:r>
          </w:p>
        </w:tc>
      </w:tr>
    </w:tbl>
    <w:p w:rsidR="00000000" w:rsidRPr="00C9127D" w:rsidP="00C9127D">
      <w:pPr>
        <w:pStyle w:val="BodyText"/>
      </w:pPr>
    </w:p>
    <w:p w:rsidR="00000000" w:rsidRPr="00C9127D" w:rsidP="00C9127D">
      <w:pPr>
        <w:pStyle w:val="AllowPageBreak"/>
      </w:pPr>
    </w:p>
    <w:p w:rsidR="00000000" w:rsidRPr="00C9127D" w:rsidP="00C9127D">
      <w:pPr>
        <w:pStyle w:val="Heading1"/>
      </w:pPr>
      <w:bookmarkStart w:id="6" w:name="O_1059870"/>
      <w:bookmarkEnd w:id="6"/>
      <w:r w:rsidRPr="00C9127D">
        <w:t>Foundation Skills</w:t>
      </w:r>
    </w:p>
    <w:p w:rsidR="00000000" w:rsidRPr="00BC1A2E" w:rsidP="00BC1A2E">
      <w:pPr>
        <w:pStyle w:val="BodyText"/>
        <w:rPr>
          <w:i/>
        </w:rPr>
      </w:pPr>
      <w:r w:rsidRPr="00BC1A2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12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Bold"/>
              <w:rPr>
                <w:lang w:val="en-NZ"/>
              </w:rPr>
            </w:pPr>
            <w:r w:rsidRPr="00C9127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Bold"/>
              <w:rPr>
                <w:lang w:val="en-NZ"/>
              </w:rPr>
            </w:pPr>
            <w:r w:rsidRPr="00C9127D">
              <w:t>Description</w:t>
            </w:r>
          </w:p>
        </w:tc>
      </w:tr>
      <w:tr w:rsidTr="00C912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"/>
              <w:rPr>
                <w:lang w:val="en-NZ"/>
              </w:rPr>
            </w:pPr>
            <w:r w:rsidRPr="00C9127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ListBullet"/>
              <w:rPr>
                <w:lang w:val="en-NZ"/>
              </w:rPr>
            </w:pPr>
            <w:r w:rsidRPr="00C9127D">
              <w:t>Draft diagrams to represent layout of facility, services and utilities</w:t>
            </w:r>
          </w:p>
        </w:tc>
      </w:tr>
      <w:tr w:rsidTr="00C912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"/>
              <w:rPr>
                <w:lang w:val="en-NZ"/>
              </w:rPr>
            </w:pPr>
            <w:r w:rsidRPr="00C9127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27D" w:rsidP="00C9127D">
            <w:pPr>
              <w:pStyle w:val="ListBullet"/>
            </w:pPr>
            <w:r w:rsidRPr="00C9127D">
              <w:t>Problem solve issues as they arise</w:t>
            </w:r>
          </w:p>
        </w:tc>
      </w:tr>
    </w:tbl>
    <w:p w:rsidR="00000000" w:rsidRPr="00C9127D" w:rsidP="00C9127D">
      <w:pPr>
        <w:pStyle w:val="BodyText"/>
      </w:pPr>
    </w:p>
    <w:p w:rsidR="00000000" w:rsidRPr="00C9127D" w:rsidP="00C9127D">
      <w:pPr>
        <w:pStyle w:val="AllowPageBreak"/>
      </w:pPr>
    </w:p>
    <w:p w:rsidR="00000000" w:rsidRPr="00C9127D" w:rsidP="00C9127D">
      <w:pPr>
        <w:pStyle w:val="Heading1"/>
      </w:pPr>
      <w:bookmarkStart w:id="7" w:name="O_1059872"/>
      <w:bookmarkEnd w:id="7"/>
      <w:r w:rsidRPr="00C9127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1"/>
        <w:gridCol w:w="2161"/>
        <w:gridCol w:w="2588"/>
        <w:gridCol w:w="2286"/>
      </w:tblGrid>
      <w:tr w:rsidTr="00BC1A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Bold"/>
              <w:rPr>
                <w:lang w:val="en-NZ"/>
              </w:rPr>
            </w:pPr>
            <w:r w:rsidRPr="00C9127D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Bold"/>
              <w:rPr>
                <w:lang w:val="en-NZ"/>
              </w:rPr>
            </w:pPr>
            <w:r w:rsidRPr="00C9127D"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Bold"/>
              <w:rPr>
                <w:lang w:val="en-NZ"/>
              </w:rPr>
            </w:pPr>
            <w:r w:rsidRPr="00C9127D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Bold"/>
              <w:rPr>
                <w:lang w:val="en-NZ"/>
              </w:rPr>
            </w:pPr>
            <w:r w:rsidRPr="00C9127D">
              <w:t>Equivalence status</w:t>
            </w:r>
          </w:p>
        </w:tc>
      </w:tr>
      <w:tr w:rsidTr="00BC1A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"/>
              <w:rPr>
                <w:lang w:val="en-NZ"/>
              </w:rPr>
            </w:pPr>
            <w:r w:rsidRPr="00C9127D">
              <w:t>FBPTEC5003 Design an artisan food production facility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"/>
              <w:rPr>
                <w:lang w:val="en-NZ"/>
              </w:rPr>
            </w:pPr>
            <w:r w:rsidRPr="00C9127D">
              <w:t>Not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27D">
            <w:pPr>
              <w:pStyle w:val="BodyText"/>
              <w:rPr>
                <w:lang w:val="en-NZ"/>
              </w:rPr>
            </w:pPr>
            <w:r w:rsidRPr="00C9127D">
              <w:t>New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27D" w:rsidP="00C9127D">
            <w:pPr>
              <w:pStyle w:val="BodyText"/>
            </w:pPr>
            <w:r w:rsidRPr="00C9127D">
              <w:t>No equivalent unit</w:t>
            </w:r>
          </w:p>
        </w:tc>
      </w:tr>
    </w:tbl>
    <w:p w:rsidR="00000000" w:rsidRPr="00C9127D" w:rsidP="00C9127D">
      <w:pPr>
        <w:pStyle w:val="BodyText"/>
      </w:pPr>
    </w:p>
    <w:p w:rsidR="00000000" w:rsidRPr="00C9127D" w:rsidP="00C9127D">
      <w:pPr>
        <w:pStyle w:val="AllowPageBreak"/>
      </w:pPr>
    </w:p>
    <w:p w:rsidR="00000000" w:rsidRPr="00C9127D" w:rsidP="00C9127D">
      <w:pPr>
        <w:pStyle w:val="Heading1"/>
      </w:pPr>
      <w:bookmarkStart w:id="8" w:name="O_1059879"/>
      <w:bookmarkEnd w:id="8"/>
      <w:r w:rsidRPr="00C9127D">
        <w:t>Links</w:t>
      </w:r>
    </w:p>
    <w:p w:rsidR="00000000" w:rsidRPr="00C9127D" w:rsidP="00BC1A2E">
      <w:pPr>
        <w:pStyle w:val="BodyText"/>
      </w:pPr>
      <w:r w:rsidRPr="00C9127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0736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9127D" w:rsidP="00C9127D"/>
    <w:sectPr w:rsidSect="00C912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2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27D" w:rsidRPr="00BC1A2E" w:rsidP="00BC1A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2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A2E" w:rsidP="00C912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A2E" w:rsidP="00C912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C1A2E" w:rsidP="00C912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2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A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27D" w:rsidRPr="00BC1A2E" w:rsidP="00BC1A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2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A2E" w:rsidRPr="002D2AF8" w:rsidP="00C912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FBPTEC5003 Design an artisan food production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BC1A2E" w:rsidP="00C912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ECC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0E9E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2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2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2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2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2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2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2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2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2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2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2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27D"/>
  </w:style>
  <w:style w:type="character" w:customStyle="1" w:styleId="Heading1Char">
    <w:name w:val="Heading 1 Char"/>
    <w:basedOn w:val="DefaultParagraphFont"/>
    <w:link w:val="Heading1"/>
    <w:rsid w:val="00C912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2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2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27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9127D"/>
    <w:rPr>
      <w:i/>
    </w:rPr>
  </w:style>
  <w:style w:type="paragraph" w:customStyle="1" w:styleId="SuperHeading">
    <w:name w:val="SuperHeading"/>
    <w:basedOn w:val="Normal"/>
    <w:rsid w:val="00C912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2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127D"/>
    <w:rPr>
      <w:b/>
    </w:rPr>
  </w:style>
  <w:style w:type="character" w:customStyle="1" w:styleId="Heading2Char">
    <w:name w:val="Heading 2 Char"/>
    <w:basedOn w:val="DefaultParagraphFont"/>
    <w:link w:val="Heading2"/>
    <w:rsid w:val="00C912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2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2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2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2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2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2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2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2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2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2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2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2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2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2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2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127D"/>
    <w:rPr>
      <w:b/>
      <w:spacing w:val="0"/>
    </w:rPr>
  </w:style>
  <w:style w:type="paragraph" w:customStyle="1" w:styleId="SuperTitle">
    <w:name w:val="SuperTitle"/>
    <w:basedOn w:val="Title"/>
    <w:rsid w:val="00C912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2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2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2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2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2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2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2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2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2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2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2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2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2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2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2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27D"/>
  </w:style>
  <w:style w:type="paragraph" w:styleId="TableofFigures">
    <w:name w:val="table of figures"/>
    <w:basedOn w:val="Normal"/>
    <w:next w:val="Normal"/>
    <w:semiHidden/>
    <w:rsid w:val="00C912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2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127D"/>
    <w:rPr>
      <w:rFonts w:ascii="Wingdings" w:hAnsi="Wingdings"/>
    </w:rPr>
  </w:style>
  <w:style w:type="paragraph" w:customStyle="1" w:styleId="TableHeading">
    <w:name w:val="Table Heading"/>
    <w:basedOn w:val="HeadingBase"/>
    <w:rsid w:val="00C912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27D"/>
    <w:rPr>
      <w:color w:val="0033CC"/>
      <w:u w:val="none"/>
    </w:rPr>
  </w:style>
  <w:style w:type="paragraph" w:customStyle="1" w:styleId="BodyTextRight">
    <w:name w:val="Body Text Right"/>
    <w:basedOn w:val="BodyText"/>
    <w:rsid w:val="00C912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2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2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2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2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2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27D"/>
    <w:rPr>
      <w:sz w:val="32"/>
    </w:rPr>
  </w:style>
  <w:style w:type="paragraph" w:customStyle="1" w:styleId="HeadingProcedure">
    <w:name w:val="Heading Procedure"/>
    <w:basedOn w:val="HeadingBase"/>
    <w:next w:val="Normal"/>
    <w:rsid w:val="00C912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27D"/>
    <w:pPr>
      <w:spacing w:before="60" w:after="60"/>
    </w:pPr>
  </w:style>
  <w:style w:type="paragraph" w:styleId="ListContinue">
    <w:name w:val="List Continue"/>
    <w:basedOn w:val="List"/>
    <w:rsid w:val="00C9127D"/>
    <w:pPr>
      <w:ind w:firstLine="0"/>
    </w:pPr>
  </w:style>
  <w:style w:type="paragraph" w:customStyle="1" w:styleId="ListNote">
    <w:name w:val="List Note"/>
    <w:basedOn w:val="List"/>
    <w:rsid w:val="00C912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2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2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27D"/>
    <w:rPr>
      <w:rFonts w:ascii="Courier New" w:hAnsi="Courier New"/>
    </w:rPr>
  </w:style>
  <w:style w:type="paragraph" w:customStyle="1" w:styleId="NoteBullet">
    <w:name w:val="Note Bullet"/>
    <w:basedOn w:val="Note"/>
    <w:rsid w:val="00C912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2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2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2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2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12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2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27D"/>
    <w:rPr>
      <w:b/>
      <w:smallCaps/>
    </w:rPr>
  </w:style>
  <w:style w:type="paragraph" w:customStyle="1" w:styleId="TableListNumber">
    <w:name w:val="Table List Number"/>
    <w:basedOn w:val="ListNumber"/>
    <w:rsid w:val="00C912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2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27D"/>
    <w:pPr>
      <w:numPr>
        <w:numId w:val="8"/>
      </w:numPr>
    </w:pPr>
  </w:style>
  <w:style w:type="paragraph" w:customStyle="1" w:styleId="ListAlpha2">
    <w:name w:val="List Alpha 2"/>
    <w:basedOn w:val="List2"/>
    <w:rsid w:val="00C9127D"/>
    <w:pPr>
      <w:numPr>
        <w:numId w:val="7"/>
      </w:numPr>
    </w:pPr>
  </w:style>
  <w:style w:type="paragraph" w:styleId="List2">
    <w:name w:val="List 2"/>
    <w:basedOn w:val="BodyText"/>
    <w:rsid w:val="00C912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2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2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2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2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2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127D"/>
    <w:pPr>
      <w:numPr>
        <w:numId w:val="3"/>
      </w:numPr>
    </w:pPr>
  </w:style>
  <w:style w:type="paragraph" w:styleId="ListContinue2">
    <w:name w:val="List Continue 2"/>
    <w:basedOn w:val="List2"/>
    <w:rsid w:val="00C9127D"/>
    <w:pPr>
      <w:ind w:firstLine="0"/>
    </w:pPr>
  </w:style>
  <w:style w:type="paragraph" w:styleId="ListContinue3">
    <w:name w:val="List Continue 3"/>
    <w:basedOn w:val="List3"/>
    <w:rsid w:val="00C9127D"/>
    <w:pPr>
      <w:ind w:left="1021" w:firstLine="0"/>
    </w:pPr>
  </w:style>
  <w:style w:type="paragraph" w:styleId="ListContinue4">
    <w:name w:val="List Continue 4"/>
    <w:basedOn w:val="List4"/>
    <w:rsid w:val="00C9127D"/>
    <w:pPr>
      <w:ind w:firstLine="0"/>
    </w:pPr>
  </w:style>
  <w:style w:type="paragraph" w:styleId="ListContinue5">
    <w:name w:val="List Continue 5"/>
    <w:basedOn w:val="List5"/>
    <w:rsid w:val="00C9127D"/>
    <w:pPr>
      <w:ind w:firstLine="0"/>
    </w:pPr>
  </w:style>
  <w:style w:type="paragraph" w:styleId="ListNumber3">
    <w:name w:val="List Number 3"/>
    <w:basedOn w:val="List3"/>
    <w:rsid w:val="00C9127D"/>
    <w:pPr>
      <w:numPr>
        <w:numId w:val="4"/>
      </w:numPr>
    </w:pPr>
  </w:style>
  <w:style w:type="paragraph" w:styleId="ListNumber4">
    <w:name w:val="List Number 4"/>
    <w:basedOn w:val="List4"/>
    <w:rsid w:val="00C9127D"/>
    <w:pPr>
      <w:numPr>
        <w:numId w:val="5"/>
      </w:numPr>
    </w:pPr>
  </w:style>
  <w:style w:type="paragraph" w:styleId="ListNumber5">
    <w:name w:val="List Number 5"/>
    <w:basedOn w:val="List5"/>
    <w:rsid w:val="00C9127D"/>
    <w:pPr>
      <w:numPr>
        <w:numId w:val="6"/>
      </w:numPr>
    </w:pPr>
  </w:style>
  <w:style w:type="paragraph" w:styleId="BlockText">
    <w:name w:val="Block Text"/>
    <w:basedOn w:val="Normal"/>
    <w:rsid w:val="00C912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2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27D"/>
    <w:rPr>
      <w:sz w:val="16"/>
      <w:vertAlign w:val="superscript"/>
    </w:rPr>
  </w:style>
  <w:style w:type="character" w:customStyle="1" w:styleId="Symbols">
    <w:name w:val="Symbols"/>
    <w:basedOn w:val="DefaultParagraphFont"/>
    <w:rsid w:val="00C9127D"/>
    <w:rPr>
      <w:rFonts w:ascii="Symbol" w:hAnsi="Symbol"/>
    </w:rPr>
  </w:style>
  <w:style w:type="character" w:customStyle="1" w:styleId="MenuOptions">
    <w:name w:val="Menu Options"/>
    <w:basedOn w:val="DefaultParagraphFont"/>
    <w:rsid w:val="00C912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27D"/>
    <w:rPr>
      <w:b/>
    </w:rPr>
  </w:style>
  <w:style w:type="character" w:customStyle="1" w:styleId="Underlined">
    <w:name w:val="Underlined"/>
    <w:basedOn w:val="DefaultParagraphFont"/>
    <w:rsid w:val="00C9127D"/>
    <w:rPr>
      <w:u w:val="single"/>
    </w:rPr>
  </w:style>
  <w:style w:type="paragraph" w:customStyle="1" w:styleId="TableBodyTextRight">
    <w:name w:val="Table Body Text Right"/>
    <w:basedOn w:val="TableBodyText"/>
    <w:rsid w:val="00C912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27D"/>
    <w:rPr>
      <w:sz w:val="18"/>
    </w:rPr>
  </w:style>
  <w:style w:type="paragraph" w:customStyle="1" w:styleId="BodySmallRight">
    <w:name w:val="Body Small Right"/>
    <w:basedOn w:val="BodyTextRight"/>
    <w:rsid w:val="00C9127D"/>
    <w:rPr>
      <w:sz w:val="18"/>
      <w:szCs w:val="18"/>
    </w:rPr>
  </w:style>
  <w:style w:type="paragraph" w:customStyle="1" w:styleId="MarginEdition">
    <w:name w:val="Margin Edition"/>
    <w:basedOn w:val="MarginNote"/>
    <w:rsid w:val="00C912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27D"/>
    <w:rPr>
      <w:sz w:val="2"/>
      <w:szCs w:val="2"/>
    </w:rPr>
  </w:style>
  <w:style w:type="character" w:customStyle="1" w:styleId="Small">
    <w:name w:val="Small"/>
    <w:basedOn w:val="DefaultParagraphFont"/>
    <w:rsid w:val="00C9127D"/>
    <w:rPr>
      <w:sz w:val="16"/>
    </w:rPr>
  </w:style>
  <w:style w:type="paragraph" w:customStyle="1" w:styleId="WideTable">
    <w:name w:val="Wide Table"/>
    <w:basedOn w:val="Normal"/>
    <w:rsid w:val="00C912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27D"/>
  </w:style>
  <w:style w:type="paragraph" w:styleId="Quote">
    <w:name w:val="Quote"/>
    <w:basedOn w:val="Heading1"/>
    <w:link w:val="QuoteChar"/>
    <w:qFormat/>
    <w:rsid w:val="00C912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2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27D"/>
    <w:pPr>
      <w:pageBreakBefore/>
    </w:pPr>
  </w:style>
  <w:style w:type="paragraph" w:customStyle="1" w:styleId="Border">
    <w:name w:val="Border"/>
    <w:basedOn w:val="Normal"/>
    <w:qFormat/>
    <w:rsid w:val="00C912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2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2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2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2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2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2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2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2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27D"/>
    <w:rPr>
      <w:u w:val="single"/>
    </w:rPr>
  </w:style>
  <w:style w:type="character" w:customStyle="1" w:styleId="BoldandItalics">
    <w:name w:val="Bold and Italics"/>
    <w:qFormat/>
    <w:rsid w:val="00C9127D"/>
    <w:rPr>
      <w:b/>
      <w:i/>
      <w:u w:val="none"/>
    </w:rPr>
  </w:style>
  <w:style w:type="paragraph" w:styleId="BalloonText">
    <w:name w:val="Balloon Text"/>
    <w:basedOn w:val="Normal"/>
    <w:link w:val="BalloonTextChar"/>
    <w:rsid w:val="00C912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2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2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2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2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2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2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1A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3775</Characters>
  <Application>Microsoft Office Word</Application>
  <DocSecurity>0</DocSecurity>
  <Lines>130</Lines>
  <Paragraphs>82</Paragraphs>
  <ScaleCrop>false</ScaleCrop>
  <Company>Author-it Software Corporation Ltd.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FBPTEC5003 Design an artisan food production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2023-01-25T14:48:00Z</dcterms:created>
  <dcterms:modified xsi:type="dcterms:W3CDTF">2023-01-25T14:48:00Z</dcterms:modified>
</cp:coreProperties>
</file>