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425" w:rsidP="00746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FBPTEC5002 Manage utilities and energy for a production process</w:t>
      </w:r>
      <w:r>
        <w:fldChar w:fldCharType="end"/>
      </w:r>
    </w:p>
    <w:p w:rsidR="00746425" w:rsidP="00746425">
      <w:pPr>
        <w:pStyle w:val="Version"/>
        <w:sectPr w:rsidSect="003D0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B6F" w:rsidP="003D0B6F">
      <w:pPr>
        <w:pStyle w:val="SuperHeading"/>
      </w:pPr>
      <w:r w:rsidRPr="003D0B6F">
        <w:t>FBPTEC5002 Manage utilities and energy for a production process</w:t>
      </w:r>
    </w:p>
    <w:p w:rsidR="00000000" w:rsidRPr="003D0B6F" w:rsidP="003D0B6F">
      <w:pPr>
        <w:pStyle w:val="Heading1"/>
      </w:pPr>
      <w:bookmarkStart w:id="1" w:name="O_998141"/>
      <w:bookmarkEnd w:id="1"/>
      <w:r w:rsidRPr="003D0B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rPr>
                <w:rStyle w:val="SpecialBold"/>
              </w:rPr>
              <w:t>Comments</w:t>
            </w:r>
          </w:p>
        </w:tc>
      </w:tr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t>This version released with the FBP Food, Beverage and Pharmaceutical Training Package Version 2.0.</w:t>
            </w:r>
          </w:p>
        </w:tc>
      </w:tr>
    </w:tbl>
    <w:p w:rsidR="00000000" w:rsidRPr="003D0B6F" w:rsidP="003D0B6F">
      <w:pPr>
        <w:pStyle w:val="BodyText"/>
      </w:pPr>
    </w:p>
    <w:p w:rsidR="00000000" w:rsidRPr="003D0B6F" w:rsidP="003D0B6F">
      <w:pPr>
        <w:pStyle w:val="AllowPageBreak"/>
      </w:pPr>
    </w:p>
    <w:p w:rsidR="00000000" w:rsidRPr="003D0B6F" w:rsidP="003D0B6F">
      <w:pPr>
        <w:pStyle w:val="Heading1"/>
      </w:pPr>
      <w:bookmarkStart w:id="2" w:name="O_998142"/>
      <w:bookmarkEnd w:id="2"/>
      <w:r w:rsidRPr="003D0B6F">
        <w:t>Application</w:t>
      </w:r>
    </w:p>
    <w:p w:rsidR="00000000" w:rsidRPr="003D0B6F" w:rsidP="00746425">
      <w:pPr>
        <w:pStyle w:val="BodyText"/>
      </w:pPr>
      <w:r w:rsidRPr="003D0B6F">
        <w:t>This unit of competency describes the skills and knowledge required to assess utility requirements, identify suppliers, and monitor, conserve and control the cost of utility and energy supply for a production process.</w:t>
      </w:r>
    </w:p>
    <w:p w:rsidR="00000000" w:rsidRPr="003D0B6F" w:rsidP="00746425">
      <w:pPr>
        <w:pStyle w:val="BodyText"/>
      </w:pPr>
      <w:r w:rsidRPr="003D0B6F">
        <w:t>The unit applies to indivi</w:t>
      </w:r>
      <w:r w:rsidRPr="003D0B6F">
        <w:t>duals who manage utilities and energy for a production process, but who may not have the authority to make final decisions on supply. Those working in this role would analyse information and exercise judgement to complete a range of advanced, skilled activ</w:t>
      </w:r>
      <w:r w:rsidRPr="003D0B6F">
        <w:t xml:space="preserve">ities in recommending improvements and reducing costs associated with energy efficiencies. </w:t>
      </w:r>
    </w:p>
    <w:p w:rsidR="00000000" w:rsidRPr="003D0B6F" w:rsidP="00746425">
      <w:pPr>
        <w:pStyle w:val="BodyText"/>
      </w:pPr>
      <w:r w:rsidRPr="003D0B6F">
        <w:t xml:space="preserve">No occupational licensing, legislative or certification requirements apply to this unit at the time of publication. </w:t>
      </w:r>
    </w:p>
    <w:p w:rsidR="00000000" w:rsidRPr="003D0B6F" w:rsidP="003D0B6F">
      <w:pPr>
        <w:pStyle w:val="Heading1"/>
      </w:pPr>
      <w:bookmarkStart w:id="3" w:name="O_998143"/>
      <w:bookmarkEnd w:id="3"/>
      <w:r w:rsidRPr="003D0B6F">
        <w:t>Pre-requisite Unit</w:t>
      </w:r>
    </w:p>
    <w:p w:rsidR="00000000" w:rsidRPr="003D0B6F" w:rsidP="00746425">
      <w:pPr>
        <w:pStyle w:val="BodyText"/>
      </w:pPr>
      <w:r w:rsidRPr="003D0B6F">
        <w:t>Nil</w:t>
      </w:r>
    </w:p>
    <w:p w:rsidR="00000000" w:rsidRPr="003D0B6F" w:rsidP="003D0B6F">
      <w:pPr>
        <w:pStyle w:val="Heading1"/>
      </w:pPr>
      <w:bookmarkStart w:id="4" w:name="O_998145"/>
      <w:bookmarkEnd w:id="4"/>
      <w:r w:rsidRPr="003D0B6F">
        <w:t>Unit Sector</w:t>
      </w:r>
    </w:p>
    <w:p w:rsidR="00000000" w:rsidRPr="003D0B6F" w:rsidP="00746425">
      <w:pPr>
        <w:pStyle w:val="BodyText"/>
      </w:pPr>
      <w:r w:rsidRPr="003D0B6F">
        <w:t>Technical (TEC)</w:t>
      </w:r>
    </w:p>
    <w:p w:rsidR="00000000" w:rsidRPr="003D0B6F" w:rsidP="003D0B6F">
      <w:pPr>
        <w:pStyle w:val="Heading1"/>
      </w:pPr>
      <w:bookmarkStart w:id="5" w:name="O_998146"/>
      <w:bookmarkEnd w:id="5"/>
      <w:r w:rsidRPr="003D0B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rPr>
                <w:rStyle w:val="SpecialBold"/>
              </w:rPr>
              <w:t>Performance Criteria</w:t>
            </w:r>
          </w:p>
        </w:tc>
      </w:tr>
      <w:tr w:rsidTr="0074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1. Assess utility and energy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t xml:space="preserve">1.1 Estimate energy and utility requirements for a given production facility </w:t>
            </w:r>
          </w:p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 xml:space="preserve">1.2 Account for historical patterns of </w:t>
            </w:r>
            <w:r w:rsidRPr="003D0B6F">
              <w:t xml:space="preserve">use when making estimates and </w:t>
            </w:r>
            <w:r w:rsidRPr="003D0B6F">
              <w:t>forecasting production volumes</w:t>
            </w:r>
          </w:p>
        </w:tc>
      </w:tr>
      <w:tr w:rsidTr="0074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2. Select suppliers of energy and utilities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t>2.1 Identify existing and potential suppliers of energy and utilities</w:t>
            </w:r>
          </w:p>
          <w:p w:rsidR="00000000" w:rsidRPr="003D0B6F" w:rsidP="003D0B6F">
            <w:pPr>
              <w:pStyle w:val="BodyText"/>
            </w:pPr>
            <w:r w:rsidRPr="003D0B6F">
              <w:t xml:space="preserve">2.2 Identify and consider environmental costs and benefits associated with supply in supply criteria </w:t>
            </w:r>
          </w:p>
          <w:p w:rsidR="00000000" w:rsidRPr="003D0B6F" w:rsidP="003D0B6F">
            <w:pPr>
              <w:pStyle w:val="BodyText"/>
            </w:pPr>
            <w:r w:rsidRPr="003D0B6F">
              <w:t xml:space="preserve">2.3 Establish and apply criteria for selection of suppliers </w:t>
            </w:r>
          </w:p>
          <w:p w:rsidR="00000000" w:rsidRPr="003D0B6F" w:rsidP="003D0B6F">
            <w:pPr>
              <w:pStyle w:val="BodyText"/>
            </w:pPr>
            <w:r w:rsidRPr="003D0B6F">
              <w:t xml:space="preserve">2.4 Select suppliers capable of meeting supply criteria </w:t>
            </w:r>
          </w:p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2.5 Review or develop contingency pr</w:t>
            </w:r>
            <w:r w:rsidRPr="003D0B6F">
              <w:t>ocedures in the event of failure of supply</w:t>
            </w:r>
          </w:p>
        </w:tc>
      </w:tr>
      <w:tr w:rsidTr="0074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3. Monitor energy and utility use against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t>3.1 Measure and record use of energy and utilities</w:t>
            </w:r>
          </w:p>
          <w:p w:rsidR="00000000" w:rsidRPr="003D0B6F" w:rsidP="003D0B6F">
            <w:pPr>
              <w:pStyle w:val="BodyText"/>
            </w:pPr>
            <w:r w:rsidRPr="003D0B6F">
              <w:t>3.2 Analyse usage patterns against performance standards and budget allocations</w:t>
            </w:r>
          </w:p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3.3 Identify, assess and impleme</w:t>
            </w:r>
            <w:r w:rsidRPr="003D0B6F">
              <w:t xml:space="preserve">nt cost-effective options for balancing the scheduling requirements for production with containment of energy and utility costs </w:t>
            </w:r>
          </w:p>
        </w:tc>
      </w:tr>
      <w:tr w:rsidTr="00746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4. Contribute to the more efficient use of energy and utilities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t xml:space="preserve">4.1 Identify energy and utility losses or sources of waste </w:t>
            </w:r>
          </w:p>
          <w:p w:rsidR="00000000" w:rsidRPr="003D0B6F" w:rsidP="003D0B6F">
            <w:pPr>
              <w:pStyle w:val="BodyText"/>
            </w:pPr>
            <w:r w:rsidRPr="003D0B6F">
              <w:t>4.</w:t>
            </w:r>
            <w:r w:rsidRPr="003D0B6F">
              <w:t>2 Identify, investigate and report opportunities to improve efficient energy or utility application</w:t>
            </w:r>
          </w:p>
          <w:p w:rsidR="00000000" w:rsidRPr="003D0B6F" w:rsidP="003D0B6F">
            <w:pPr>
              <w:pStyle w:val="BodyText"/>
            </w:pPr>
            <w:r w:rsidRPr="003D0B6F">
              <w:t>4.3 Establish and review consultative mechanisms to support continuous improvement</w:t>
            </w:r>
          </w:p>
          <w:p w:rsidR="00000000" w:rsidRPr="003D0B6F" w:rsidP="003D0B6F">
            <w:pPr>
              <w:pStyle w:val="BodyText"/>
            </w:pPr>
            <w:r w:rsidRPr="003D0B6F">
              <w:t xml:space="preserve">4.4 Communicate information on energy efficiency, utility efficiency and </w:t>
            </w:r>
            <w:r w:rsidRPr="003D0B6F">
              <w:t>related procedures to relevant personnel</w:t>
            </w:r>
          </w:p>
        </w:tc>
      </w:tr>
    </w:tbl>
    <w:p w:rsidR="00000000" w:rsidRPr="003D0B6F" w:rsidP="003D0B6F">
      <w:pPr>
        <w:pStyle w:val="BodyText"/>
      </w:pPr>
    </w:p>
    <w:p w:rsidR="00000000" w:rsidRPr="003D0B6F" w:rsidP="003D0B6F">
      <w:pPr>
        <w:pStyle w:val="AllowPageBreak"/>
      </w:pPr>
    </w:p>
    <w:p w:rsidR="00000000" w:rsidRPr="003D0B6F" w:rsidP="003D0B6F">
      <w:pPr>
        <w:pStyle w:val="Heading1"/>
      </w:pPr>
      <w:bookmarkStart w:id="6" w:name="O_998147"/>
      <w:bookmarkEnd w:id="6"/>
      <w:r w:rsidRPr="003D0B6F">
        <w:t>Foundation Skills</w:t>
      </w:r>
    </w:p>
    <w:p w:rsidR="00000000" w:rsidRPr="00746425" w:rsidP="00746425">
      <w:pPr>
        <w:pStyle w:val="BodyText"/>
        <w:rPr>
          <w:i/>
        </w:rPr>
      </w:pPr>
      <w:r w:rsidRPr="0074642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74642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rPr>
                <w:rStyle w:val="SpecialBold"/>
              </w:rPr>
              <w:t>Description</w:t>
            </w:r>
          </w:p>
        </w:tc>
      </w:tr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ListBullet"/>
              <w:rPr>
                <w:lang w:val="en-NZ"/>
              </w:rPr>
            </w:pPr>
            <w:r w:rsidRPr="003D0B6F">
              <w:t>Organise, evaluate and analyse ideas and information from a wide range of sources to determine energy usage requirements and efficiencies</w:t>
            </w:r>
          </w:p>
        </w:tc>
      </w:tr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ListBullet"/>
              <w:rPr>
                <w:lang w:val="en-NZ"/>
              </w:rPr>
            </w:pPr>
            <w:r w:rsidRPr="003D0B6F">
              <w:t xml:space="preserve">Prepare documentation that explores complex issues for energy </w:t>
            </w:r>
            <w:r w:rsidRPr="003D0B6F">
              <w:t>usage, constructed logically, succinctly and accurately</w:t>
            </w:r>
          </w:p>
        </w:tc>
      </w:tr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ListBullet"/>
            </w:pPr>
            <w:r w:rsidRPr="003D0B6F">
              <w:t>Analyse and synthesise highly embedded mathematical information from a broad range of resources to determine energy usage, cost</w:t>
            </w:r>
            <w:r w:rsidRPr="003D0B6F">
              <w:t>s and targets</w:t>
            </w:r>
          </w:p>
        </w:tc>
      </w:tr>
    </w:tbl>
    <w:p w:rsidR="00000000" w:rsidRPr="003D0B6F" w:rsidP="003D0B6F">
      <w:pPr>
        <w:pStyle w:val="BodyText"/>
      </w:pPr>
    </w:p>
    <w:p w:rsidR="00000000" w:rsidRPr="003D0B6F" w:rsidP="003D0B6F">
      <w:pPr>
        <w:pStyle w:val="AllowPageBreak"/>
      </w:pPr>
    </w:p>
    <w:p w:rsidR="00000000" w:rsidRPr="003D0B6F" w:rsidP="003D0B6F">
      <w:pPr>
        <w:pStyle w:val="Heading1"/>
      </w:pPr>
      <w:bookmarkStart w:id="7" w:name="O_998149"/>
      <w:bookmarkEnd w:id="7"/>
      <w:r w:rsidRPr="003D0B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rPr>
                <w:rStyle w:val="SpecialBold"/>
              </w:rPr>
              <w:t>Equivalence status</w:t>
            </w:r>
          </w:p>
        </w:tc>
      </w:tr>
      <w:tr w:rsidTr="003D0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FBPTEC5002 Manage utilities and energy for a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FDFTEC5002A Manage utilities and energy f</w:t>
            </w:r>
            <w:r w:rsidRPr="003D0B6F">
              <w:t>or a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t>Updated to meet Standards for Training Packages</w:t>
            </w:r>
          </w:p>
          <w:p w:rsidR="00000000" w:rsidRPr="003D0B6F" w:rsidP="003D0B6F">
            <w:pPr>
              <w:pStyle w:val="BodyText"/>
            </w:pPr>
          </w:p>
          <w:p w:rsidR="00000000" w:rsidP="003D0B6F">
            <w:pPr>
              <w:pStyle w:val="BodyText"/>
              <w:rPr>
                <w:lang w:val="en-NZ"/>
              </w:rPr>
            </w:pPr>
            <w:r w:rsidRPr="003D0B6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6F" w:rsidP="003D0B6F">
            <w:pPr>
              <w:pStyle w:val="BodyText"/>
            </w:pPr>
            <w:r w:rsidRPr="003D0B6F">
              <w:t>Equivalent unit</w:t>
            </w:r>
          </w:p>
        </w:tc>
      </w:tr>
    </w:tbl>
    <w:p w:rsidR="00000000" w:rsidRPr="003D0B6F" w:rsidP="003D0B6F">
      <w:pPr>
        <w:pStyle w:val="BodyText"/>
      </w:pPr>
    </w:p>
    <w:p w:rsidR="00000000" w:rsidRPr="003D0B6F" w:rsidP="003D0B6F">
      <w:pPr>
        <w:pStyle w:val="AllowPageBreak"/>
      </w:pPr>
    </w:p>
    <w:p w:rsidR="00000000" w:rsidRPr="003D0B6F" w:rsidP="003D0B6F">
      <w:pPr>
        <w:pStyle w:val="Heading1"/>
      </w:pPr>
      <w:bookmarkStart w:id="8" w:name="O_998156"/>
      <w:bookmarkEnd w:id="8"/>
      <w:r w:rsidRPr="003D0B6F">
        <w:t>Links</w:t>
      </w:r>
    </w:p>
    <w:p w:rsidR="00000000" w:rsidRPr="003D0B6F" w:rsidP="00746425">
      <w:pPr>
        <w:pStyle w:val="BodyText"/>
      </w:pPr>
      <w:r w:rsidRPr="003D0B6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13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0B6F" w:rsidP="003D0B6F"/>
    <w:sectPr w:rsidSect="003D0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6F" w:rsidRPr="00746425" w:rsidP="00746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25" w:rsidP="003D0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425" w:rsidP="003D0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6425" w:rsidP="003D0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B6F" w:rsidRPr="00746425" w:rsidP="00746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25" w:rsidRPr="002D2AF8" w:rsidP="003D0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FBPTEC5002 Manage utilities and energy for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46425" w:rsidP="003D0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8E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CD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B6F"/>
  </w:style>
  <w:style w:type="character" w:customStyle="1" w:styleId="Heading1Char">
    <w:name w:val="Heading 1 Char"/>
    <w:basedOn w:val="DefaultParagraphFont"/>
    <w:link w:val="Heading1"/>
    <w:rsid w:val="003D0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B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B6F"/>
    <w:rPr>
      <w:b/>
      <w:spacing w:val="0"/>
    </w:rPr>
  </w:style>
  <w:style w:type="character" w:styleId="Emphasis">
    <w:name w:val="Emphasis"/>
    <w:basedOn w:val="DefaultParagraphFont"/>
    <w:qFormat/>
    <w:rsid w:val="003D0B6F"/>
    <w:rPr>
      <w:i/>
    </w:rPr>
  </w:style>
  <w:style w:type="paragraph" w:customStyle="1" w:styleId="SuperHeading">
    <w:name w:val="SuperHeading"/>
    <w:basedOn w:val="Normal"/>
    <w:rsid w:val="003D0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B6F"/>
  </w:style>
  <w:style w:type="paragraph" w:styleId="TableofFigures">
    <w:name w:val="table of figures"/>
    <w:basedOn w:val="Normal"/>
    <w:next w:val="Normal"/>
    <w:semiHidden/>
    <w:rsid w:val="003D0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0B6F"/>
    <w:rPr>
      <w:rFonts w:ascii="Wingdings" w:hAnsi="Wingdings"/>
    </w:rPr>
  </w:style>
  <w:style w:type="paragraph" w:customStyle="1" w:styleId="TableHeading">
    <w:name w:val="Table Heading"/>
    <w:basedOn w:val="HeadingBase"/>
    <w:rsid w:val="003D0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B6F"/>
    <w:rPr>
      <w:color w:val="0033CC"/>
      <w:u w:val="none"/>
    </w:rPr>
  </w:style>
  <w:style w:type="paragraph" w:customStyle="1" w:styleId="BodyTextRight">
    <w:name w:val="Body Text Right"/>
    <w:basedOn w:val="BodyText"/>
    <w:rsid w:val="003D0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B6F"/>
    <w:rPr>
      <w:sz w:val="32"/>
    </w:rPr>
  </w:style>
  <w:style w:type="paragraph" w:customStyle="1" w:styleId="HeadingProcedure">
    <w:name w:val="Heading Procedure"/>
    <w:basedOn w:val="HeadingBase"/>
    <w:next w:val="Normal"/>
    <w:rsid w:val="003D0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B6F"/>
    <w:pPr>
      <w:spacing w:before="60" w:after="60"/>
    </w:pPr>
  </w:style>
  <w:style w:type="paragraph" w:styleId="ListContinue">
    <w:name w:val="List Continue"/>
    <w:basedOn w:val="List"/>
    <w:rsid w:val="003D0B6F"/>
    <w:pPr>
      <w:ind w:firstLine="0"/>
    </w:pPr>
  </w:style>
  <w:style w:type="paragraph" w:customStyle="1" w:styleId="ListNote">
    <w:name w:val="List Note"/>
    <w:basedOn w:val="List"/>
    <w:rsid w:val="003D0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B6F"/>
    <w:rPr>
      <w:rFonts w:ascii="Courier New" w:hAnsi="Courier New"/>
    </w:rPr>
  </w:style>
  <w:style w:type="paragraph" w:customStyle="1" w:styleId="NoteBullet">
    <w:name w:val="Note Bullet"/>
    <w:basedOn w:val="Note"/>
    <w:rsid w:val="003D0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B6F"/>
    <w:rPr>
      <w:b/>
      <w:smallCaps/>
    </w:rPr>
  </w:style>
  <w:style w:type="paragraph" w:customStyle="1" w:styleId="TableListNumber">
    <w:name w:val="Table List Number"/>
    <w:basedOn w:val="ListNumber"/>
    <w:rsid w:val="003D0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B6F"/>
    <w:pPr>
      <w:numPr>
        <w:numId w:val="8"/>
      </w:numPr>
    </w:pPr>
  </w:style>
  <w:style w:type="paragraph" w:customStyle="1" w:styleId="ListAlpha2">
    <w:name w:val="List Alpha 2"/>
    <w:basedOn w:val="List2"/>
    <w:rsid w:val="003D0B6F"/>
    <w:pPr>
      <w:numPr>
        <w:numId w:val="7"/>
      </w:numPr>
    </w:pPr>
  </w:style>
  <w:style w:type="paragraph" w:styleId="List2">
    <w:name w:val="List 2"/>
    <w:basedOn w:val="BodyText"/>
    <w:rsid w:val="003D0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0B6F"/>
    <w:pPr>
      <w:numPr>
        <w:numId w:val="3"/>
      </w:numPr>
    </w:pPr>
  </w:style>
  <w:style w:type="paragraph" w:styleId="ListContinue2">
    <w:name w:val="List Continue 2"/>
    <w:basedOn w:val="List2"/>
    <w:rsid w:val="003D0B6F"/>
    <w:pPr>
      <w:ind w:firstLine="0"/>
    </w:pPr>
  </w:style>
  <w:style w:type="paragraph" w:styleId="ListContinue3">
    <w:name w:val="List Continue 3"/>
    <w:basedOn w:val="List3"/>
    <w:rsid w:val="003D0B6F"/>
    <w:pPr>
      <w:ind w:left="1021" w:firstLine="0"/>
    </w:pPr>
  </w:style>
  <w:style w:type="paragraph" w:styleId="ListContinue4">
    <w:name w:val="List Continue 4"/>
    <w:basedOn w:val="List4"/>
    <w:rsid w:val="003D0B6F"/>
    <w:pPr>
      <w:ind w:firstLine="0"/>
    </w:pPr>
  </w:style>
  <w:style w:type="paragraph" w:styleId="ListContinue5">
    <w:name w:val="List Continue 5"/>
    <w:basedOn w:val="List5"/>
    <w:rsid w:val="003D0B6F"/>
    <w:pPr>
      <w:ind w:firstLine="0"/>
    </w:pPr>
  </w:style>
  <w:style w:type="paragraph" w:styleId="ListNumber3">
    <w:name w:val="List Number 3"/>
    <w:basedOn w:val="List3"/>
    <w:rsid w:val="003D0B6F"/>
    <w:pPr>
      <w:numPr>
        <w:numId w:val="4"/>
      </w:numPr>
    </w:pPr>
  </w:style>
  <w:style w:type="paragraph" w:styleId="ListNumber4">
    <w:name w:val="List Number 4"/>
    <w:basedOn w:val="List4"/>
    <w:rsid w:val="003D0B6F"/>
    <w:pPr>
      <w:numPr>
        <w:numId w:val="5"/>
      </w:numPr>
    </w:pPr>
  </w:style>
  <w:style w:type="paragraph" w:styleId="ListNumber5">
    <w:name w:val="List Number 5"/>
    <w:basedOn w:val="List5"/>
    <w:rsid w:val="003D0B6F"/>
    <w:pPr>
      <w:numPr>
        <w:numId w:val="6"/>
      </w:numPr>
    </w:pPr>
  </w:style>
  <w:style w:type="paragraph" w:styleId="BlockText">
    <w:name w:val="Block Text"/>
    <w:basedOn w:val="Normal"/>
    <w:rsid w:val="003D0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B6F"/>
    <w:rPr>
      <w:sz w:val="16"/>
      <w:vertAlign w:val="superscript"/>
    </w:rPr>
  </w:style>
  <w:style w:type="character" w:customStyle="1" w:styleId="Symbols">
    <w:name w:val="Symbols"/>
    <w:basedOn w:val="DefaultParagraphFont"/>
    <w:rsid w:val="003D0B6F"/>
    <w:rPr>
      <w:rFonts w:ascii="Symbol" w:hAnsi="Symbol"/>
    </w:rPr>
  </w:style>
  <w:style w:type="character" w:customStyle="1" w:styleId="MenuOptions">
    <w:name w:val="Menu Options"/>
    <w:basedOn w:val="DefaultParagraphFont"/>
    <w:rsid w:val="003D0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B6F"/>
    <w:rPr>
      <w:b/>
    </w:rPr>
  </w:style>
  <w:style w:type="character" w:customStyle="1" w:styleId="Underlined">
    <w:name w:val="Underlined"/>
    <w:basedOn w:val="DefaultParagraphFont"/>
    <w:rsid w:val="003D0B6F"/>
    <w:rPr>
      <w:u w:val="single"/>
    </w:rPr>
  </w:style>
  <w:style w:type="paragraph" w:customStyle="1" w:styleId="TableBodyTextRight">
    <w:name w:val="Table Body Text Right"/>
    <w:basedOn w:val="TableBodyText"/>
    <w:rsid w:val="003D0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B6F"/>
    <w:rPr>
      <w:sz w:val="18"/>
    </w:rPr>
  </w:style>
  <w:style w:type="paragraph" w:customStyle="1" w:styleId="BodySmallRight">
    <w:name w:val="Body Small Right"/>
    <w:basedOn w:val="BodyTextRight"/>
    <w:rsid w:val="003D0B6F"/>
    <w:rPr>
      <w:sz w:val="18"/>
      <w:szCs w:val="18"/>
    </w:rPr>
  </w:style>
  <w:style w:type="paragraph" w:customStyle="1" w:styleId="MarginEdition">
    <w:name w:val="Margin Edition"/>
    <w:basedOn w:val="MarginNote"/>
    <w:rsid w:val="003D0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B6F"/>
    <w:rPr>
      <w:sz w:val="2"/>
      <w:szCs w:val="2"/>
    </w:rPr>
  </w:style>
  <w:style w:type="character" w:customStyle="1" w:styleId="Small">
    <w:name w:val="Small"/>
    <w:basedOn w:val="DefaultParagraphFont"/>
    <w:rsid w:val="003D0B6F"/>
    <w:rPr>
      <w:sz w:val="16"/>
    </w:rPr>
  </w:style>
  <w:style w:type="paragraph" w:customStyle="1" w:styleId="WideTable">
    <w:name w:val="Wide Table"/>
    <w:basedOn w:val="Normal"/>
    <w:rsid w:val="003D0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B6F"/>
  </w:style>
  <w:style w:type="paragraph" w:styleId="Quote">
    <w:name w:val="Quote"/>
    <w:basedOn w:val="Heading1"/>
    <w:link w:val="QuoteChar"/>
    <w:qFormat/>
    <w:rsid w:val="003D0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B6F"/>
    <w:pPr>
      <w:pageBreakBefore/>
    </w:pPr>
  </w:style>
  <w:style w:type="paragraph" w:customStyle="1" w:styleId="Border">
    <w:name w:val="Border"/>
    <w:basedOn w:val="Normal"/>
    <w:qFormat/>
    <w:rsid w:val="003D0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B6F"/>
    <w:rPr>
      <w:u w:val="single"/>
    </w:rPr>
  </w:style>
  <w:style w:type="character" w:customStyle="1" w:styleId="BoldandItalics">
    <w:name w:val="Bold and Italics"/>
    <w:qFormat/>
    <w:rsid w:val="003D0B6F"/>
    <w:rPr>
      <w:b/>
      <w:i/>
      <w:u w:val="none"/>
    </w:rPr>
  </w:style>
  <w:style w:type="paragraph" w:styleId="BalloonText">
    <w:name w:val="Balloon Text"/>
    <w:basedOn w:val="Normal"/>
    <w:link w:val="BalloonTextChar"/>
    <w:rsid w:val="003D0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B6F"/>
    <w:pPr>
      <w:spacing w:before="0" w:after="0"/>
    </w:pPr>
  </w:style>
  <w:style w:type="paragraph" w:customStyle="1" w:styleId="BodyTextBold">
    <w:name w:val="Body Text Bold"/>
    <w:basedOn w:val="BodyText"/>
    <w:qFormat/>
    <w:rsid w:val="003D0B6F"/>
    <w:rPr>
      <w:b/>
    </w:rPr>
  </w:style>
  <w:style w:type="character" w:styleId="Hyperlink">
    <w:name w:val="Hyperlink"/>
    <w:basedOn w:val="DefaultParagraphFont"/>
    <w:uiPriority w:val="99"/>
    <w:unhideWhenUsed/>
    <w:rsid w:val="00746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3462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FBPTEC5002 Manage utilities and energy for a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