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E3D" w:rsidP="00310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FBPTEC4024 Produce fermented and dry-cured meat products</w:t>
      </w:r>
      <w:r>
        <w:fldChar w:fldCharType="end"/>
      </w:r>
    </w:p>
    <w:p w:rsidR="00310E3D" w:rsidP="00310E3D">
      <w:pPr>
        <w:pStyle w:val="Version"/>
        <w:sectPr w:rsidSect="00AD3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CD2" w:rsidP="00AD3CD2">
      <w:pPr>
        <w:pStyle w:val="SuperHeading"/>
      </w:pPr>
      <w:r w:rsidRPr="00AD3CD2">
        <w:t>FBPTEC4024 Produce fermented and dry-cured meat products</w:t>
      </w:r>
    </w:p>
    <w:p w:rsidR="00000000" w:rsidRPr="00AD3CD2" w:rsidP="00AD3CD2">
      <w:pPr>
        <w:pStyle w:val="Heading1"/>
      </w:pPr>
      <w:bookmarkStart w:id="1" w:name="O_1059826"/>
      <w:bookmarkEnd w:id="1"/>
      <w:r w:rsidRPr="00AD3CD2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AD3CD2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Comments</w:t>
            </w:r>
          </w:p>
        </w:tc>
      </w:tr>
      <w:tr w:rsidTr="00AD3CD2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t>This version released with FBP Food, Beverage and Pharmaceutical Training Package version 3.0.</w:t>
            </w:r>
          </w:p>
        </w:tc>
      </w:tr>
    </w:tbl>
    <w:p w:rsidR="00000000" w:rsidRPr="00AD3CD2" w:rsidP="00AD3CD2">
      <w:pPr>
        <w:pStyle w:val="BodyText"/>
      </w:pPr>
    </w:p>
    <w:p w:rsidR="00000000" w:rsidRPr="00AD3CD2" w:rsidP="00AD3CD2">
      <w:pPr>
        <w:pStyle w:val="AllowPageBreak"/>
      </w:pPr>
    </w:p>
    <w:p w:rsidR="00000000" w:rsidRPr="00AD3CD2" w:rsidP="00AD3CD2">
      <w:pPr>
        <w:pStyle w:val="Heading1"/>
      </w:pPr>
      <w:bookmarkStart w:id="2" w:name="O_1059827"/>
      <w:bookmarkEnd w:id="2"/>
      <w:r w:rsidRPr="00AD3CD2">
        <w:t>Application</w:t>
      </w:r>
    </w:p>
    <w:p w:rsidR="00000000" w:rsidRPr="00AD3CD2" w:rsidP="00310E3D">
      <w:pPr>
        <w:pStyle w:val="BodyText"/>
      </w:pPr>
      <w:r w:rsidRPr="00AD3CD2">
        <w:t>This unit of competency describes the skills and knowledge re</w:t>
      </w:r>
      <w:r w:rsidRPr="00AD3CD2">
        <w:t>quired to produce uncooked fermented and dry-cured meat products, such as cacciatore, chorizo, mettwurst, salami and cabanossi.</w:t>
      </w:r>
    </w:p>
    <w:p w:rsidR="00000000" w:rsidRPr="00AD3CD2" w:rsidP="00310E3D">
      <w:pPr>
        <w:pStyle w:val="BodyText"/>
      </w:pPr>
      <w:r w:rsidRPr="00AD3CD2">
        <w:t>The individual is required to demonstrate knowledge in a specific technical area and to design and communicate solutions to some</w:t>
      </w:r>
      <w:r w:rsidRPr="00AD3CD2">
        <w:t>times complex problems.</w:t>
      </w:r>
    </w:p>
    <w:p w:rsidR="00000000" w:rsidRPr="00AD3CD2" w:rsidP="00310E3D">
      <w:pPr>
        <w:pStyle w:val="BodyText"/>
      </w:pPr>
      <w:r w:rsidRPr="00AD3CD2">
        <w:t>This unit applies to individuals who are responsible for the production of artisan fermented meat products.</w:t>
      </w:r>
    </w:p>
    <w:p w:rsidR="00000000" w:rsidRPr="00AD3CD2" w:rsidP="00310E3D">
      <w:pPr>
        <w:pStyle w:val="BodyText"/>
      </w:pPr>
      <w:r w:rsidRPr="00AD3CD2">
        <w:t>No licensing or certification requirements apply to this unit at the time of publication. However, legislative and regulator</w:t>
      </w:r>
      <w:r w:rsidRPr="00AD3CD2">
        <w:t>y requirements for food processing exist so local requirements must be checked. All work must comply with Australian food safety standards and relevant codes of practice.</w:t>
      </w:r>
    </w:p>
    <w:p w:rsidR="00000000" w:rsidRPr="00AD3CD2" w:rsidP="00AD3CD2">
      <w:pPr>
        <w:pStyle w:val="Heading1"/>
      </w:pPr>
      <w:bookmarkStart w:id="3" w:name="O_1059828"/>
      <w:bookmarkEnd w:id="3"/>
      <w:r w:rsidRPr="00AD3CD2">
        <w:t>Pre-requisite Unit</w:t>
      </w:r>
    </w:p>
    <w:p w:rsidR="00000000" w:rsidRPr="00AD3CD2" w:rsidP="00310E3D">
      <w:pPr>
        <w:pStyle w:val="BodyText"/>
      </w:pPr>
      <w:r w:rsidRPr="00AD3CD2">
        <w:t>Nil</w:t>
      </w:r>
    </w:p>
    <w:p w:rsidR="00000000" w:rsidRPr="00AD3CD2" w:rsidP="00AD3CD2">
      <w:pPr>
        <w:pStyle w:val="Heading1"/>
      </w:pPr>
      <w:bookmarkStart w:id="4" w:name="O_1059830"/>
      <w:bookmarkEnd w:id="4"/>
      <w:r w:rsidRPr="00AD3CD2">
        <w:t>Unit Sector</w:t>
      </w:r>
    </w:p>
    <w:p w:rsidR="00000000" w:rsidRPr="00AD3CD2" w:rsidP="00310E3D">
      <w:pPr>
        <w:pStyle w:val="BodyText"/>
      </w:pPr>
      <w:r w:rsidRPr="00AD3CD2">
        <w:t>Technical (T</w:t>
      </w:r>
      <w:r w:rsidRPr="00AD3CD2">
        <w:t>EC)</w:t>
      </w:r>
    </w:p>
    <w:p w:rsidR="00000000" w:rsidRPr="00AD3CD2" w:rsidP="00AD3CD2">
      <w:pPr>
        <w:pStyle w:val="Heading1"/>
      </w:pPr>
      <w:bookmarkStart w:id="5" w:name="O_1059831"/>
      <w:bookmarkEnd w:id="5"/>
      <w:r w:rsidRPr="00AD3CD2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2"/>
      </w:tblGrid>
      <w:tr w:rsidTr="00310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Elements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Performance Criteria</w:t>
            </w:r>
          </w:p>
        </w:tc>
      </w:tr>
      <w:tr w:rsidTr="00310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rPr>
                <w:rStyle w:val="Emphasis"/>
              </w:rPr>
              <w:t>Elements describe the essential outcomes.</w:t>
            </w:r>
          </w:p>
        </w:tc>
        <w:tc>
          <w:tcPr>
            <w:tcW w:w="694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0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 xml:space="preserve">1. Identify hazards and risks associated with fermented and dry-cured </w:t>
            </w:r>
            <w:r w:rsidRPr="00AD3CD2">
              <w:t>meat products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t>1.1 Identify the types of microbiological hazards that can contaminate fermented and dry-cured meat products</w:t>
            </w:r>
          </w:p>
          <w:p w:rsidR="00000000" w:rsidRPr="00AD3CD2" w:rsidP="00AD3CD2">
            <w:pPr>
              <w:pStyle w:val="BodyText"/>
            </w:pPr>
            <w:r w:rsidRPr="00AD3CD2">
              <w:t>1.2 Identify potential sources of microorganism contamination</w:t>
            </w:r>
          </w:p>
          <w:p w:rsidR="00000000" w:rsidRPr="00AD3CD2" w:rsidP="00AD3CD2">
            <w:pPr>
              <w:pStyle w:val="BodyText"/>
            </w:pPr>
            <w:r w:rsidRPr="00AD3CD2">
              <w:t>1</w:t>
            </w:r>
            <w:r w:rsidRPr="00AD3CD2">
              <w:t>.3 Identify chemical hazards that can affect fermented and dry-cured meat products</w:t>
            </w:r>
          </w:p>
          <w:p w:rsidR="00000000" w:rsidRPr="00AD3CD2" w:rsidP="00AD3CD2">
            <w:pPr>
              <w:pStyle w:val="BodyText"/>
            </w:pPr>
            <w:r w:rsidRPr="00AD3CD2">
              <w:t>1.4 Identify critical control points (CCPs) for preventing hazards and controlling processing of fermented and dry-cured meat products, taking regulatory requirements into a</w:t>
            </w:r>
            <w:r w:rsidRPr="00AD3CD2">
              <w:t>ccount</w:t>
            </w:r>
          </w:p>
          <w:p w:rsidR="00000000" w:rsidRPr="00AD3CD2" w:rsidP="00AD3CD2">
            <w:pPr>
              <w:pStyle w:val="BodyText"/>
            </w:pPr>
            <w:r w:rsidRPr="00AD3CD2">
              <w:t>1.5 Identify workplace health and safety hazards associated with processing fermented and dry-cured meat products</w:t>
            </w:r>
          </w:p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1.6 Plan to manage hazards and risks associated with producing fermented and cured meat products</w:t>
            </w:r>
          </w:p>
        </w:tc>
      </w:tr>
      <w:tr w:rsidTr="00310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2. Prepare to process fermented and dry-cured meat products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t>2.1 Identify specification for fermented and dry-cured meat product</w:t>
            </w:r>
          </w:p>
          <w:p w:rsidR="00000000" w:rsidRPr="00AD3CD2" w:rsidP="00AD3CD2">
            <w:pPr>
              <w:pStyle w:val="BodyText"/>
            </w:pPr>
            <w:r w:rsidRPr="00AD3CD2">
              <w:t>2.2 Identify Food Standards Code requirements for product</w:t>
            </w:r>
          </w:p>
          <w:p w:rsidR="00000000" w:rsidRPr="00AD3CD2" w:rsidP="00AD3CD2">
            <w:pPr>
              <w:pStyle w:val="BodyText"/>
            </w:pPr>
            <w:r w:rsidRPr="00AD3CD2">
              <w:t>2.3 Procure ingredients</w:t>
            </w:r>
          </w:p>
          <w:p w:rsidR="00000000" w:rsidRPr="00AD3CD2" w:rsidP="00AD3CD2">
            <w:pPr>
              <w:pStyle w:val="BodyText"/>
            </w:pPr>
            <w:r w:rsidRPr="00AD3CD2">
              <w:t>2.4 Ensure all surfaces meet cleanliness and s</w:t>
            </w:r>
            <w:r w:rsidRPr="00AD3CD2">
              <w:t>anitisation requirements</w:t>
            </w:r>
            <w:r w:rsidRPr="00AD3CD2">
              <w:br/>
              <w:t>2.5 Manage good hygiene practice (GHP) and good manufacturing practice (GMP) procedures</w:t>
            </w:r>
          </w:p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2.6 Record food safety related information throughout process in line with regulatory requirements</w:t>
            </w:r>
          </w:p>
        </w:tc>
      </w:tr>
      <w:tr w:rsidTr="00310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3. Process fermented and dry-cured meat pro</w:t>
            </w:r>
            <w:r w:rsidRPr="00AD3CD2">
              <w:t>ducts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t xml:space="preserve">3.1 Prepare meat and ingredients according to product specification </w:t>
            </w:r>
          </w:p>
          <w:p w:rsidR="00000000" w:rsidRPr="00AD3CD2" w:rsidP="00AD3CD2">
            <w:pPr>
              <w:pStyle w:val="BodyText"/>
            </w:pPr>
            <w:r w:rsidRPr="00AD3CD2">
              <w:t>3.2 Prepare equipment according to safe operating procedures</w:t>
            </w:r>
          </w:p>
          <w:p w:rsidR="00000000" w:rsidRPr="00AD3CD2" w:rsidP="00AD3CD2">
            <w:pPr>
              <w:pStyle w:val="BodyText"/>
            </w:pPr>
            <w:r w:rsidRPr="00AD3CD2">
              <w:t>3.3 Mix or prepare meat product according to product specification</w:t>
            </w:r>
          </w:p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3.4 Clean work area and dispose of waste according to</w:t>
            </w:r>
            <w:r w:rsidRPr="00AD3CD2">
              <w:t xml:space="preserve"> regulatory requirements</w:t>
            </w:r>
          </w:p>
        </w:tc>
      </w:tr>
      <w:tr w:rsidTr="00310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4. Ferment meat product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t>4.1 Determine time, temperature and humidity requirements for fermentation and curing</w:t>
            </w:r>
          </w:p>
          <w:p w:rsidR="00000000" w:rsidRPr="00AD3CD2" w:rsidP="00AD3CD2">
            <w:pPr>
              <w:pStyle w:val="BodyText"/>
            </w:pPr>
            <w:r w:rsidRPr="00AD3CD2">
              <w:t xml:space="preserve">4.2 Monitor fermentation and maturation in line with product specification </w:t>
            </w:r>
          </w:p>
          <w:p w:rsidR="00000000" w:rsidRPr="00AD3CD2" w:rsidP="00AD3CD2">
            <w:pPr>
              <w:pStyle w:val="BodyText"/>
            </w:pPr>
            <w:r w:rsidRPr="00AD3CD2">
              <w:t xml:space="preserve">4.3 Identify critical control points (CCPs) </w:t>
            </w:r>
            <w:r w:rsidRPr="00AD3CD2">
              <w:t>for preventing and controlling bacterial contamination, in line with food safety plan</w:t>
            </w:r>
          </w:p>
          <w:p w:rsidR="00000000" w:rsidRPr="00AD3CD2" w:rsidP="00AD3CD2">
            <w:pPr>
              <w:pStyle w:val="BodyText"/>
            </w:pPr>
            <w:r w:rsidRPr="00AD3CD2">
              <w:t>4.4 Implement control methods to prevent microbial contamination during fermentation and curing</w:t>
            </w:r>
          </w:p>
          <w:p w:rsidR="00000000" w:rsidRPr="00AD3CD2" w:rsidP="00AD3CD2">
            <w:pPr>
              <w:pStyle w:val="BodyText"/>
            </w:pPr>
            <w:r w:rsidRPr="00AD3CD2">
              <w:t>4.5 Finish fermentation process and store product according to product spe</w:t>
            </w:r>
            <w:r w:rsidRPr="00AD3CD2">
              <w:t>cifications</w:t>
            </w:r>
          </w:p>
          <w:p w:rsidR="00000000" w:rsidRPr="00AD3CD2" w:rsidP="00AD3CD2">
            <w:pPr>
              <w:pStyle w:val="BodyText"/>
            </w:pPr>
            <w:r w:rsidRPr="00AD3CD2">
              <w:t xml:space="preserve">4.6 Keep records of fermentation process in line with food safety </w:t>
            </w:r>
            <w:r w:rsidRPr="00AD3CD2">
              <w:t>requirements</w:t>
            </w:r>
          </w:p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4.7 Identify appropriate actions based on test results</w:t>
            </w:r>
          </w:p>
        </w:tc>
      </w:tr>
      <w:tr w:rsidTr="00310E3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5. Conduct tests to monitor progress and completion of process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t>5.1 Identify required test activities and frequency for each fermented and dry- cured product</w:t>
            </w:r>
          </w:p>
          <w:p w:rsidR="00000000" w:rsidRPr="00AD3CD2" w:rsidP="00AD3CD2">
            <w:pPr>
              <w:pStyle w:val="BodyText"/>
            </w:pPr>
            <w:r w:rsidRPr="00AD3CD2">
              <w:t>5.2 Conduct required tests and record test results</w:t>
            </w:r>
          </w:p>
          <w:p w:rsidR="00000000" w:rsidRPr="00AD3CD2" w:rsidP="00AD3CD2">
            <w:pPr>
              <w:pStyle w:val="BodyText"/>
            </w:pPr>
            <w:r w:rsidRPr="00AD3CD2">
              <w:t>5.3 Obtain samples for each product for independent microbial, chemical and physical testing prior to product r</w:t>
            </w:r>
            <w:r w:rsidRPr="00AD3CD2">
              <w:t>elease</w:t>
            </w:r>
          </w:p>
          <w:p w:rsidR="00000000" w:rsidRPr="00AD3CD2" w:rsidP="00AD3CD2">
            <w:pPr>
              <w:pStyle w:val="BodyText"/>
            </w:pPr>
            <w:r w:rsidRPr="00AD3CD2">
              <w:t>5.4 Identify appropriate actions based on test results</w:t>
            </w:r>
          </w:p>
        </w:tc>
      </w:tr>
    </w:tbl>
    <w:p w:rsidR="00000000" w:rsidRPr="00AD3CD2" w:rsidP="00AD3CD2">
      <w:pPr>
        <w:pStyle w:val="BodyText"/>
      </w:pPr>
    </w:p>
    <w:p w:rsidR="00000000" w:rsidRPr="00AD3CD2" w:rsidP="00AD3CD2">
      <w:pPr>
        <w:pStyle w:val="AllowPageBreak"/>
      </w:pPr>
    </w:p>
    <w:p w:rsidR="00000000" w:rsidRPr="00AD3CD2" w:rsidP="00AD3CD2">
      <w:pPr>
        <w:pStyle w:val="Heading1"/>
      </w:pPr>
      <w:bookmarkStart w:id="6" w:name="O_1059832"/>
      <w:bookmarkEnd w:id="6"/>
      <w:r w:rsidRPr="00AD3CD2">
        <w:t>Foundation Skills</w:t>
      </w:r>
    </w:p>
    <w:p w:rsidR="00000000" w:rsidRPr="00310E3D" w:rsidP="00310E3D">
      <w:pPr>
        <w:pStyle w:val="BodyText"/>
        <w:rPr>
          <w:i/>
        </w:rPr>
      </w:pPr>
      <w:r w:rsidRPr="00310E3D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310E3D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3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Description</w:t>
            </w:r>
          </w:p>
        </w:tc>
      </w:tr>
      <w:tr w:rsidTr="00AD3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ListBullet"/>
            </w:pPr>
            <w:r w:rsidRPr="00AD3CD2">
              <w:t>Interprets food safety guidelines, standards and regulations</w:t>
            </w:r>
          </w:p>
          <w:p w:rsidR="00000000" w:rsidRPr="00AD3CD2" w:rsidP="00AD3CD2">
            <w:pPr>
              <w:pStyle w:val="ListBullet"/>
            </w:pPr>
            <w:r w:rsidRPr="00AD3CD2">
              <w:t>Interprets documented processes for control of microbial growth in food products</w:t>
            </w:r>
          </w:p>
          <w:p w:rsidR="00000000" w:rsidP="00AD3CD2">
            <w:pPr>
              <w:pStyle w:val="ListBullet"/>
              <w:rPr>
                <w:lang w:val="en-NZ"/>
              </w:rPr>
            </w:pPr>
            <w:r w:rsidRPr="00AD3CD2">
              <w:t>Interprets product specifications for production activities</w:t>
            </w:r>
          </w:p>
        </w:tc>
      </w:tr>
      <w:tr w:rsidTr="00AD3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ListBullet"/>
            </w:pPr>
            <w:r w:rsidRPr="00AD3CD2">
              <w:t>Correctly calculates ingredients and additives for each production batch</w:t>
            </w:r>
          </w:p>
          <w:p w:rsidR="00000000" w:rsidRPr="00AD3CD2" w:rsidP="00AD3CD2">
            <w:pPr>
              <w:pStyle w:val="ListBullet"/>
            </w:pPr>
            <w:r w:rsidRPr="00AD3CD2">
              <w:t>Scales up or down recipe quantities</w:t>
            </w:r>
          </w:p>
        </w:tc>
      </w:tr>
    </w:tbl>
    <w:p w:rsidR="00000000" w:rsidRPr="00AD3CD2" w:rsidP="00AD3CD2">
      <w:pPr>
        <w:pStyle w:val="BodyText"/>
      </w:pPr>
    </w:p>
    <w:p w:rsidR="00000000" w:rsidRPr="00AD3CD2" w:rsidP="00AD3CD2">
      <w:pPr>
        <w:pStyle w:val="AllowPageBreak"/>
      </w:pPr>
    </w:p>
    <w:p w:rsidR="00000000" w:rsidRPr="00AD3CD2" w:rsidP="00AD3CD2">
      <w:pPr>
        <w:pStyle w:val="Heading1"/>
      </w:pPr>
      <w:bookmarkStart w:id="7" w:name="O_1059834"/>
      <w:bookmarkEnd w:id="7"/>
      <w:r w:rsidRPr="00AD3C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3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Bold"/>
              <w:rPr>
                <w:lang w:val="en-NZ"/>
              </w:rPr>
            </w:pPr>
            <w:r w:rsidRPr="00AD3CD2">
              <w:t>Equivalence status</w:t>
            </w:r>
          </w:p>
        </w:tc>
      </w:tr>
      <w:tr w:rsidTr="00AD3C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FBPTEC4024 Produce fermented and dry-cured meat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D2">
            <w:pPr>
              <w:pStyle w:val="BodyText"/>
              <w:rPr>
                <w:lang w:val="en-NZ"/>
              </w:rPr>
            </w:pPr>
            <w:r w:rsidRPr="00AD3CD2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D2" w:rsidP="00AD3CD2">
            <w:pPr>
              <w:pStyle w:val="BodyText"/>
            </w:pPr>
            <w:r w:rsidRPr="00AD3CD2">
              <w:t>No equivalent unit</w:t>
            </w:r>
          </w:p>
        </w:tc>
      </w:tr>
    </w:tbl>
    <w:p w:rsidR="00000000" w:rsidRPr="00AD3CD2" w:rsidP="00AD3CD2">
      <w:pPr>
        <w:pStyle w:val="BodyText"/>
      </w:pPr>
    </w:p>
    <w:p w:rsidR="00000000" w:rsidRPr="00AD3CD2" w:rsidP="00AD3CD2">
      <w:pPr>
        <w:pStyle w:val="AllowPageBreak"/>
      </w:pPr>
    </w:p>
    <w:p w:rsidR="00000000" w:rsidRPr="00AD3CD2" w:rsidP="00AD3CD2">
      <w:pPr>
        <w:pStyle w:val="Heading1"/>
      </w:pPr>
      <w:bookmarkStart w:id="8" w:name="O_1059841"/>
      <w:bookmarkEnd w:id="8"/>
      <w:r w:rsidRPr="00AD3CD2">
        <w:t>Links</w:t>
      </w:r>
    </w:p>
    <w:p w:rsidR="00000000" w:rsidRPr="00AD3CD2" w:rsidP="00310E3D">
      <w:pPr>
        <w:pStyle w:val="BodyText"/>
      </w:pPr>
      <w:r w:rsidRPr="00AD3C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9734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3CD2" w:rsidP="00AD3CD2"/>
    <w:sectPr w:rsidSect="00AD3C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D2" w:rsidRPr="00310E3D" w:rsidP="00310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3D" w:rsidP="00AD3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E3D" w:rsidP="00AD3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0E3D" w:rsidP="00AD3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CD2" w:rsidRPr="00310E3D" w:rsidP="00310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E3D" w:rsidRPr="002D2AF8" w:rsidP="00AD3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FBPTEC4024 Produce fermented and dry-cured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10E3D" w:rsidP="00AD3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968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364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CD2"/>
  </w:style>
  <w:style w:type="character" w:customStyle="1" w:styleId="Heading1Char">
    <w:name w:val="Heading 1 Char"/>
    <w:basedOn w:val="DefaultParagraphFont"/>
    <w:link w:val="Heading1"/>
    <w:rsid w:val="00AD3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C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C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D3CD2"/>
    <w:rPr>
      <w:i/>
    </w:rPr>
  </w:style>
  <w:style w:type="paragraph" w:customStyle="1" w:styleId="SuperHeading">
    <w:name w:val="SuperHeading"/>
    <w:basedOn w:val="Normal"/>
    <w:rsid w:val="00AD3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3CD2"/>
    <w:rPr>
      <w:b/>
    </w:rPr>
  </w:style>
  <w:style w:type="character" w:customStyle="1" w:styleId="Heading2Char">
    <w:name w:val="Heading 2 Char"/>
    <w:basedOn w:val="DefaultParagraphFont"/>
    <w:link w:val="Heading2"/>
    <w:rsid w:val="00AD3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C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C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CD2"/>
    <w:rPr>
      <w:b/>
      <w:spacing w:val="0"/>
    </w:rPr>
  </w:style>
  <w:style w:type="paragraph" w:customStyle="1" w:styleId="SuperTitle">
    <w:name w:val="SuperTitle"/>
    <w:basedOn w:val="Title"/>
    <w:rsid w:val="00AD3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C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C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3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CD2"/>
  </w:style>
  <w:style w:type="paragraph" w:styleId="TableofFigures">
    <w:name w:val="table of figures"/>
    <w:basedOn w:val="Normal"/>
    <w:next w:val="Normal"/>
    <w:semiHidden/>
    <w:rsid w:val="00AD3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C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3CD2"/>
    <w:rPr>
      <w:rFonts w:ascii="Wingdings" w:hAnsi="Wingdings"/>
    </w:rPr>
  </w:style>
  <w:style w:type="paragraph" w:customStyle="1" w:styleId="TableHeading">
    <w:name w:val="Table Heading"/>
    <w:basedOn w:val="HeadingBase"/>
    <w:rsid w:val="00AD3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CD2"/>
    <w:rPr>
      <w:color w:val="0033CC"/>
      <w:u w:val="none"/>
    </w:rPr>
  </w:style>
  <w:style w:type="paragraph" w:customStyle="1" w:styleId="BodyTextRight">
    <w:name w:val="Body Text Right"/>
    <w:basedOn w:val="BodyText"/>
    <w:rsid w:val="00AD3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C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CD2"/>
    <w:rPr>
      <w:sz w:val="32"/>
    </w:rPr>
  </w:style>
  <w:style w:type="paragraph" w:customStyle="1" w:styleId="HeadingProcedure">
    <w:name w:val="Heading Procedure"/>
    <w:basedOn w:val="HeadingBase"/>
    <w:next w:val="Normal"/>
    <w:rsid w:val="00AD3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CD2"/>
    <w:pPr>
      <w:spacing w:before="60" w:after="60"/>
    </w:pPr>
  </w:style>
  <w:style w:type="paragraph" w:styleId="ListContinue">
    <w:name w:val="List Continue"/>
    <w:basedOn w:val="List"/>
    <w:rsid w:val="00AD3CD2"/>
    <w:pPr>
      <w:ind w:firstLine="0"/>
    </w:pPr>
  </w:style>
  <w:style w:type="paragraph" w:customStyle="1" w:styleId="ListNote">
    <w:name w:val="List Note"/>
    <w:basedOn w:val="List"/>
    <w:rsid w:val="00AD3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CD2"/>
    <w:rPr>
      <w:rFonts w:ascii="Courier New" w:hAnsi="Courier New"/>
    </w:rPr>
  </w:style>
  <w:style w:type="paragraph" w:customStyle="1" w:styleId="NoteBullet">
    <w:name w:val="Note Bullet"/>
    <w:basedOn w:val="Note"/>
    <w:rsid w:val="00AD3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C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CD2"/>
    <w:rPr>
      <w:b/>
      <w:smallCaps/>
    </w:rPr>
  </w:style>
  <w:style w:type="paragraph" w:customStyle="1" w:styleId="TableListNumber">
    <w:name w:val="Table List Number"/>
    <w:basedOn w:val="ListNumber"/>
    <w:rsid w:val="00AD3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CD2"/>
    <w:pPr>
      <w:numPr>
        <w:numId w:val="8"/>
      </w:numPr>
    </w:pPr>
  </w:style>
  <w:style w:type="paragraph" w:customStyle="1" w:styleId="ListAlpha2">
    <w:name w:val="List Alpha 2"/>
    <w:basedOn w:val="List2"/>
    <w:rsid w:val="00AD3CD2"/>
    <w:pPr>
      <w:numPr>
        <w:numId w:val="7"/>
      </w:numPr>
    </w:pPr>
  </w:style>
  <w:style w:type="paragraph" w:styleId="List2">
    <w:name w:val="List 2"/>
    <w:basedOn w:val="BodyText"/>
    <w:rsid w:val="00AD3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C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C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CD2"/>
    <w:pPr>
      <w:numPr>
        <w:numId w:val="3"/>
      </w:numPr>
    </w:pPr>
  </w:style>
  <w:style w:type="paragraph" w:styleId="ListContinue2">
    <w:name w:val="List Continue 2"/>
    <w:basedOn w:val="List2"/>
    <w:rsid w:val="00AD3CD2"/>
    <w:pPr>
      <w:ind w:firstLine="0"/>
    </w:pPr>
  </w:style>
  <w:style w:type="paragraph" w:styleId="ListContinue3">
    <w:name w:val="List Continue 3"/>
    <w:basedOn w:val="List3"/>
    <w:rsid w:val="00AD3CD2"/>
    <w:pPr>
      <w:ind w:left="1021" w:firstLine="0"/>
    </w:pPr>
  </w:style>
  <w:style w:type="paragraph" w:styleId="ListContinue4">
    <w:name w:val="List Continue 4"/>
    <w:basedOn w:val="List4"/>
    <w:rsid w:val="00AD3CD2"/>
    <w:pPr>
      <w:ind w:firstLine="0"/>
    </w:pPr>
  </w:style>
  <w:style w:type="paragraph" w:styleId="ListContinue5">
    <w:name w:val="List Continue 5"/>
    <w:basedOn w:val="List5"/>
    <w:rsid w:val="00AD3CD2"/>
    <w:pPr>
      <w:ind w:firstLine="0"/>
    </w:pPr>
  </w:style>
  <w:style w:type="paragraph" w:styleId="ListNumber3">
    <w:name w:val="List Number 3"/>
    <w:basedOn w:val="List3"/>
    <w:rsid w:val="00AD3CD2"/>
    <w:pPr>
      <w:numPr>
        <w:numId w:val="4"/>
      </w:numPr>
    </w:pPr>
  </w:style>
  <w:style w:type="paragraph" w:styleId="ListNumber4">
    <w:name w:val="List Number 4"/>
    <w:basedOn w:val="List4"/>
    <w:rsid w:val="00AD3CD2"/>
    <w:pPr>
      <w:numPr>
        <w:numId w:val="5"/>
      </w:numPr>
    </w:pPr>
  </w:style>
  <w:style w:type="paragraph" w:styleId="ListNumber5">
    <w:name w:val="List Number 5"/>
    <w:basedOn w:val="List5"/>
    <w:rsid w:val="00AD3CD2"/>
    <w:pPr>
      <w:numPr>
        <w:numId w:val="6"/>
      </w:numPr>
    </w:pPr>
  </w:style>
  <w:style w:type="paragraph" w:styleId="BlockText">
    <w:name w:val="Block Text"/>
    <w:basedOn w:val="Normal"/>
    <w:rsid w:val="00AD3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CD2"/>
    <w:rPr>
      <w:sz w:val="16"/>
      <w:vertAlign w:val="superscript"/>
    </w:rPr>
  </w:style>
  <w:style w:type="character" w:customStyle="1" w:styleId="Symbols">
    <w:name w:val="Symbols"/>
    <w:basedOn w:val="DefaultParagraphFont"/>
    <w:rsid w:val="00AD3CD2"/>
    <w:rPr>
      <w:rFonts w:ascii="Symbol" w:hAnsi="Symbol"/>
    </w:rPr>
  </w:style>
  <w:style w:type="character" w:customStyle="1" w:styleId="MenuOptions">
    <w:name w:val="Menu Options"/>
    <w:basedOn w:val="DefaultParagraphFont"/>
    <w:rsid w:val="00AD3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CD2"/>
    <w:rPr>
      <w:b/>
    </w:rPr>
  </w:style>
  <w:style w:type="character" w:customStyle="1" w:styleId="Underlined">
    <w:name w:val="Underlined"/>
    <w:basedOn w:val="DefaultParagraphFont"/>
    <w:rsid w:val="00AD3CD2"/>
    <w:rPr>
      <w:u w:val="single"/>
    </w:rPr>
  </w:style>
  <w:style w:type="paragraph" w:customStyle="1" w:styleId="TableBodyTextRight">
    <w:name w:val="Table Body Text Right"/>
    <w:basedOn w:val="TableBodyText"/>
    <w:rsid w:val="00AD3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CD2"/>
    <w:rPr>
      <w:sz w:val="18"/>
    </w:rPr>
  </w:style>
  <w:style w:type="paragraph" w:customStyle="1" w:styleId="BodySmallRight">
    <w:name w:val="Body Small Right"/>
    <w:basedOn w:val="BodyTextRight"/>
    <w:rsid w:val="00AD3CD2"/>
    <w:rPr>
      <w:sz w:val="18"/>
      <w:szCs w:val="18"/>
    </w:rPr>
  </w:style>
  <w:style w:type="paragraph" w:customStyle="1" w:styleId="MarginEdition">
    <w:name w:val="Margin Edition"/>
    <w:basedOn w:val="MarginNote"/>
    <w:rsid w:val="00AD3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CD2"/>
    <w:rPr>
      <w:sz w:val="2"/>
      <w:szCs w:val="2"/>
    </w:rPr>
  </w:style>
  <w:style w:type="character" w:customStyle="1" w:styleId="Small">
    <w:name w:val="Small"/>
    <w:basedOn w:val="DefaultParagraphFont"/>
    <w:rsid w:val="00AD3CD2"/>
    <w:rPr>
      <w:sz w:val="16"/>
    </w:rPr>
  </w:style>
  <w:style w:type="paragraph" w:customStyle="1" w:styleId="WideTable">
    <w:name w:val="Wide Table"/>
    <w:basedOn w:val="Normal"/>
    <w:rsid w:val="00AD3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CD2"/>
  </w:style>
  <w:style w:type="paragraph" w:styleId="Quote">
    <w:name w:val="Quote"/>
    <w:basedOn w:val="Heading1"/>
    <w:link w:val="QuoteChar"/>
    <w:qFormat/>
    <w:rsid w:val="00AD3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CD2"/>
    <w:pPr>
      <w:pageBreakBefore/>
    </w:pPr>
  </w:style>
  <w:style w:type="paragraph" w:customStyle="1" w:styleId="Border">
    <w:name w:val="Border"/>
    <w:basedOn w:val="Normal"/>
    <w:qFormat/>
    <w:rsid w:val="00AD3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CD2"/>
    <w:rPr>
      <w:u w:val="single"/>
    </w:rPr>
  </w:style>
  <w:style w:type="character" w:customStyle="1" w:styleId="BoldandItalics">
    <w:name w:val="Bold and Italics"/>
    <w:qFormat/>
    <w:rsid w:val="00AD3CD2"/>
    <w:rPr>
      <w:b/>
      <w:i/>
      <w:u w:val="none"/>
    </w:rPr>
  </w:style>
  <w:style w:type="paragraph" w:styleId="BalloonText">
    <w:name w:val="Balloon Text"/>
    <w:basedOn w:val="Normal"/>
    <w:link w:val="BalloonTextChar"/>
    <w:rsid w:val="00AD3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C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0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4283</Characters>
  <Application>Microsoft Office Word</Application>
  <DocSecurity>0</DocSecurity>
  <Lines>142</Lines>
  <Paragraphs>89</Paragraphs>
  <ScaleCrop>false</ScaleCrop>
  <Company>Author-it Software Corporation Ltd.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FBPTEC4024 Produce fermented and dry-cured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2023-01-25T14:55:00Z</dcterms:created>
  <dcterms:modified xsi:type="dcterms:W3CDTF">2023-01-25T14:55:00Z</dcterms:modified>
</cp:coreProperties>
</file>