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3B9" w:rsidP="006703B9">
      <w:pPr>
        <w:pStyle w:val="Title"/>
      </w:pPr>
      <w:r>
        <w:fldChar w:fldCharType="begin"/>
      </w:r>
      <w:r>
        <w:instrText xml:space="preserve"> TITLE   \* MERGEFORMAT </w:instrText>
      </w:r>
      <w:r>
        <w:fldChar w:fldCharType="separate"/>
      </w:r>
      <w:r>
        <w:t>FBPTEC4023 Control and monitor fermentation</w:t>
      </w:r>
      <w:r>
        <w:fldChar w:fldCharType="end"/>
      </w:r>
    </w:p>
    <w:p w:rsidR="006703B9" w:rsidP="006703B9">
      <w:pPr>
        <w:pStyle w:val="Version"/>
        <w:sectPr w:rsidSect="00C004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4D6" w:rsidP="00C004D6">
      <w:pPr>
        <w:pStyle w:val="SuperHeading"/>
      </w:pPr>
      <w:r w:rsidRPr="00C004D6">
        <w:t>FBPTEC4023 Control and monitor fermentation</w:t>
      </w:r>
    </w:p>
    <w:p w:rsidR="00000000" w:rsidRPr="00C004D6" w:rsidP="00C004D6">
      <w:pPr>
        <w:pStyle w:val="Heading1"/>
      </w:pPr>
      <w:bookmarkStart w:id="1" w:name="O_1059807"/>
      <w:bookmarkEnd w:id="1"/>
      <w:r w:rsidRPr="00C004D6">
        <w:t>Modification History</w:t>
      </w:r>
    </w:p>
    <w:tbl>
      <w:tblPr>
        <w:tblW w:w="9520" w:type="dxa"/>
        <w:tblLayout w:type="fixed"/>
        <w:tblCellMar>
          <w:left w:w="62" w:type="dxa"/>
          <w:right w:w="62" w:type="dxa"/>
        </w:tblCellMar>
        <w:tblLook w:val="0000"/>
      </w:tblPr>
      <w:tblGrid>
        <w:gridCol w:w="2580"/>
        <w:gridCol w:w="6940"/>
      </w:tblGrid>
      <w:tr w:rsidTr="00C004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4D6">
            <w:pPr>
              <w:pStyle w:val="BodyTextBold"/>
              <w:rPr>
                <w:lang w:val="en-NZ"/>
              </w:rPr>
            </w:pPr>
            <w:r w:rsidRPr="00C004D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4D6">
            <w:pPr>
              <w:pStyle w:val="BodyTextBold"/>
              <w:rPr>
                <w:lang w:val="en-NZ"/>
              </w:rPr>
            </w:pPr>
            <w:r w:rsidRPr="00C004D6">
              <w:t>Comments</w:t>
            </w:r>
          </w:p>
        </w:tc>
      </w:tr>
      <w:tr w:rsidTr="00C004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4D6">
            <w:pPr>
              <w:pStyle w:val="BodyText"/>
              <w:rPr>
                <w:lang w:val="en-NZ"/>
              </w:rPr>
            </w:pPr>
            <w:r w:rsidRPr="00C004D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4D6" w:rsidP="00C004D6">
            <w:pPr>
              <w:pStyle w:val="BodyText"/>
            </w:pPr>
            <w:r w:rsidRPr="00C004D6">
              <w:t>This version released with FBP Food, Beverage and Pharmaceutical Training Package version 3.0.</w:t>
            </w:r>
          </w:p>
        </w:tc>
      </w:tr>
    </w:tbl>
    <w:p w:rsidR="00000000" w:rsidRPr="00C004D6" w:rsidP="00C004D6">
      <w:pPr>
        <w:pStyle w:val="BodyText"/>
      </w:pPr>
    </w:p>
    <w:p w:rsidR="00000000" w:rsidRPr="00C004D6" w:rsidP="00C004D6">
      <w:pPr>
        <w:pStyle w:val="AllowPageBreak"/>
      </w:pPr>
    </w:p>
    <w:p w:rsidR="00000000" w:rsidRPr="00C004D6" w:rsidP="00C004D6">
      <w:pPr>
        <w:pStyle w:val="Heading1"/>
      </w:pPr>
      <w:bookmarkStart w:id="2" w:name="O_1059808"/>
      <w:bookmarkEnd w:id="2"/>
      <w:r w:rsidRPr="00C004D6">
        <w:t>Application</w:t>
      </w:r>
    </w:p>
    <w:p w:rsidR="00000000" w:rsidRPr="00C004D6" w:rsidP="006703B9">
      <w:pPr>
        <w:pStyle w:val="BodyText"/>
      </w:pPr>
      <w:r w:rsidRPr="00C004D6">
        <w:t>This unit of competency describes the skills and knowledge required to</w:t>
      </w:r>
      <w:r w:rsidRPr="00C004D6">
        <w:t xml:space="preserve"> produce fermented foods or beverages. </w:t>
      </w:r>
    </w:p>
    <w:p w:rsidR="00000000" w:rsidRPr="00C004D6" w:rsidP="006703B9">
      <w:pPr>
        <w:pStyle w:val="BodyText"/>
      </w:pPr>
      <w:r w:rsidRPr="00C004D6">
        <w:t>This unit applies to those workers who have responsibility for overseeing the production of fermented food and/or beverages and the quality assurance requirements associated with those products.</w:t>
      </w:r>
    </w:p>
    <w:p w:rsidR="00000000" w:rsidRPr="00C004D6" w:rsidP="006703B9">
      <w:pPr>
        <w:pStyle w:val="BodyText"/>
      </w:pPr>
      <w:r w:rsidRPr="00C004D6">
        <w:t>No licensing or certi</w:t>
      </w:r>
      <w:r w:rsidRPr="00C004D6">
        <w:t>fication requirements apply to this unit at the time of publication. However, legislative and regulatory requirements for food processing exist so local requirements must be checked. All work must comply with Australian food safety standards and relevant c</w:t>
      </w:r>
      <w:r w:rsidRPr="00C004D6">
        <w:t xml:space="preserve">odes of practice. </w:t>
      </w:r>
    </w:p>
    <w:p w:rsidR="00000000" w:rsidRPr="00C004D6" w:rsidP="00C004D6">
      <w:pPr>
        <w:pStyle w:val="Heading1"/>
      </w:pPr>
      <w:bookmarkStart w:id="3" w:name="O_1059809"/>
      <w:bookmarkEnd w:id="3"/>
      <w:r w:rsidRPr="00C004D6">
        <w:t>Pre-requisite Unit</w:t>
      </w:r>
    </w:p>
    <w:p w:rsidR="00000000" w:rsidRPr="00C004D6" w:rsidP="006703B9">
      <w:pPr>
        <w:pStyle w:val="BodyText"/>
      </w:pPr>
      <w:r w:rsidRPr="00C004D6">
        <w:t>Nil</w:t>
      </w:r>
    </w:p>
    <w:p w:rsidR="00000000" w:rsidRPr="00C004D6" w:rsidP="00C004D6">
      <w:pPr>
        <w:pStyle w:val="Heading1"/>
      </w:pPr>
      <w:bookmarkStart w:id="4" w:name="O_1059811"/>
      <w:bookmarkEnd w:id="4"/>
      <w:r w:rsidRPr="00C004D6">
        <w:t>Unit Sector</w:t>
      </w:r>
    </w:p>
    <w:p w:rsidR="00000000" w:rsidRPr="00C004D6" w:rsidP="006703B9">
      <w:pPr>
        <w:pStyle w:val="BodyText"/>
      </w:pPr>
      <w:r w:rsidRPr="00C004D6">
        <w:t>Technical (TEC)</w:t>
      </w:r>
    </w:p>
    <w:p w:rsidR="00000000" w:rsidRPr="00C004D6" w:rsidP="00C004D6">
      <w:pPr>
        <w:pStyle w:val="Heading1"/>
      </w:pPr>
      <w:bookmarkStart w:id="5" w:name="O_1059812"/>
      <w:bookmarkEnd w:id="5"/>
      <w:r w:rsidRPr="00C004D6">
        <w:t>Elements and Performance Criteria</w:t>
      </w:r>
    </w:p>
    <w:tbl>
      <w:tblPr>
        <w:tblW w:w="9520" w:type="dxa"/>
        <w:tblLayout w:type="fixed"/>
        <w:tblCellMar>
          <w:left w:w="62" w:type="dxa"/>
          <w:right w:w="62" w:type="dxa"/>
        </w:tblCellMar>
        <w:tblLook w:val="0000"/>
      </w:tblPr>
      <w:tblGrid>
        <w:gridCol w:w="2580"/>
        <w:gridCol w:w="6940"/>
      </w:tblGrid>
      <w:tr w:rsidTr="006703B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04D6">
            <w:pPr>
              <w:pStyle w:val="BodyTextBold"/>
              <w:rPr>
                <w:lang w:val="en-NZ"/>
              </w:rPr>
            </w:pPr>
            <w:r w:rsidRPr="00C004D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04D6">
            <w:pPr>
              <w:pStyle w:val="BodyTextBold"/>
              <w:rPr>
                <w:lang w:val="en-NZ"/>
              </w:rPr>
            </w:pPr>
            <w:r w:rsidRPr="00C004D6">
              <w:t>Performance Criteria</w:t>
            </w:r>
          </w:p>
        </w:tc>
      </w:tr>
      <w:tr w:rsidTr="006703B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004D6" w:rsidP="00C004D6">
            <w:pPr>
              <w:pStyle w:val="BodyText"/>
            </w:pPr>
            <w:r w:rsidRPr="00C004D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04D6">
            <w:pPr>
              <w:pStyle w:val="BodyText"/>
              <w:rPr>
                <w:lang w:val="en-NZ"/>
              </w:rPr>
            </w:pPr>
            <w:r w:rsidRPr="00C004D6">
              <w:rPr>
                <w:rStyle w:val="Emphasis"/>
              </w:rPr>
              <w:t>Performance criteria describe the performance needed to demonstrate achievement of the element.</w:t>
            </w:r>
          </w:p>
        </w:tc>
      </w:tr>
      <w:tr w:rsidTr="006703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4D6">
            <w:pPr>
              <w:pStyle w:val="BodyText"/>
              <w:rPr>
                <w:lang w:val="en-NZ"/>
              </w:rPr>
            </w:pPr>
            <w:r w:rsidRPr="00C004D6">
              <w:t>1. Prepare for fermentation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4D6" w:rsidP="00C004D6">
            <w:pPr>
              <w:pStyle w:val="BodyText"/>
            </w:pPr>
            <w:r w:rsidRPr="00C004D6">
              <w:t>1.1 Identify and address requirements of Food Standards Code and local health department, for product</w:t>
            </w:r>
          </w:p>
          <w:p w:rsidR="00000000" w:rsidRPr="00C004D6" w:rsidP="00C004D6">
            <w:pPr>
              <w:pStyle w:val="BodyText"/>
            </w:pPr>
            <w:r w:rsidRPr="00C004D6">
              <w:t>1.2 Identify hazards in the f</w:t>
            </w:r>
            <w:r w:rsidRPr="00C004D6">
              <w:t>ermentation process and manage risks</w:t>
            </w:r>
          </w:p>
          <w:p w:rsidR="00000000" w:rsidRPr="00C004D6" w:rsidP="00C004D6">
            <w:pPr>
              <w:pStyle w:val="BodyText"/>
            </w:pPr>
            <w:r w:rsidRPr="00C004D6">
              <w:t>1.3 Clean and sanitise equipment and environment</w:t>
            </w:r>
          </w:p>
          <w:p w:rsidR="00000000" w:rsidRPr="00C004D6" w:rsidP="00C004D6">
            <w:pPr>
              <w:pStyle w:val="BodyText"/>
            </w:pPr>
            <w:r w:rsidRPr="00C004D6">
              <w:t>1.4 Confirm availability of raw materials and starter, as required</w:t>
            </w:r>
          </w:p>
          <w:p w:rsidR="00000000" w:rsidP="00C004D6">
            <w:pPr>
              <w:pStyle w:val="BodyText"/>
              <w:rPr>
                <w:lang w:val="en-NZ"/>
              </w:rPr>
            </w:pPr>
            <w:r w:rsidRPr="00C004D6">
              <w:t>1.5 Check quality of raw materials meets specification for end product</w:t>
            </w:r>
          </w:p>
        </w:tc>
      </w:tr>
      <w:tr w:rsidTr="006703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4D6">
            <w:pPr>
              <w:pStyle w:val="BodyText"/>
              <w:rPr>
                <w:lang w:val="en-NZ"/>
              </w:rPr>
            </w:pPr>
            <w:r w:rsidRPr="00C004D6">
              <w:t>2. Ferment food or beverage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4D6" w:rsidP="00C004D6">
            <w:pPr>
              <w:pStyle w:val="BodyText"/>
            </w:pPr>
            <w:r w:rsidRPr="00C004D6">
              <w:t>2.1 Inoculate food or beverage product with starter, as required and mix</w:t>
            </w:r>
          </w:p>
          <w:p w:rsidR="00000000" w:rsidRPr="00C004D6" w:rsidP="00C004D6">
            <w:pPr>
              <w:pStyle w:val="BodyText"/>
            </w:pPr>
            <w:r w:rsidRPr="00C004D6">
              <w:t>2.2 Add ingredients and adjuncts, specific to product</w:t>
            </w:r>
          </w:p>
          <w:p w:rsidR="00000000" w:rsidRPr="00C004D6" w:rsidP="00C004D6">
            <w:pPr>
              <w:pStyle w:val="BodyText"/>
            </w:pPr>
            <w:r w:rsidRPr="00C004D6">
              <w:t>2.3 Set time, temperature and humidity for fermentation</w:t>
            </w:r>
          </w:p>
          <w:p w:rsidR="00000000" w:rsidRPr="00C004D6" w:rsidP="00C004D6">
            <w:pPr>
              <w:pStyle w:val="BodyText"/>
            </w:pPr>
            <w:r w:rsidRPr="00C004D6">
              <w:t>2.4 Control process parameters to facilitate fermentation</w:t>
            </w:r>
          </w:p>
          <w:p w:rsidR="00000000" w:rsidRPr="00C004D6" w:rsidP="00C004D6">
            <w:pPr>
              <w:pStyle w:val="BodyText"/>
            </w:pPr>
            <w:r w:rsidRPr="00C004D6">
              <w:t>2.5 Conduct in-</w:t>
            </w:r>
            <w:r w:rsidRPr="00C004D6">
              <w:t>production tests to monitor progress of fermentation</w:t>
            </w:r>
          </w:p>
          <w:p w:rsidR="00000000" w:rsidRPr="00C004D6" w:rsidP="00C004D6">
            <w:pPr>
              <w:pStyle w:val="BodyText"/>
            </w:pPr>
            <w:r w:rsidRPr="00C004D6">
              <w:t>2.6 Analyse test results and adjust process as required</w:t>
            </w:r>
          </w:p>
          <w:p w:rsidR="00000000" w:rsidRPr="00C004D6" w:rsidP="00C004D6">
            <w:pPr>
              <w:pStyle w:val="BodyText"/>
            </w:pPr>
            <w:r w:rsidRPr="00C004D6">
              <w:t>2.7 Stop fermentation process when food or beverage reaches target food safety parameters, and desired texture, taste and appearance</w:t>
            </w:r>
          </w:p>
          <w:p w:rsidR="00000000" w:rsidRPr="00C004D6" w:rsidP="00C004D6">
            <w:pPr>
              <w:pStyle w:val="BodyText"/>
            </w:pPr>
            <w:r w:rsidRPr="00C004D6">
              <w:t>2.8 Record det</w:t>
            </w:r>
            <w:r w:rsidRPr="00C004D6">
              <w:t>ails of process for traceability, in line with organisational and regulatory requirements</w:t>
            </w:r>
          </w:p>
          <w:p w:rsidR="00000000" w:rsidP="00C004D6">
            <w:pPr>
              <w:pStyle w:val="BodyText"/>
              <w:rPr>
                <w:lang w:val="en-NZ"/>
              </w:rPr>
            </w:pPr>
            <w:r w:rsidRPr="00C004D6">
              <w:t>2.9 Prepare product for packaging</w:t>
            </w:r>
          </w:p>
        </w:tc>
      </w:tr>
      <w:tr w:rsidTr="006703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4D6">
            <w:pPr>
              <w:pStyle w:val="BodyText"/>
              <w:rPr>
                <w:lang w:val="en-NZ"/>
              </w:rPr>
            </w:pPr>
            <w:r w:rsidRPr="00C004D6">
              <w:t>3. Conduct final product testing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4D6" w:rsidP="00C004D6">
            <w:pPr>
              <w:pStyle w:val="BodyText"/>
            </w:pPr>
            <w:r w:rsidRPr="00C004D6">
              <w:t>3.1 Collect and dispatch microbiological samples to check final product is safe for market</w:t>
            </w:r>
          </w:p>
          <w:p w:rsidR="00000000" w:rsidRPr="00C004D6" w:rsidP="00C004D6">
            <w:pPr>
              <w:pStyle w:val="BodyText"/>
            </w:pPr>
            <w:r w:rsidRPr="00C004D6">
              <w:t>3.2 Con</w:t>
            </w:r>
            <w:r w:rsidRPr="00C004D6">
              <w:t>duct physical tests to check final product is safe for market</w:t>
            </w:r>
          </w:p>
          <w:p w:rsidR="00000000" w:rsidRPr="00C004D6" w:rsidP="00C004D6">
            <w:pPr>
              <w:pStyle w:val="BodyText"/>
            </w:pPr>
            <w:r w:rsidRPr="00C004D6">
              <w:t>3.3 Conduct chemical tests to check final product is safe for market</w:t>
            </w:r>
          </w:p>
          <w:p w:rsidR="00000000" w:rsidRPr="00C004D6" w:rsidP="00C004D6">
            <w:pPr>
              <w:pStyle w:val="BodyText"/>
            </w:pPr>
            <w:r w:rsidRPr="00C004D6">
              <w:t>3.4 Record results of tests in line with regulatory requirements</w:t>
            </w:r>
          </w:p>
          <w:p w:rsidR="00000000" w:rsidP="00C004D6">
            <w:pPr>
              <w:pStyle w:val="BodyText"/>
              <w:rPr>
                <w:lang w:val="en-NZ"/>
              </w:rPr>
            </w:pPr>
            <w:r w:rsidRPr="00C004D6">
              <w:t>3.5 Take appropriate action based on test results</w:t>
            </w:r>
          </w:p>
        </w:tc>
      </w:tr>
      <w:tr w:rsidTr="006703B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4D6">
            <w:pPr>
              <w:pStyle w:val="BodyText"/>
              <w:rPr>
                <w:lang w:val="en-NZ"/>
              </w:rPr>
            </w:pPr>
            <w:r w:rsidRPr="00C004D6">
              <w:t>4. Conduc</w:t>
            </w:r>
            <w:r w:rsidRPr="00C004D6">
              <w:t>t housekeeping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4D6" w:rsidP="00C004D6">
            <w:pPr>
              <w:pStyle w:val="BodyText"/>
            </w:pPr>
            <w:r w:rsidRPr="00C004D6">
              <w:t>4.1 Clean equipment and work area in line with workplace procedures</w:t>
            </w:r>
          </w:p>
          <w:p w:rsidR="00000000" w:rsidRPr="00C004D6" w:rsidP="00C004D6">
            <w:pPr>
              <w:pStyle w:val="BodyText"/>
            </w:pPr>
            <w:r w:rsidRPr="00C004D6">
              <w:t>4.2 Conduct routine maintenance activities</w:t>
            </w:r>
          </w:p>
          <w:p w:rsidR="00000000" w:rsidRPr="00C004D6" w:rsidP="00C004D6">
            <w:pPr>
              <w:pStyle w:val="BodyText"/>
            </w:pPr>
            <w:r w:rsidRPr="00C004D6">
              <w:t>4.3 Dispose of waste in line with regulatory requirements</w:t>
            </w:r>
          </w:p>
        </w:tc>
      </w:tr>
    </w:tbl>
    <w:p w:rsidR="00000000" w:rsidRPr="00C004D6" w:rsidP="00C004D6">
      <w:pPr>
        <w:pStyle w:val="BodyText"/>
      </w:pPr>
    </w:p>
    <w:p w:rsidR="00000000" w:rsidRPr="00C004D6" w:rsidP="00C004D6">
      <w:pPr>
        <w:pStyle w:val="AllowPageBreak"/>
      </w:pPr>
    </w:p>
    <w:p w:rsidR="00000000" w:rsidRPr="00C004D6" w:rsidP="00C004D6">
      <w:pPr>
        <w:pStyle w:val="Heading1"/>
      </w:pPr>
      <w:bookmarkStart w:id="6" w:name="O_1059813"/>
      <w:bookmarkEnd w:id="6"/>
      <w:r w:rsidRPr="00C004D6">
        <w:t>Foundation Skills</w:t>
      </w:r>
    </w:p>
    <w:p w:rsidR="00000000" w:rsidRPr="006703B9" w:rsidP="006703B9">
      <w:pPr>
        <w:pStyle w:val="BodyText"/>
        <w:rPr>
          <w:i/>
        </w:rPr>
      </w:pPr>
      <w:r w:rsidRPr="006703B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004D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4D6">
            <w:pPr>
              <w:pStyle w:val="BodyTextBold"/>
              <w:rPr>
                <w:lang w:val="en-NZ"/>
              </w:rPr>
            </w:pPr>
            <w:r w:rsidRPr="00C004D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4D6">
            <w:pPr>
              <w:pStyle w:val="BodyTextBold"/>
              <w:rPr>
                <w:lang w:val="en-NZ"/>
              </w:rPr>
            </w:pPr>
            <w:r w:rsidRPr="00C004D6">
              <w:t>Description</w:t>
            </w:r>
          </w:p>
        </w:tc>
      </w:tr>
      <w:tr w:rsidTr="00C004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4D6">
            <w:pPr>
              <w:pStyle w:val="BodyText"/>
              <w:rPr>
                <w:lang w:val="en-NZ"/>
              </w:rPr>
            </w:pPr>
            <w:r w:rsidRPr="00C004D6">
              <w:t>Numeracy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4D6" w:rsidP="00C004D6">
            <w:pPr>
              <w:pStyle w:val="ListBullet"/>
            </w:pPr>
            <w:r w:rsidRPr="00C004D6">
              <w:t>Convert units involving mult</w:t>
            </w:r>
            <w:r w:rsidRPr="00C004D6">
              <w:t>iples and submultiples</w:t>
            </w:r>
          </w:p>
          <w:p w:rsidR="00000000" w:rsidRPr="00C004D6" w:rsidP="00C004D6">
            <w:pPr>
              <w:pStyle w:val="ListBullet"/>
            </w:pPr>
            <w:r w:rsidRPr="00C004D6">
              <w:t>Use fractions, decimals, proportions and percentages to determine responses to results</w:t>
            </w:r>
          </w:p>
          <w:p w:rsidR="00000000" w:rsidRPr="00C004D6" w:rsidP="00C004D6">
            <w:pPr>
              <w:pStyle w:val="ListBullet"/>
            </w:pPr>
            <w:r w:rsidRPr="00C004D6">
              <w:t>Use volumes (ml, L) and weights (mg, g, kg) to describe product quantities</w:t>
            </w:r>
          </w:p>
          <w:p w:rsidR="00000000" w:rsidRPr="00C004D6" w:rsidP="00C004D6">
            <w:pPr>
              <w:pStyle w:val="ListBullet"/>
            </w:pPr>
            <w:r w:rsidRPr="00C004D6">
              <w:t>Calculate dose (mg), average mass, mass percentage, density, moisture, relative and absolute humidity</w:t>
            </w:r>
          </w:p>
          <w:p w:rsidR="00000000" w:rsidRPr="00C004D6" w:rsidP="00C004D6">
            <w:pPr>
              <w:pStyle w:val="ListBullet"/>
            </w:pPr>
            <w:r w:rsidRPr="00C004D6">
              <w:t>Determine ratios, such as mass to mass, mass to volume and volume to volume percentages</w:t>
            </w:r>
          </w:p>
          <w:p w:rsidR="00000000" w:rsidRPr="00C004D6" w:rsidP="00C004D6">
            <w:pPr>
              <w:pStyle w:val="ListBullet"/>
            </w:pPr>
            <w:r w:rsidRPr="00C004D6">
              <w:t>Calculate concentration, such as g/100mL, mg/L and dilution ml/L</w:t>
            </w:r>
          </w:p>
          <w:p w:rsidR="00000000" w:rsidP="00C004D6">
            <w:pPr>
              <w:pStyle w:val="ListBullet"/>
              <w:rPr>
                <w:lang w:val="en-NZ"/>
              </w:rPr>
            </w:pPr>
            <w:r w:rsidRPr="00C004D6">
              <w:t>C</w:t>
            </w:r>
            <w:r w:rsidRPr="00C004D6">
              <w:t>alculate salinity and water activity (Aw)</w:t>
            </w:r>
          </w:p>
        </w:tc>
      </w:tr>
      <w:tr w:rsidTr="00C004D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4D6">
            <w:pPr>
              <w:pStyle w:val="BodyText"/>
              <w:rPr>
                <w:lang w:val="en-NZ"/>
              </w:rPr>
            </w:pPr>
            <w:r w:rsidRPr="00C004D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4D6" w:rsidP="00C004D6">
            <w:pPr>
              <w:pStyle w:val="ListBullet"/>
            </w:pPr>
            <w:r w:rsidRPr="00C004D6">
              <w:t>Think through options to identify and respond to atypical results of tests</w:t>
            </w:r>
          </w:p>
          <w:p w:rsidR="00000000" w:rsidRPr="00C004D6" w:rsidP="00C004D6">
            <w:pPr>
              <w:pStyle w:val="ListBullet"/>
            </w:pPr>
            <w:r w:rsidRPr="00C004D6">
              <w:t xml:space="preserve">Trace and source obvious cause of artefact or malfunction </w:t>
            </w:r>
          </w:p>
        </w:tc>
      </w:tr>
    </w:tbl>
    <w:p w:rsidR="00000000" w:rsidRPr="00C004D6" w:rsidP="00C004D6">
      <w:pPr>
        <w:pStyle w:val="BodyText"/>
      </w:pPr>
    </w:p>
    <w:p w:rsidR="00000000" w:rsidRPr="00C004D6" w:rsidP="00C004D6">
      <w:pPr>
        <w:pStyle w:val="AllowPageBreak"/>
      </w:pPr>
    </w:p>
    <w:p w:rsidR="00000000" w:rsidRPr="00C004D6" w:rsidP="00C004D6">
      <w:pPr>
        <w:pStyle w:val="Heading1"/>
      </w:pPr>
      <w:bookmarkStart w:id="7" w:name="O_1059815"/>
      <w:bookmarkEnd w:id="7"/>
      <w:r w:rsidRPr="00C004D6">
        <w:t>Unit Mapping Information</w:t>
      </w:r>
    </w:p>
    <w:tbl>
      <w:tblPr>
        <w:tblW w:w="9520" w:type="dxa"/>
        <w:tblLayout w:type="fixed"/>
        <w:tblCellMar>
          <w:left w:w="62" w:type="dxa"/>
          <w:right w:w="62" w:type="dxa"/>
        </w:tblCellMar>
        <w:tblLook w:val="0000"/>
      </w:tblPr>
      <w:tblGrid>
        <w:gridCol w:w="2268"/>
        <w:gridCol w:w="2268"/>
        <w:gridCol w:w="2716"/>
        <w:gridCol w:w="2268"/>
      </w:tblGrid>
      <w:tr w:rsidTr="00C004D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4D6">
            <w:pPr>
              <w:pStyle w:val="BodyTextBold"/>
              <w:rPr>
                <w:lang w:val="en-NZ"/>
              </w:rPr>
            </w:pPr>
            <w:r w:rsidRPr="00C004D6">
              <w:t>Code and title</w:t>
            </w:r>
            <w:r w:rsidRPr="00C004D6">
              <w:t xml:space="preserv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4D6">
            <w:pPr>
              <w:pStyle w:val="BodyTextBold"/>
              <w:rPr>
                <w:lang w:val="en-NZ"/>
              </w:rPr>
            </w:pPr>
            <w:r w:rsidRPr="00C004D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4D6">
            <w:pPr>
              <w:pStyle w:val="BodyTextBold"/>
              <w:rPr>
                <w:lang w:val="en-NZ"/>
              </w:rPr>
            </w:pPr>
            <w:r w:rsidRPr="00C004D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4D6">
            <w:pPr>
              <w:pStyle w:val="BodyTextBold"/>
              <w:rPr>
                <w:lang w:val="en-NZ"/>
              </w:rPr>
            </w:pPr>
            <w:r w:rsidRPr="00C004D6">
              <w:t>Equivalence status</w:t>
            </w:r>
          </w:p>
        </w:tc>
      </w:tr>
      <w:tr w:rsidTr="00C004D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4D6">
            <w:pPr>
              <w:pStyle w:val="BodyText"/>
              <w:rPr>
                <w:lang w:val="en-NZ"/>
              </w:rPr>
            </w:pPr>
            <w:r w:rsidRPr="00C004D6">
              <w:t>FBPTEC4023 Control and monitor fermentation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4D6">
            <w:pPr>
              <w:pStyle w:val="BodyText"/>
              <w:rPr>
                <w:lang w:val="en-NZ"/>
              </w:rPr>
            </w:pPr>
            <w:r w:rsidRPr="00C004D6">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4D6">
            <w:pPr>
              <w:pStyle w:val="BodyText"/>
              <w:rPr>
                <w:lang w:val="en-NZ"/>
              </w:rPr>
            </w:pPr>
            <w:r w:rsidRPr="00C004D6">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4D6" w:rsidP="00C004D6">
            <w:pPr>
              <w:pStyle w:val="BodyText"/>
            </w:pPr>
            <w:r w:rsidRPr="00C004D6">
              <w:t>No equivalent unit</w:t>
            </w:r>
          </w:p>
        </w:tc>
      </w:tr>
    </w:tbl>
    <w:p w:rsidR="00000000" w:rsidRPr="00C004D6" w:rsidP="00C004D6">
      <w:pPr>
        <w:pStyle w:val="BodyText"/>
      </w:pPr>
    </w:p>
    <w:p w:rsidR="00000000" w:rsidRPr="00C004D6" w:rsidP="00C004D6">
      <w:pPr>
        <w:pStyle w:val="AllowPageBreak"/>
      </w:pPr>
    </w:p>
    <w:p w:rsidR="00000000" w:rsidRPr="00C004D6" w:rsidP="00C004D6">
      <w:pPr>
        <w:pStyle w:val="Heading1"/>
      </w:pPr>
      <w:bookmarkStart w:id="8" w:name="O_1059822"/>
      <w:bookmarkEnd w:id="8"/>
      <w:r w:rsidRPr="00C004D6">
        <w:t>Links</w:t>
      </w:r>
    </w:p>
    <w:p w:rsidR="00000000" w:rsidRPr="00C004D6" w:rsidP="006703B9">
      <w:pPr>
        <w:pStyle w:val="BodyText"/>
      </w:pPr>
      <w:r w:rsidRPr="00C004D6">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8C6E7F">
        <w:rPr>
          <w:rStyle w:val="Hyperlink"/>
        </w:rPr>
        <w:t>https://vetnet.gov.au/Pages/TrainingDocs.aspx?q=78b15323-cd38-483e-aad7-1159b570a5c4</w:t>
      </w:r>
      <w:r>
        <w:fldChar w:fldCharType="end"/>
      </w:r>
    </w:p>
    <w:p w:rsidR="00000000" w:rsidRPr="00C004D6" w:rsidP="00C004D6"/>
    <w:sectPr w:rsidSect="00C004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D6" w:rsidRPr="006703B9" w:rsidP="006703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B9" w:rsidP="00C004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03B9" w:rsidP="00C004D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6703B9" w:rsidP="00C004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4D6" w:rsidRPr="006703B9" w:rsidP="006703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3B9" w:rsidRPr="002D2AF8" w:rsidP="00C004D6">
    <w:pPr>
      <w:pStyle w:val="Header"/>
      <w:framePr w:wrap="around"/>
    </w:pPr>
    <w:r>
      <w:fldChar w:fldCharType="begin"/>
    </w:r>
    <w:r>
      <w:instrText xml:space="preserve"> TITLE   \* MERGEFORMAT </w:instrText>
    </w:r>
    <w:r>
      <w:fldChar w:fldCharType="separate"/>
    </w:r>
    <w:r>
      <w:t>FBPTEC4023 Control and monitor fermentation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6703B9" w:rsidP="00C004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F4B7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16C98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4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4D6"/>
    <w:pPr>
      <w:spacing w:before="360" w:after="60"/>
      <w:outlineLvl w:val="0"/>
    </w:pPr>
    <w:rPr>
      <w:sz w:val="32"/>
    </w:rPr>
  </w:style>
  <w:style w:type="paragraph" w:styleId="Heading2">
    <w:name w:val="heading 2"/>
    <w:basedOn w:val="HeadingBase"/>
    <w:next w:val="BodyText"/>
    <w:link w:val="Heading2Char"/>
    <w:qFormat/>
    <w:rsid w:val="00C004D6"/>
    <w:pPr>
      <w:keepLines/>
      <w:spacing w:before="240" w:after="120"/>
      <w:outlineLvl w:val="1"/>
    </w:pPr>
    <w:rPr>
      <w:sz w:val="28"/>
      <w:szCs w:val="40"/>
    </w:rPr>
  </w:style>
  <w:style w:type="paragraph" w:styleId="Heading3">
    <w:name w:val="heading 3"/>
    <w:basedOn w:val="HeadingBase"/>
    <w:next w:val="BodyText"/>
    <w:link w:val="Heading3Char"/>
    <w:qFormat/>
    <w:rsid w:val="00C004D6"/>
    <w:pPr>
      <w:spacing w:before="180" w:after="120"/>
      <w:outlineLvl w:val="2"/>
    </w:pPr>
    <w:rPr>
      <w:spacing w:val="-10"/>
      <w:kern w:val="32"/>
    </w:rPr>
  </w:style>
  <w:style w:type="paragraph" w:styleId="Heading4">
    <w:name w:val="heading 4"/>
    <w:basedOn w:val="HeadingBase"/>
    <w:next w:val="BodyText"/>
    <w:link w:val="Heading4Char"/>
    <w:qFormat/>
    <w:rsid w:val="00C004D6"/>
    <w:pPr>
      <w:spacing w:before="160" w:after="120"/>
      <w:outlineLvl w:val="3"/>
    </w:pPr>
    <w:rPr>
      <w:sz w:val="22"/>
    </w:rPr>
  </w:style>
  <w:style w:type="paragraph" w:styleId="Heading5">
    <w:name w:val="heading 5"/>
    <w:basedOn w:val="HeadingBase"/>
    <w:next w:val="Normal"/>
    <w:link w:val="Heading5Char"/>
    <w:qFormat/>
    <w:rsid w:val="00C004D6"/>
    <w:pPr>
      <w:spacing w:before="80"/>
      <w:outlineLvl w:val="4"/>
    </w:pPr>
    <w:rPr>
      <w:color w:val="918585"/>
      <w:sz w:val="20"/>
    </w:rPr>
  </w:style>
  <w:style w:type="paragraph" w:styleId="Heading6">
    <w:name w:val="heading 6"/>
    <w:basedOn w:val="HeadingBase"/>
    <w:next w:val="Normal"/>
    <w:link w:val="Heading6Char"/>
    <w:qFormat/>
    <w:rsid w:val="00C004D6"/>
    <w:pPr>
      <w:spacing w:before="60"/>
      <w:outlineLvl w:val="5"/>
    </w:pPr>
    <w:rPr>
      <w:color w:val="918585"/>
      <w:sz w:val="20"/>
    </w:rPr>
  </w:style>
  <w:style w:type="paragraph" w:styleId="Heading7">
    <w:name w:val="heading 7"/>
    <w:basedOn w:val="Normal"/>
    <w:next w:val="Normal"/>
    <w:link w:val="Heading7Char"/>
    <w:qFormat/>
    <w:rsid w:val="00C004D6"/>
    <w:pPr>
      <w:ind w:left="720"/>
      <w:outlineLvl w:val="6"/>
    </w:pPr>
    <w:rPr>
      <w:i/>
    </w:rPr>
  </w:style>
  <w:style w:type="paragraph" w:styleId="Heading8">
    <w:name w:val="heading 8"/>
    <w:basedOn w:val="Normal"/>
    <w:next w:val="Normal"/>
    <w:link w:val="Heading8Char"/>
    <w:qFormat/>
    <w:rsid w:val="00C004D6"/>
    <w:pPr>
      <w:ind w:left="720"/>
      <w:outlineLvl w:val="7"/>
    </w:pPr>
    <w:rPr>
      <w:i/>
    </w:rPr>
  </w:style>
  <w:style w:type="paragraph" w:styleId="Heading9">
    <w:name w:val="heading 9"/>
    <w:basedOn w:val="Normal"/>
    <w:next w:val="Normal"/>
    <w:link w:val="Heading9Char"/>
    <w:qFormat/>
    <w:rsid w:val="00C004D6"/>
    <w:pPr>
      <w:ind w:left="720"/>
      <w:outlineLvl w:val="8"/>
    </w:pPr>
    <w:rPr>
      <w:i/>
    </w:rPr>
  </w:style>
  <w:style w:type="character" w:default="1" w:styleId="DefaultParagraphFont">
    <w:name w:val="Default Paragraph Font"/>
    <w:uiPriority w:val="1"/>
    <w:unhideWhenUsed/>
    <w:rsid w:val="00C00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4D6"/>
  </w:style>
  <w:style w:type="character" w:customStyle="1" w:styleId="Heading1Char">
    <w:name w:val="Heading 1 Char"/>
    <w:basedOn w:val="DefaultParagraphFont"/>
    <w:link w:val="Heading1"/>
    <w:rsid w:val="00C004D6"/>
    <w:rPr>
      <w:rFonts w:ascii="Times New Roman" w:eastAsia="Times New Roman" w:hAnsi="Times New Roman" w:cs="Times New Roman"/>
      <w:b/>
      <w:sz w:val="32"/>
      <w:szCs w:val="20"/>
      <w:lang w:eastAsia="en-US"/>
    </w:rPr>
  </w:style>
  <w:style w:type="paragraph" w:styleId="BodyText">
    <w:name w:val="Body Text"/>
    <w:basedOn w:val="Normal"/>
    <w:link w:val="BodyTextChar"/>
    <w:rsid w:val="00C004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4D6"/>
    <w:rPr>
      <w:rFonts w:ascii="Times New Roman" w:eastAsia="Times New Roman" w:hAnsi="Times New Roman" w:cs="Times New Roman"/>
      <w:sz w:val="24"/>
      <w:lang w:eastAsia="en-US"/>
    </w:rPr>
  </w:style>
  <w:style w:type="paragraph" w:styleId="ListBullet">
    <w:name w:val="List Bullet"/>
    <w:basedOn w:val="List"/>
    <w:rsid w:val="00C004D6"/>
    <w:pPr>
      <w:numPr>
        <w:numId w:val="11"/>
      </w:numPr>
      <w:tabs>
        <w:tab w:val="clear" w:pos="340"/>
      </w:tabs>
      <w:spacing w:before="40" w:after="40"/>
    </w:pPr>
  </w:style>
  <w:style w:type="character" w:styleId="Emphasis">
    <w:name w:val="Emphasis"/>
    <w:basedOn w:val="DefaultParagraphFont"/>
    <w:qFormat/>
    <w:rsid w:val="00C004D6"/>
    <w:rPr>
      <w:i/>
    </w:rPr>
  </w:style>
  <w:style w:type="paragraph" w:customStyle="1" w:styleId="SuperHeading">
    <w:name w:val="SuperHeading"/>
    <w:basedOn w:val="Normal"/>
    <w:rsid w:val="00C004D6"/>
    <w:pPr>
      <w:spacing w:before="240" w:after="120"/>
      <w:outlineLvl w:val="0"/>
    </w:pPr>
    <w:rPr>
      <w:rFonts w:ascii="Times New Roman" w:hAnsi="Times New Roman"/>
      <w:b/>
      <w:sz w:val="32"/>
    </w:rPr>
  </w:style>
  <w:style w:type="paragraph" w:customStyle="1" w:styleId="AllowPageBreak">
    <w:name w:val="AllowPageBreak"/>
    <w:rsid w:val="00C004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004D6"/>
    <w:rPr>
      <w:b/>
    </w:rPr>
  </w:style>
  <w:style w:type="character" w:customStyle="1" w:styleId="Heading2Char">
    <w:name w:val="Heading 2 Char"/>
    <w:basedOn w:val="DefaultParagraphFont"/>
    <w:link w:val="Heading2"/>
    <w:rsid w:val="00C00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4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4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4D6"/>
    <w:rPr>
      <w:rFonts w:ascii="Courier New" w:eastAsia="Times New Roman" w:hAnsi="Courier New" w:cs="Times New Roman"/>
      <w:i/>
      <w:szCs w:val="20"/>
      <w:lang w:eastAsia="en-US"/>
    </w:rPr>
  </w:style>
  <w:style w:type="paragraph" w:customStyle="1" w:styleId="HeadingBase">
    <w:name w:val="Heading Base"/>
    <w:rsid w:val="00C00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4D6"/>
    <w:pPr>
      <w:tabs>
        <w:tab w:val="right" w:leader="dot" w:pos="9072"/>
      </w:tabs>
      <w:ind w:left="567"/>
    </w:pPr>
    <w:rPr>
      <w:szCs w:val="22"/>
    </w:rPr>
  </w:style>
  <w:style w:type="paragraph" w:customStyle="1" w:styleId="TOCBase">
    <w:name w:val="TOC Base"/>
    <w:rsid w:val="00C00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4D6"/>
    <w:pPr>
      <w:tabs>
        <w:tab w:val="right" w:leader="dot" w:pos="9072"/>
      </w:tabs>
      <w:spacing w:before="40" w:after="40"/>
      <w:ind w:left="284"/>
    </w:pPr>
    <w:rPr>
      <w:rFonts w:ascii="Times New Roman" w:hAnsi="Times New Roman"/>
    </w:rPr>
  </w:style>
  <w:style w:type="paragraph" w:styleId="TOC1">
    <w:name w:val="toc 1"/>
    <w:basedOn w:val="TOCBase"/>
    <w:next w:val="Normal"/>
    <w:rsid w:val="00C004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4D6"/>
    <w:rPr>
      <w:rFonts w:ascii="Times New Roman" w:eastAsia="Times New Roman" w:hAnsi="Times New Roman" w:cs="Times New Roman"/>
      <w:sz w:val="16"/>
      <w:lang w:eastAsia="en-US"/>
    </w:rPr>
  </w:style>
  <w:style w:type="paragraph" w:styleId="Title">
    <w:name w:val="Title"/>
    <w:basedOn w:val="HeadingBase"/>
    <w:link w:val="TitleChar"/>
    <w:qFormat/>
    <w:rsid w:val="00C004D6"/>
    <w:pPr>
      <w:spacing w:before="5040"/>
      <w:jc w:val="center"/>
    </w:pPr>
    <w:rPr>
      <w:sz w:val="48"/>
      <w:szCs w:val="72"/>
      <w:lang w:val="en-US"/>
    </w:rPr>
  </w:style>
  <w:style w:type="character" w:customStyle="1" w:styleId="TitleChar">
    <w:name w:val="Title Char"/>
    <w:basedOn w:val="DefaultParagraphFont"/>
    <w:link w:val="Title"/>
    <w:rsid w:val="00C00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4D6"/>
    <w:pPr>
      <w:tabs>
        <w:tab w:val="left" w:pos="3600"/>
        <w:tab w:val="left" w:pos="3958"/>
      </w:tabs>
    </w:pPr>
  </w:style>
  <w:style w:type="paragraph" w:styleId="List">
    <w:name w:val="List"/>
    <w:basedOn w:val="BodyText"/>
    <w:next w:val="BodyText"/>
    <w:rsid w:val="00C004D6"/>
    <w:pPr>
      <w:tabs>
        <w:tab w:val="left" w:pos="340"/>
      </w:tabs>
      <w:spacing w:before="60" w:after="60"/>
      <w:ind w:left="340" w:hanging="340"/>
    </w:pPr>
  </w:style>
  <w:style w:type="paragraph" w:customStyle="1" w:styleId="Note">
    <w:name w:val="Note"/>
    <w:basedOn w:val="BodyText"/>
    <w:rsid w:val="00C004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04D6"/>
    <w:rPr>
      <w:b/>
      <w:spacing w:val="0"/>
    </w:rPr>
  </w:style>
  <w:style w:type="paragraph" w:customStyle="1" w:styleId="SuperTitle">
    <w:name w:val="SuperTitle"/>
    <w:basedOn w:val="Title"/>
    <w:rsid w:val="00C004D6"/>
    <w:pPr>
      <w:framePr w:wrap="auto" w:hAnchor="text" w:y="6049"/>
    </w:pPr>
    <w:rPr>
      <w:color w:val="000000"/>
      <w:sz w:val="40"/>
    </w:rPr>
  </w:style>
  <w:style w:type="paragraph" w:customStyle="1" w:styleId="TOCTitle">
    <w:name w:val="TOCTitle"/>
    <w:basedOn w:val="Heading1"/>
    <w:rsid w:val="00C004D6"/>
    <w:pPr>
      <w:spacing w:after="240"/>
      <w:jc w:val="center"/>
      <w:outlineLvl w:val="9"/>
    </w:pPr>
    <w:rPr>
      <w:caps/>
    </w:rPr>
  </w:style>
  <w:style w:type="paragraph" w:customStyle="1" w:styleId="Version">
    <w:name w:val="Version"/>
    <w:rsid w:val="00C004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04D6"/>
    <w:pPr>
      <w:numPr>
        <w:numId w:val="12"/>
      </w:numPr>
      <w:tabs>
        <w:tab w:val="clear" w:pos="680"/>
      </w:tabs>
    </w:pPr>
  </w:style>
  <w:style w:type="paragraph" w:styleId="Index1">
    <w:name w:val="index 1"/>
    <w:basedOn w:val="Normal"/>
    <w:next w:val="Normal"/>
    <w:semiHidden/>
    <w:rsid w:val="00C004D6"/>
    <w:pPr>
      <w:keepNext w:val="0"/>
      <w:tabs>
        <w:tab w:val="right" w:pos="4176"/>
      </w:tabs>
      <w:ind w:left="198" w:hanging="198"/>
    </w:pPr>
    <w:rPr>
      <w:rFonts w:ascii="Garamond" w:hAnsi="Garamond"/>
    </w:rPr>
  </w:style>
  <w:style w:type="paragraph" w:styleId="IndexHeading">
    <w:name w:val="index heading"/>
    <w:basedOn w:val="Normal"/>
    <w:next w:val="Index1"/>
    <w:semiHidden/>
    <w:rsid w:val="00C004D6"/>
    <w:pPr>
      <w:spacing w:before="120" w:after="120"/>
    </w:pPr>
    <w:rPr>
      <w:rFonts w:ascii="Arial" w:hAnsi="Arial"/>
      <w:b/>
      <w:color w:val="918585"/>
      <w:sz w:val="24"/>
    </w:rPr>
  </w:style>
  <w:style w:type="paragraph" w:styleId="Header">
    <w:name w:val="header"/>
    <w:basedOn w:val="Normal"/>
    <w:link w:val="HeaderChar"/>
    <w:rsid w:val="00C00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4D6"/>
    <w:rPr>
      <w:rFonts w:ascii="Times New Roman" w:eastAsia="Times New Roman" w:hAnsi="Times New Roman" w:cs="Times New Roman"/>
      <w:sz w:val="16"/>
      <w:szCs w:val="20"/>
      <w:lang w:val="en-GB" w:eastAsia="en-US"/>
    </w:rPr>
  </w:style>
  <w:style w:type="paragraph" w:customStyle="1" w:styleId="Chapter">
    <w:name w:val="Chapter"/>
    <w:basedOn w:val="Normal"/>
    <w:rsid w:val="00C004D6"/>
    <w:pPr>
      <w:spacing w:before="240"/>
    </w:pPr>
    <w:rPr>
      <w:rFonts w:ascii="Times New Roman" w:hAnsi="Times New Roman"/>
      <w:smallCaps/>
      <w:spacing w:val="80"/>
      <w:sz w:val="28"/>
    </w:rPr>
  </w:style>
  <w:style w:type="paragraph" w:customStyle="1" w:styleId="InChapter">
    <w:name w:val="InChapter"/>
    <w:basedOn w:val="Heading3"/>
    <w:rsid w:val="00C004D6"/>
    <w:pPr>
      <w:spacing w:after="240"/>
      <w:outlineLvl w:val="9"/>
    </w:pPr>
    <w:rPr>
      <w:noProof/>
    </w:rPr>
  </w:style>
  <w:style w:type="paragraph" w:styleId="Index2">
    <w:name w:val="index 2"/>
    <w:basedOn w:val="Normal"/>
    <w:next w:val="Normal"/>
    <w:semiHidden/>
    <w:rsid w:val="00C004D6"/>
    <w:pPr>
      <w:tabs>
        <w:tab w:val="right" w:pos="4176"/>
      </w:tabs>
      <w:ind w:left="568" w:hanging="284"/>
    </w:pPr>
    <w:rPr>
      <w:rFonts w:ascii="Garamond" w:hAnsi="Garamond"/>
    </w:rPr>
  </w:style>
  <w:style w:type="paragraph" w:customStyle="1" w:styleId="Byline">
    <w:name w:val="Byline"/>
    <w:rsid w:val="00C00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4D6"/>
    <w:pPr>
      <w:tabs>
        <w:tab w:val="clear" w:pos="3600"/>
        <w:tab w:val="clear" w:pos="3958"/>
      </w:tabs>
      <w:jc w:val="right"/>
    </w:pPr>
  </w:style>
  <w:style w:type="paragraph" w:styleId="Caption">
    <w:name w:val="caption"/>
    <w:basedOn w:val="BodyText"/>
    <w:next w:val="Normal"/>
    <w:qFormat/>
    <w:rsid w:val="00C004D6"/>
    <w:pPr>
      <w:framePr w:w="2268" w:hSpace="181" w:vSpace="181" w:wrap="around" w:vAnchor="text" w:hAnchor="page" w:x="1135" w:y="285" w:anchorLock="1"/>
    </w:pPr>
    <w:rPr>
      <w:i/>
    </w:rPr>
  </w:style>
  <w:style w:type="paragraph" w:customStyle="1" w:styleId="MiniTOCTitle">
    <w:name w:val="MiniTOCTitle"/>
    <w:basedOn w:val="Heading4"/>
    <w:rsid w:val="00C004D6"/>
    <w:pPr>
      <w:spacing w:before="240"/>
      <w:outlineLvl w:val="9"/>
    </w:pPr>
    <w:rPr>
      <w:noProof/>
      <w:sz w:val="24"/>
    </w:rPr>
  </w:style>
  <w:style w:type="paragraph" w:customStyle="1" w:styleId="MiniTOCItem">
    <w:name w:val="MiniTOCItem"/>
    <w:basedOn w:val="ListBullet"/>
    <w:rsid w:val="00C004D6"/>
    <w:pPr>
      <w:numPr>
        <w:numId w:val="0"/>
      </w:numPr>
      <w:tabs>
        <w:tab w:val="right" w:leader="dot" w:pos="6521"/>
      </w:tabs>
      <w:spacing w:before="0" w:after="0"/>
    </w:pPr>
  </w:style>
  <w:style w:type="paragraph" w:customStyle="1" w:styleId="TOFTitle">
    <w:name w:val="TOFTitle"/>
    <w:basedOn w:val="TOCTitle"/>
    <w:rsid w:val="00C004D6"/>
  </w:style>
  <w:style w:type="paragraph" w:styleId="TableofFigures">
    <w:name w:val="table of figures"/>
    <w:basedOn w:val="Normal"/>
    <w:next w:val="Normal"/>
    <w:semiHidden/>
    <w:rsid w:val="00C004D6"/>
    <w:pPr>
      <w:tabs>
        <w:tab w:val="right" w:leader="dot" w:pos="9072"/>
      </w:tabs>
      <w:ind w:left="970" w:hanging="403"/>
    </w:pPr>
    <w:rPr>
      <w:rFonts w:ascii="Times New Roman" w:hAnsi="Times New Roman"/>
      <w:b/>
    </w:rPr>
  </w:style>
  <w:style w:type="paragraph" w:styleId="ListNumber">
    <w:name w:val="List Number"/>
    <w:basedOn w:val="List"/>
    <w:rsid w:val="00C004D6"/>
    <w:pPr>
      <w:numPr>
        <w:numId w:val="14"/>
      </w:numPr>
      <w:tabs>
        <w:tab w:val="clear" w:pos="340"/>
      </w:tabs>
    </w:pPr>
  </w:style>
  <w:style w:type="character" w:customStyle="1" w:styleId="WingdingSymbols">
    <w:name w:val="Wingding Symbols"/>
    <w:rsid w:val="00C004D6"/>
    <w:rPr>
      <w:rFonts w:ascii="Wingdings" w:hAnsi="Wingdings"/>
    </w:rPr>
  </w:style>
  <w:style w:type="paragraph" w:customStyle="1" w:styleId="TableHeading">
    <w:name w:val="Table Heading"/>
    <w:basedOn w:val="HeadingBase"/>
    <w:rsid w:val="00C004D6"/>
    <w:pPr>
      <w:keepLines/>
      <w:pBdr>
        <w:bottom w:val="single" w:sz="6" w:space="1" w:color="918585"/>
      </w:pBdr>
      <w:spacing w:before="240"/>
    </w:pPr>
  </w:style>
  <w:style w:type="character" w:customStyle="1" w:styleId="HotSpot">
    <w:name w:val="HotSpot"/>
    <w:rsid w:val="00C004D6"/>
    <w:rPr>
      <w:color w:val="0033CC"/>
      <w:u w:val="none"/>
    </w:rPr>
  </w:style>
  <w:style w:type="paragraph" w:customStyle="1" w:styleId="BodyTextRight">
    <w:name w:val="Body Text Right"/>
    <w:basedOn w:val="BodyText"/>
    <w:rsid w:val="00C004D6"/>
    <w:pPr>
      <w:spacing w:before="0" w:after="0"/>
      <w:jc w:val="right"/>
    </w:pPr>
  </w:style>
  <w:style w:type="paragraph" w:styleId="Index3">
    <w:name w:val="index 3"/>
    <w:basedOn w:val="ListNumber2"/>
    <w:next w:val="Normal"/>
    <w:semiHidden/>
    <w:rsid w:val="00C004D6"/>
    <w:pPr>
      <w:numPr>
        <w:numId w:val="0"/>
      </w:numPr>
      <w:tabs>
        <w:tab w:val="right" w:leader="dot" w:pos="4176"/>
      </w:tabs>
    </w:pPr>
  </w:style>
  <w:style w:type="paragraph" w:styleId="ListNumber2">
    <w:name w:val="List Number 2"/>
    <w:basedOn w:val="List2"/>
    <w:rsid w:val="00C004D6"/>
    <w:pPr>
      <w:numPr>
        <w:numId w:val="9"/>
      </w:numPr>
      <w:tabs>
        <w:tab w:val="clear" w:pos="1060"/>
      </w:tabs>
    </w:pPr>
  </w:style>
  <w:style w:type="paragraph" w:customStyle="1" w:styleId="MarginNote">
    <w:name w:val="Margin Note"/>
    <w:basedOn w:val="BodyText"/>
    <w:rsid w:val="00C00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4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4D6"/>
    <w:rPr>
      <w:sz w:val="32"/>
    </w:rPr>
  </w:style>
  <w:style w:type="paragraph" w:customStyle="1" w:styleId="HeadingProcedure">
    <w:name w:val="Heading Procedure"/>
    <w:basedOn w:val="HeadingBase"/>
    <w:next w:val="Normal"/>
    <w:rsid w:val="00C004D6"/>
    <w:pPr>
      <w:tabs>
        <w:tab w:val="left" w:pos="0"/>
      </w:tabs>
      <w:spacing w:before="120" w:after="60"/>
    </w:pPr>
    <w:rPr>
      <w:i/>
      <w:color w:val="918585"/>
      <w:sz w:val="22"/>
    </w:rPr>
  </w:style>
  <w:style w:type="paragraph" w:customStyle="1" w:styleId="TableBodyText">
    <w:name w:val="Table Body Text"/>
    <w:basedOn w:val="BodyText"/>
    <w:rsid w:val="00C004D6"/>
    <w:pPr>
      <w:spacing w:before="60" w:after="60"/>
    </w:pPr>
  </w:style>
  <w:style w:type="paragraph" w:styleId="ListContinue">
    <w:name w:val="List Continue"/>
    <w:basedOn w:val="List"/>
    <w:rsid w:val="00C004D6"/>
    <w:pPr>
      <w:ind w:firstLine="0"/>
    </w:pPr>
  </w:style>
  <w:style w:type="paragraph" w:customStyle="1" w:styleId="ListNote">
    <w:name w:val="List Note"/>
    <w:basedOn w:val="List"/>
    <w:rsid w:val="00C004D6"/>
    <w:pPr>
      <w:pBdr>
        <w:top w:val="single" w:sz="6" w:space="2" w:color="918585"/>
        <w:bottom w:val="single" w:sz="6" w:space="2" w:color="918585"/>
      </w:pBdr>
      <w:tabs>
        <w:tab w:val="left" w:pos="1021"/>
      </w:tabs>
      <w:ind w:firstLine="0"/>
    </w:pPr>
  </w:style>
  <w:style w:type="paragraph" w:customStyle="1" w:styleId="Warning">
    <w:name w:val="Warning"/>
    <w:basedOn w:val="BodyText"/>
    <w:rsid w:val="00C004D6"/>
    <w:pPr>
      <w:shd w:val="clear" w:color="auto" w:fill="D9D9D9"/>
      <w:tabs>
        <w:tab w:val="left" w:pos="992"/>
      </w:tabs>
      <w:ind w:left="119" w:right="119"/>
    </w:pPr>
    <w:rPr>
      <w:sz w:val="20"/>
    </w:rPr>
  </w:style>
  <w:style w:type="paragraph" w:customStyle="1" w:styleId="MarginIcons">
    <w:name w:val="Margin Icons"/>
    <w:basedOn w:val="BodyText"/>
    <w:rsid w:val="00C00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4D6"/>
    <w:rPr>
      <w:rFonts w:ascii="Courier New" w:hAnsi="Courier New"/>
    </w:rPr>
  </w:style>
  <w:style w:type="paragraph" w:customStyle="1" w:styleId="NoteBullet">
    <w:name w:val="Note Bullet"/>
    <w:basedOn w:val="Note"/>
    <w:rsid w:val="00C004D6"/>
    <w:pPr>
      <w:tabs>
        <w:tab w:val="clear" w:pos="680"/>
      </w:tabs>
      <w:spacing w:before="60" w:after="60"/>
    </w:pPr>
  </w:style>
  <w:style w:type="paragraph" w:customStyle="1" w:styleId="SubHeading2">
    <w:name w:val="SubHeading2"/>
    <w:basedOn w:val="HeadingBase"/>
    <w:rsid w:val="00C004D6"/>
    <w:pPr>
      <w:spacing w:before="240" w:after="60"/>
    </w:pPr>
    <w:rPr>
      <w:sz w:val="20"/>
    </w:rPr>
  </w:style>
  <w:style w:type="paragraph" w:customStyle="1" w:styleId="SubHeading1">
    <w:name w:val="SubHeading1"/>
    <w:basedOn w:val="HeadingBase"/>
    <w:rsid w:val="00C004D6"/>
    <w:pPr>
      <w:spacing w:before="240" w:after="60"/>
    </w:pPr>
    <w:rPr>
      <w:color w:val="918585"/>
      <w:sz w:val="22"/>
    </w:rPr>
  </w:style>
  <w:style w:type="paragraph" w:customStyle="1" w:styleId="SideHeading">
    <w:name w:val="Side Heading"/>
    <w:basedOn w:val="HeadingBase"/>
    <w:rsid w:val="00C00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4D6"/>
    <w:pPr>
      <w:numPr>
        <w:numId w:val="10"/>
      </w:numPr>
    </w:pPr>
  </w:style>
  <w:style w:type="paragraph" w:styleId="PlainText">
    <w:name w:val="Plain Text"/>
    <w:basedOn w:val="Normal"/>
    <w:link w:val="PlainTextChar"/>
    <w:rsid w:val="00C004D6"/>
    <w:rPr>
      <w:sz w:val="20"/>
    </w:rPr>
  </w:style>
  <w:style w:type="character" w:customStyle="1" w:styleId="PlainTextChar">
    <w:name w:val="Plain Text Char"/>
    <w:basedOn w:val="DefaultParagraphFont"/>
    <w:link w:val="PlainText"/>
    <w:rsid w:val="00C004D6"/>
    <w:rPr>
      <w:rFonts w:ascii="Courier New" w:eastAsia="Times New Roman" w:hAnsi="Courier New" w:cs="Times New Roman"/>
      <w:sz w:val="20"/>
      <w:szCs w:val="20"/>
      <w:lang w:eastAsia="en-US"/>
    </w:rPr>
  </w:style>
  <w:style w:type="character" w:customStyle="1" w:styleId="MenuOption">
    <w:name w:val="Menu Option"/>
    <w:basedOn w:val="DefaultParagraphFont"/>
    <w:rsid w:val="00C004D6"/>
    <w:rPr>
      <w:b/>
      <w:smallCaps/>
    </w:rPr>
  </w:style>
  <w:style w:type="paragraph" w:customStyle="1" w:styleId="TableListNumber">
    <w:name w:val="Table List Number"/>
    <w:basedOn w:val="ListNumber"/>
    <w:rsid w:val="00C004D6"/>
    <w:pPr>
      <w:numPr>
        <w:numId w:val="0"/>
      </w:numPr>
    </w:pPr>
  </w:style>
  <w:style w:type="paragraph" w:styleId="TOC4">
    <w:name w:val="toc 4"/>
    <w:basedOn w:val="TOCBase"/>
    <w:next w:val="Normal"/>
    <w:semiHidden/>
    <w:rsid w:val="00C004D6"/>
    <w:pPr>
      <w:tabs>
        <w:tab w:val="right" w:leader="dot" w:pos="9071"/>
      </w:tabs>
      <w:ind w:left="1701"/>
    </w:pPr>
  </w:style>
  <w:style w:type="paragraph" w:customStyle="1" w:styleId="ListAlpha">
    <w:name w:val="List Alpha"/>
    <w:basedOn w:val="List"/>
    <w:rsid w:val="00C004D6"/>
    <w:pPr>
      <w:numPr>
        <w:numId w:val="8"/>
      </w:numPr>
    </w:pPr>
  </w:style>
  <w:style w:type="paragraph" w:customStyle="1" w:styleId="ListAlpha2">
    <w:name w:val="List Alpha 2"/>
    <w:basedOn w:val="List2"/>
    <w:rsid w:val="00C004D6"/>
    <w:pPr>
      <w:numPr>
        <w:numId w:val="7"/>
      </w:numPr>
    </w:pPr>
  </w:style>
  <w:style w:type="paragraph" w:styleId="List2">
    <w:name w:val="List 2"/>
    <w:basedOn w:val="BodyText"/>
    <w:rsid w:val="00C004D6"/>
    <w:pPr>
      <w:tabs>
        <w:tab w:val="left" w:pos="680"/>
      </w:tabs>
      <w:spacing w:before="60" w:after="60"/>
      <w:ind w:left="680" w:hanging="340"/>
    </w:pPr>
  </w:style>
  <w:style w:type="paragraph" w:styleId="List3">
    <w:name w:val="List 3"/>
    <w:basedOn w:val="BodyText"/>
    <w:rsid w:val="00C004D6"/>
    <w:pPr>
      <w:tabs>
        <w:tab w:val="left" w:pos="1021"/>
      </w:tabs>
      <w:spacing w:before="60" w:after="60"/>
      <w:ind w:left="1020" w:hanging="340"/>
    </w:pPr>
  </w:style>
  <w:style w:type="paragraph" w:styleId="List4">
    <w:name w:val="List 4"/>
    <w:basedOn w:val="BodyText"/>
    <w:rsid w:val="00C004D6"/>
    <w:pPr>
      <w:tabs>
        <w:tab w:val="left" w:pos="1361"/>
      </w:tabs>
      <w:spacing w:before="60" w:after="60"/>
      <w:ind w:left="1361" w:hanging="340"/>
    </w:pPr>
  </w:style>
  <w:style w:type="paragraph" w:styleId="List5">
    <w:name w:val="List 5"/>
    <w:basedOn w:val="BodyText"/>
    <w:rsid w:val="00C004D6"/>
    <w:pPr>
      <w:tabs>
        <w:tab w:val="left" w:pos="1701"/>
      </w:tabs>
      <w:spacing w:before="60" w:after="60"/>
      <w:ind w:left="1701" w:hanging="340"/>
    </w:pPr>
  </w:style>
  <w:style w:type="paragraph" w:styleId="ListBullet3">
    <w:name w:val="List Bullet 3"/>
    <w:basedOn w:val="List3"/>
    <w:rsid w:val="00C004D6"/>
    <w:pPr>
      <w:numPr>
        <w:numId w:val="13"/>
      </w:numPr>
      <w:tabs>
        <w:tab w:val="clear" w:pos="1021"/>
      </w:tabs>
      <w:ind w:left="1037" w:hanging="357"/>
    </w:pPr>
  </w:style>
  <w:style w:type="paragraph" w:styleId="ListBullet4">
    <w:name w:val="List Bullet 4"/>
    <w:basedOn w:val="List4"/>
    <w:rsid w:val="00C004D6"/>
    <w:pPr>
      <w:numPr>
        <w:numId w:val="2"/>
      </w:numPr>
      <w:tabs>
        <w:tab w:val="clear" w:pos="1361"/>
      </w:tabs>
    </w:pPr>
  </w:style>
  <w:style w:type="paragraph" w:styleId="ListBullet5">
    <w:name w:val="List Bullet 5"/>
    <w:basedOn w:val="List5"/>
    <w:rsid w:val="00C004D6"/>
    <w:pPr>
      <w:numPr>
        <w:numId w:val="3"/>
      </w:numPr>
    </w:pPr>
  </w:style>
  <w:style w:type="paragraph" w:styleId="ListContinue2">
    <w:name w:val="List Continue 2"/>
    <w:basedOn w:val="List2"/>
    <w:rsid w:val="00C004D6"/>
    <w:pPr>
      <w:ind w:firstLine="0"/>
    </w:pPr>
  </w:style>
  <w:style w:type="paragraph" w:styleId="ListContinue3">
    <w:name w:val="List Continue 3"/>
    <w:basedOn w:val="List3"/>
    <w:rsid w:val="00C004D6"/>
    <w:pPr>
      <w:ind w:left="1021" w:firstLine="0"/>
    </w:pPr>
  </w:style>
  <w:style w:type="paragraph" w:styleId="ListContinue4">
    <w:name w:val="List Continue 4"/>
    <w:basedOn w:val="List4"/>
    <w:rsid w:val="00C004D6"/>
    <w:pPr>
      <w:ind w:firstLine="0"/>
    </w:pPr>
  </w:style>
  <w:style w:type="paragraph" w:styleId="ListContinue5">
    <w:name w:val="List Continue 5"/>
    <w:basedOn w:val="List5"/>
    <w:rsid w:val="00C004D6"/>
    <w:pPr>
      <w:ind w:firstLine="0"/>
    </w:pPr>
  </w:style>
  <w:style w:type="paragraph" w:styleId="ListNumber3">
    <w:name w:val="List Number 3"/>
    <w:basedOn w:val="List3"/>
    <w:rsid w:val="00C004D6"/>
    <w:pPr>
      <w:numPr>
        <w:numId w:val="4"/>
      </w:numPr>
    </w:pPr>
  </w:style>
  <w:style w:type="paragraph" w:styleId="ListNumber4">
    <w:name w:val="List Number 4"/>
    <w:basedOn w:val="List4"/>
    <w:rsid w:val="00C004D6"/>
    <w:pPr>
      <w:numPr>
        <w:numId w:val="5"/>
      </w:numPr>
    </w:pPr>
  </w:style>
  <w:style w:type="paragraph" w:styleId="ListNumber5">
    <w:name w:val="List Number 5"/>
    <w:basedOn w:val="List5"/>
    <w:rsid w:val="00C004D6"/>
    <w:pPr>
      <w:numPr>
        <w:numId w:val="6"/>
      </w:numPr>
    </w:pPr>
  </w:style>
  <w:style w:type="paragraph" w:styleId="BlockText">
    <w:name w:val="Block Text"/>
    <w:basedOn w:val="Normal"/>
    <w:rsid w:val="00C004D6"/>
    <w:pPr>
      <w:spacing w:after="120"/>
      <w:ind w:left="1440" w:right="1440"/>
    </w:pPr>
  </w:style>
  <w:style w:type="character" w:customStyle="1" w:styleId="Subscript">
    <w:name w:val="Subscript"/>
    <w:basedOn w:val="DefaultParagraphFont"/>
    <w:rsid w:val="00C004D6"/>
    <w:rPr>
      <w:sz w:val="16"/>
      <w:vertAlign w:val="subscript"/>
    </w:rPr>
  </w:style>
  <w:style w:type="character" w:customStyle="1" w:styleId="Superscript">
    <w:name w:val="Superscript"/>
    <w:basedOn w:val="DefaultParagraphFont"/>
    <w:rsid w:val="00C004D6"/>
    <w:rPr>
      <w:sz w:val="16"/>
      <w:vertAlign w:val="superscript"/>
    </w:rPr>
  </w:style>
  <w:style w:type="character" w:customStyle="1" w:styleId="Symbols">
    <w:name w:val="Symbols"/>
    <w:basedOn w:val="DefaultParagraphFont"/>
    <w:rsid w:val="00C004D6"/>
    <w:rPr>
      <w:rFonts w:ascii="Symbol" w:hAnsi="Symbol"/>
    </w:rPr>
  </w:style>
  <w:style w:type="character" w:customStyle="1" w:styleId="MenuOptions">
    <w:name w:val="Menu Options"/>
    <w:basedOn w:val="DefaultParagraphFont"/>
    <w:rsid w:val="00C004D6"/>
    <w:rPr>
      <w:rFonts w:ascii="Arial Narrow" w:hAnsi="Arial Narrow"/>
      <w:smallCaps/>
    </w:rPr>
  </w:style>
  <w:style w:type="character" w:customStyle="1" w:styleId="Buttons">
    <w:name w:val="Buttons"/>
    <w:basedOn w:val="DefaultParagraphFont"/>
    <w:rsid w:val="00C004D6"/>
    <w:rPr>
      <w:b/>
    </w:rPr>
  </w:style>
  <w:style w:type="character" w:customStyle="1" w:styleId="Underlined">
    <w:name w:val="Underlined"/>
    <w:basedOn w:val="DefaultParagraphFont"/>
    <w:rsid w:val="00C004D6"/>
    <w:rPr>
      <w:u w:val="single"/>
    </w:rPr>
  </w:style>
  <w:style w:type="paragraph" w:customStyle="1" w:styleId="TableBodyTextRight">
    <w:name w:val="Table Body Text Right"/>
    <w:basedOn w:val="TableBodyText"/>
    <w:rsid w:val="00C004D6"/>
    <w:pPr>
      <w:widowControl w:val="0"/>
      <w:autoSpaceDE w:val="0"/>
      <w:autoSpaceDN w:val="0"/>
      <w:adjustRightInd w:val="0"/>
      <w:jc w:val="right"/>
    </w:pPr>
    <w:rPr>
      <w:rFonts w:cs="Arial"/>
      <w:szCs w:val="18"/>
    </w:rPr>
  </w:style>
  <w:style w:type="paragraph" w:customStyle="1" w:styleId="CopyrightText">
    <w:name w:val="Copyright Text"/>
    <w:basedOn w:val="BodyText"/>
    <w:rsid w:val="00C004D6"/>
    <w:rPr>
      <w:sz w:val="18"/>
    </w:rPr>
  </w:style>
  <w:style w:type="paragraph" w:customStyle="1" w:styleId="BodySmallRight">
    <w:name w:val="Body Small Right"/>
    <w:basedOn w:val="BodyTextRight"/>
    <w:rsid w:val="00C004D6"/>
    <w:rPr>
      <w:sz w:val="18"/>
      <w:szCs w:val="18"/>
    </w:rPr>
  </w:style>
  <w:style w:type="paragraph" w:customStyle="1" w:styleId="MarginEdition">
    <w:name w:val="Margin Edition"/>
    <w:basedOn w:val="MarginNote"/>
    <w:rsid w:val="00C004D6"/>
    <w:pPr>
      <w:spacing w:before="0" w:after="0"/>
    </w:pPr>
    <w:rPr>
      <w:rFonts w:ascii="Times New Roman" w:hAnsi="Times New Roman"/>
      <w:color w:val="999999"/>
    </w:rPr>
  </w:style>
  <w:style w:type="paragraph" w:customStyle="1" w:styleId="Spacer">
    <w:name w:val="Spacer"/>
    <w:basedOn w:val="Normal"/>
    <w:rsid w:val="00C004D6"/>
    <w:rPr>
      <w:sz w:val="2"/>
      <w:szCs w:val="2"/>
    </w:rPr>
  </w:style>
  <w:style w:type="character" w:customStyle="1" w:styleId="Small">
    <w:name w:val="Small"/>
    <w:basedOn w:val="DefaultParagraphFont"/>
    <w:rsid w:val="00C004D6"/>
    <w:rPr>
      <w:sz w:val="16"/>
    </w:rPr>
  </w:style>
  <w:style w:type="paragraph" w:customStyle="1" w:styleId="WideTable">
    <w:name w:val="Wide Table"/>
    <w:basedOn w:val="Normal"/>
    <w:rsid w:val="00C004D6"/>
    <w:pPr>
      <w:ind w:left="-1418"/>
    </w:pPr>
    <w:rPr>
      <w:sz w:val="2"/>
      <w:szCs w:val="2"/>
    </w:rPr>
  </w:style>
  <w:style w:type="character" w:styleId="PageNumber">
    <w:name w:val="page number"/>
    <w:basedOn w:val="DefaultParagraphFont"/>
    <w:rsid w:val="00C004D6"/>
  </w:style>
  <w:style w:type="paragraph" w:styleId="Quote">
    <w:name w:val="Quote"/>
    <w:basedOn w:val="Heading1"/>
    <w:link w:val="QuoteChar"/>
    <w:qFormat/>
    <w:rsid w:val="00C004D6"/>
    <w:rPr>
      <w:b w:val="0"/>
      <w:sz w:val="72"/>
      <w:szCs w:val="72"/>
      <w:lang w:val="en-NZ"/>
    </w:rPr>
  </w:style>
  <w:style w:type="character" w:customStyle="1" w:styleId="QuoteChar">
    <w:name w:val="Quote Char"/>
    <w:basedOn w:val="DefaultParagraphFont"/>
    <w:link w:val="Quote"/>
    <w:rsid w:val="00C00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4D6"/>
    <w:pPr>
      <w:pageBreakBefore/>
    </w:pPr>
  </w:style>
  <w:style w:type="paragraph" w:customStyle="1" w:styleId="Border">
    <w:name w:val="Border"/>
    <w:basedOn w:val="Normal"/>
    <w:qFormat/>
    <w:rsid w:val="00C00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4D6"/>
    <w:rPr>
      <w:b/>
      <w:bCs/>
      <w:i/>
      <w:iCs/>
      <w:color w:val="auto"/>
    </w:rPr>
  </w:style>
  <w:style w:type="paragraph" w:styleId="IntenseQuote">
    <w:name w:val="Intense Quote"/>
    <w:basedOn w:val="Normal"/>
    <w:next w:val="Normal"/>
    <w:link w:val="IntenseQuoteChar"/>
    <w:uiPriority w:val="30"/>
    <w:qFormat/>
    <w:rsid w:val="00C00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4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4D6"/>
    <w:rPr>
      <w:smallCaps/>
      <w:color w:val="auto"/>
      <w:u w:val="single"/>
    </w:rPr>
  </w:style>
  <w:style w:type="character" w:styleId="IntenseReference">
    <w:name w:val="Intense Reference"/>
    <w:basedOn w:val="DefaultParagraphFont"/>
    <w:uiPriority w:val="32"/>
    <w:qFormat/>
    <w:rsid w:val="00C004D6"/>
    <w:rPr>
      <w:b/>
      <w:bCs/>
      <w:smallCaps/>
      <w:color w:val="auto"/>
      <w:spacing w:val="5"/>
      <w:u w:val="single"/>
    </w:rPr>
  </w:style>
  <w:style w:type="paragraph" w:customStyle="1" w:styleId="2ColumnHeading">
    <w:name w:val="2Column Heading"/>
    <w:basedOn w:val="BodyText"/>
    <w:qFormat/>
    <w:rsid w:val="00C004D6"/>
    <w:pPr>
      <w:spacing w:after="60"/>
      <w:ind w:left="-2268"/>
    </w:pPr>
    <w:rPr>
      <w:b/>
    </w:rPr>
  </w:style>
  <w:style w:type="paragraph" w:customStyle="1" w:styleId="Heading1TOC">
    <w:name w:val="Heading1 TOC"/>
    <w:basedOn w:val="Normal"/>
    <w:qFormat/>
    <w:rsid w:val="00C004D6"/>
    <w:pPr>
      <w:spacing w:before="240" w:after="120"/>
    </w:pPr>
    <w:rPr>
      <w:rFonts w:ascii="Times New Roman" w:hAnsi="Times New Roman"/>
      <w:b/>
      <w:sz w:val="32"/>
    </w:rPr>
  </w:style>
  <w:style w:type="paragraph" w:customStyle="1" w:styleId="Heading2TOC">
    <w:name w:val="Heading2 TOC"/>
    <w:basedOn w:val="Normal"/>
    <w:qFormat/>
    <w:rsid w:val="00C004D6"/>
    <w:pPr>
      <w:spacing w:before="240" w:after="60"/>
    </w:pPr>
    <w:rPr>
      <w:rFonts w:ascii="Times New Roman" w:hAnsi="Times New Roman"/>
      <w:b/>
      <w:sz w:val="28"/>
    </w:rPr>
  </w:style>
  <w:style w:type="character" w:customStyle="1" w:styleId="Underline">
    <w:name w:val="Underline"/>
    <w:basedOn w:val="DefaultParagraphFont"/>
    <w:qFormat/>
    <w:rsid w:val="00C004D6"/>
    <w:rPr>
      <w:u w:val="single"/>
    </w:rPr>
  </w:style>
  <w:style w:type="character" w:customStyle="1" w:styleId="BoldandItalics">
    <w:name w:val="Bold and Italics"/>
    <w:qFormat/>
    <w:rsid w:val="00C004D6"/>
    <w:rPr>
      <w:b/>
      <w:i/>
      <w:u w:val="none"/>
    </w:rPr>
  </w:style>
  <w:style w:type="paragraph" w:styleId="BalloonText">
    <w:name w:val="Balloon Text"/>
    <w:basedOn w:val="Normal"/>
    <w:link w:val="BalloonTextChar"/>
    <w:rsid w:val="00C004D6"/>
    <w:rPr>
      <w:rFonts w:ascii="Tahoma" w:hAnsi="Tahoma" w:cs="Tahoma"/>
      <w:sz w:val="16"/>
      <w:szCs w:val="16"/>
    </w:rPr>
  </w:style>
  <w:style w:type="character" w:customStyle="1" w:styleId="BalloonTextChar">
    <w:name w:val="Balloon Text Char"/>
    <w:basedOn w:val="DefaultParagraphFont"/>
    <w:link w:val="BalloonText"/>
    <w:rsid w:val="00C004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4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4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4D6"/>
    <w:rPr>
      <w:b/>
      <w:color w:val="660033"/>
      <w:spacing w:val="0"/>
    </w:rPr>
  </w:style>
  <w:style w:type="paragraph" w:customStyle="1" w:styleId="Nameditemlist">
    <w:name w:val="Named item list"/>
    <w:basedOn w:val="BodyText"/>
    <w:qFormat/>
    <w:rsid w:val="00C004D6"/>
    <w:pPr>
      <w:tabs>
        <w:tab w:val="left" w:pos="2835"/>
      </w:tabs>
      <w:ind w:left="2835" w:hanging="2835"/>
    </w:pPr>
  </w:style>
  <w:style w:type="paragraph" w:customStyle="1" w:styleId="BodyTextnopadding">
    <w:name w:val="Body Text no padding"/>
    <w:basedOn w:val="BodyText"/>
    <w:qFormat/>
    <w:rsid w:val="00C004D6"/>
    <w:pPr>
      <w:spacing w:before="0" w:after="0"/>
    </w:pPr>
  </w:style>
  <w:style w:type="character" w:styleId="Hyperlink">
    <w:name w:val="Hyperlink"/>
    <w:basedOn w:val="DefaultParagraphFont"/>
    <w:uiPriority w:val="99"/>
    <w:unhideWhenUsed/>
    <w:rsid w:val="006703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3618</Characters>
  <Application>Microsoft Office Word</Application>
  <DocSecurity>0</DocSecurity>
  <Lines>124</Lines>
  <Paragraphs>87</Paragraphs>
  <ScaleCrop>false</ScaleCrop>
  <Company>Author-it Software Corporation Ltd.</Company>
  <LinksUpToDate>false</LinksUpToDate>
  <CharactersWithSpaces>4121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FBPTEC4023 Control and monitor fermentation</dc:title>
  <dc:subject>Approved</dc:subject>
  <dc:creator>Skills Impact</dc:creator>
  <cp:keywords>Release: 1</cp:keywords>
  <dc:description>Review Date: 12 April 2008</dc:description>
  <cp:lastModifiedBy>HSD_TPCMSd.prod</cp:lastModifiedBy>
  <cp:revision>3</cp:revision>
  <dcterms:created xsi:type="dcterms:W3CDTF">2023-01-25T14:59:00Z</dcterms:created>
  <dcterms:modified xsi:type="dcterms:W3CDTF">2023-01-25T14:59:00Z</dcterms:modified>
</cp:coreProperties>
</file>