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01F" w:rsidP="00C1101F">
      <w:pPr>
        <w:pStyle w:val="Title"/>
      </w:pPr>
      <w:r>
        <w:fldChar w:fldCharType="begin"/>
      </w:r>
      <w:r>
        <w:instrText xml:space="preserve"> TITLE   \* MERGEFORMAT </w:instrText>
      </w:r>
      <w:r>
        <w:fldChar w:fldCharType="separate"/>
      </w:r>
      <w:r>
        <w:t>FBPTEC4023 Control and monitor fermentation</w:t>
      </w:r>
      <w:r>
        <w:fldChar w:fldCharType="end"/>
      </w:r>
    </w:p>
    <w:p w:rsidR="00C1101F" w:rsidP="00C1101F">
      <w:pPr>
        <w:pStyle w:val="Version"/>
        <w:sectPr w:rsidSect="007E2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63E" w:rsidP="007E263E">
      <w:pPr>
        <w:pStyle w:val="SuperHeading"/>
      </w:pPr>
      <w:r w:rsidRPr="007E263E">
        <w:t>FBPTEC4023 Control and monitor fermentation</w:t>
      </w:r>
    </w:p>
    <w:p w:rsidR="00000000" w:rsidRPr="007E263E" w:rsidP="007E263E">
      <w:pPr>
        <w:pStyle w:val="Heading1"/>
      </w:pPr>
      <w:bookmarkStart w:id="1" w:name="O_1059807"/>
      <w:bookmarkEnd w:id="1"/>
      <w:r w:rsidRPr="007E263E">
        <w:t>Modification History</w:t>
      </w:r>
    </w:p>
    <w:tbl>
      <w:tblPr>
        <w:tblW w:w="9520" w:type="dxa"/>
        <w:tblLayout w:type="fixed"/>
        <w:tblCellMar>
          <w:left w:w="62" w:type="dxa"/>
          <w:right w:w="62" w:type="dxa"/>
        </w:tblCellMar>
        <w:tblLook w:val="0000"/>
      </w:tblPr>
      <w:tblGrid>
        <w:gridCol w:w="2580"/>
        <w:gridCol w:w="6940"/>
      </w:tblGrid>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Comments</w:t>
            </w:r>
          </w:p>
        </w:tc>
      </w:tr>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This version released with FBP Food, Beverage and Pharmaceutical Training Package version 3.0.</w:t>
            </w:r>
          </w:p>
        </w:tc>
      </w:tr>
    </w:tbl>
    <w:p w:rsidR="00000000" w:rsidRPr="007E263E" w:rsidP="007E263E">
      <w:pPr>
        <w:pStyle w:val="BodyText"/>
      </w:pPr>
    </w:p>
    <w:p w:rsidR="00000000" w:rsidRPr="007E263E" w:rsidP="007E263E">
      <w:pPr>
        <w:pStyle w:val="AllowPageBreak"/>
      </w:pPr>
    </w:p>
    <w:p w:rsidR="00000000" w:rsidRPr="007E263E" w:rsidP="007E263E">
      <w:pPr>
        <w:pStyle w:val="Heading1"/>
      </w:pPr>
      <w:bookmarkStart w:id="2" w:name="O_1059808"/>
      <w:bookmarkEnd w:id="2"/>
      <w:r w:rsidRPr="007E263E">
        <w:t>Application</w:t>
      </w:r>
    </w:p>
    <w:p w:rsidR="00000000" w:rsidRPr="007E263E" w:rsidP="00C1101F">
      <w:pPr>
        <w:pStyle w:val="BodyText"/>
      </w:pPr>
      <w:r w:rsidRPr="007E263E">
        <w:t>This unit of competency describes the skills and knowledge required to</w:t>
      </w:r>
      <w:r w:rsidRPr="007E263E">
        <w:t xml:space="preserve"> produce fermented foods or beverages. </w:t>
      </w:r>
    </w:p>
    <w:p w:rsidR="00000000" w:rsidRPr="007E263E" w:rsidP="00C1101F">
      <w:pPr>
        <w:pStyle w:val="BodyText"/>
      </w:pPr>
      <w:r w:rsidRPr="007E263E">
        <w:t>This unit applies to those workers who have responsibility for overseeing the production of fermented food and/or beverages and the quality assurance requirements associated with those products.</w:t>
      </w:r>
    </w:p>
    <w:p w:rsidR="00000000" w:rsidRPr="007E263E" w:rsidP="00C1101F">
      <w:pPr>
        <w:pStyle w:val="BodyText"/>
      </w:pPr>
      <w:r w:rsidRPr="007E263E">
        <w:t>No licensing or certi</w:t>
      </w:r>
      <w:r w:rsidRPr="007E263E">
        <w:t>fication requirements apply to this unit at the time of publication. However, legislative and regulatory requirements for food processing exist so local requirements must be checked. All work must comply with Australian food safety standards and relevant c</w:t>
      </w:r>
      <w:r w:rsidRPr="007E263E">
        <w:t xml:space="preserve">odes of practice. </w:t>
      </w:r>
    </w:p>
    <w:p w:rsidR="00000000" w:rsidRPr="007E263E" w:rsidP="007E263E">
      <w:pPr>
        <w:pStyle w:val="Heading1"/>
      </w:pPr>
      <w:bookmarkStart w:id="3" w:name="O_1059809"/>
      <w:bookmarkEnd w:id="3"/>
      <w:r w:rsidRPr="007E263E">
        <w:t>Pre-requisite Unit</w:t>
      </w:r>
    </w:p>
    <w:p w:rsidR="00000000" w:rsidRPr="007E263E" w:rsidP="00C1101F">
      <w:pPr>
        <w:pStyle w:val="BodyText"/>
      </w:pPr>
      <w:r w:rsidRPr="007E263E">
        <w:t>Nil</w:t>
      </w:r>
    </w:p>
    <w:p w:rsidR="00000000" w:rsidRPr="007E263E" w:rsidP="007E263E">
      <w:pPr>
        <w:pStyle w:val="Heading1"/>
      </w:pPr>
      <w:bookmarkStart w:id="4" w:name="O_1059811"/>
      <w:bookmarkEnd w:id="4"/>
      <w:r w:rsidRPr="007E263E">
        <w:t>Unit Sector</w:t>
      </w:r>
    </w:p>
    <w:p w:rsidR="00000000" w:rsidRPr="007E263E" w:rsidP="00C1101F">
      <w:pPr>
        <w:pStyle w:val="BodyText"/>
      </w:pPr>
      <w:r w:rsidRPr="007E263E">
        <w:t>Technical (TEC)</w:t>
      </w:r>
    </w:p>
    <w:p w:rsidR="00000000" w:rsidRPr="007E263E" w:rsidP="007E263E">
      <w:pPr>
        <w:pStyle w:val="Heading1"/>
      </w:pPr>
      <w:bookmarkStart w:id="5" w:name="O_1059812"/>
      <w:bookmarkEnd w:id="5"/>
      <w:r w:rsidRPr="007E263E">
        <w:t>Elements and Performance Criteria</w:t>
      </w:r>
    </w:p>
    <w:tbl>
      <w:tblPr>
        <w:tblW w:w="9520" w:type="dxa"/>
        <w:tblLayout w:type="fixed"/>
        <w:tblCellMar>
          <w:left w:w="62" w:type="dxa"/>
          <w:right w:w="62" w:type="dxa"/>
        </w:tblCellMar>
        <w:tblLook w:val="0000"/>
      </w:tblPr>
      <w:tblGrid>
        <w:gridCol w:w="2580"/>
        <w:gridCol w:w="6940"/>
      </w:tblGrid>
      <w:tr w:rsidTr="00C110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263E">
            <w:pPr>
              <w:pStyle w:val="BodyTextBold"/>
              <w:rPr>
                <w:lang w:val="en-NZ"/>
              </w:rPr>
            </w:pPr>
            <w:r w:rsidRPr="007E263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263E">
            <w:pPr>
              <w:pStyle w:val="BodyTextBold"/>
              <w:rPr>
                <w:lang w:val="en-NZ"/>
              </w:rPr>
            </w:pPr>
            <w:r w:rsidRPr="007E263E">
              <w:t>Performance Criteria</w:t>
            </w:r>
          </w:p>
        </w:tc>
      </w:tr>
      <w:tr w:rsidTr="00C1101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rPr>
                <w:rStyle w:val="Emphasis"/>
              </w:rPr>
              <w:t>Performance criteria describe the performance needed to demonstrate achievement of the element.</w:t>
            </w:r>
          </w:p>
        </w:tc>
      </w:tr>
      <w:tr w:rsidTr="00C11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1. Prepare for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1.1 Identify and address requirements of Food Standards Code and local health department, for product</w:t>
            </w:r>
          </w:p>
          <w:p w:rsidR="00000000" w:rsidRPr="007E263E" w:rsidP="007E263E">
            <w:pPr>
              <w:pStyle w:val="BodyText"/>
            </w:pPr>
            <w:r w:rsidRPr="007E263E">
              <w:t>1.2 Identify hazards in the f</w:t>
            </w:r>
            <w:r w:rsidRPr="007E263E">
              <w:t>ermentation process and manage risks</w:t>
            </w:r>
          </w:p>
          <w:p w:rsidR="00000000" w:rsidRPr="007E263E" w:rsidP="007E263E">
            <w:pPr>
              <w:pStyle w:val="BodyText"/>
            </w:pPr>
            <w:r w:rsidRPr="007E263E">
              <w:t>1.3 Clean and sanitise equipment and environment</w:t>
            </w:r>
          </w:p>
          <w:p w:rsidR="00000000" w:rsidRPr="007E263E" w:rsidP="007E263E">
            <w:pPr>
              <w:pStyle w:val="BodyText"/>
            </w:pPr>
            <w:r w:rsidRPr="007E263E">
              <w:t>1.4 Confirm availability of raw materials and starter, as required</w:t>
            </w:r>
          </w:p>
          <w:p w:rsidR="00000000" w:rsidP="007E263E">
            <w:pPr>
              <w:pStyle w:val="BodyText"/>
              <w:rPr>
                <w:lang w:val="en-NZ"/>
              </w:rPr>
            </w:pPr>
            <w:r w:rsidRPr="007E263E">
              <w:t>1.5 Check quality of raw materials meets specification for end product</w:t>
            </w:r>
          </w:p>
        </w:tc>
      </w:tr>
      <w:tr w:rsidTr="00C11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2. Ferment food or beverage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2.1 Inoculate food or beverage product with starter, as required and mix</w:t>
            </w:r>
          </w:p>
          <w:p w:rsidR="00000000" w:rsidRPr="007E263E" w:rsidP="007E263E">
            <w:pPr>
              <w:pStyle w:val="BodyText"/>
            </w:pPr>
            <w:r w:rsidRPr="007E263E">
              <w:t>2.2 Add ingredients and adjuncts, specific to product</w:t>
            </w:r>
          </w:p>
          <w:p w:rsidR="00000000" w:rsidRPr="007E263E" w:rsidP="007E263E">
            <w:pPr>
              <w:pStyle w:val="BodyText"/>
            </w:pPr>
            <w:r w:rsidRPr="007E263E">
              <w:t>2.3 Set time, temperature and humidity for fermentation</w:t>
            </w:r>
          </w:p>
          <w:p w:rsidR="00000000" w:rsidRPr="007E263E" w:rsidP="007E263E">
            <w:pPr>
              <w:pStyle w:val="BodyText"/>
            </w:pPr>
            <w:r w:rsidRPr="007E263E">
              <w:t>2.4 Control process parameters to facilitate fermentation</w:t>
            </w:r>
          </w:p>
          <w:p w:rsidR="00000000" w:rsidRPr="007E263E" w:rsidP="007E263E">
            <w:pPr>
              <w:pStyle w:val="BodyText"/>
            </w:pPr>
            <w:r w:rsidRPr="007E263E">
              <w:t>2.5 Conduct in-</w:t>
            </w:r>
            <w:r w:rsidRPr="007E263E">
              <w:t>production tests to monitor progress of fermentation</w:t>
            </w:r>
          </w:p>
          <w:p w:rsidR="00000000" w:rsidRPr="007E263E" w:rsidP="007E263E">
            <w:pPr>
              <w:pStyle w:val="BodyText"/>
            </w:pPr>
            <w:r w:rsidRPr="007E263E">
              <w:t>2.6 Analyse test results and adjust process as required</w:t>
            </w:r>
          </w:p>
          <w:p w:rsidR="00000000" w:rsidRPr="007E263E" w:rsidP="007E263E">
            <w:pPr>
              <w:pStyle w:val="BodyText"/>
            </w:pPr>
            <w:r w:rsidRPr="007E263E">
              <w:t>2.7 Stop fermentation process when food or beverage reaches target food safety parameters, and desired texture, taste and appearance</w:t>
            </w:r>
          </w:p>
          <w:p w:rsidR="00000000" w:rsidRPr="007E263E" w:rsidP="007E263E">
            <w:pPr>
              <w:pStyle w:val="BodyText"/>
            </w:pPr>
            <w:r w:rsidRPr="007E263E">
              <w:t>2.8 Record det</w:t>
            </w:r>
            <w:r w:rsidRPr="007E263E">
              <w:t>ails of process for traceability, in line with organisational and regulatory requirements</w:t>
            </w:r>
          </w:p>
          <w:p w:rsidR="00000000" w:rsidP="007E263E">
            <w:pPr>
              <w:pStyle w:val="BodyText"/>
              <w:rPr>
                <w:lang w:val="en-NZ"/>
              </w:rPr>
            </w:pPr>
            <w:r w:rsidRPr="007E263E">
              <w:t>2.9 Prepare product for packaging</w:t>
            </w:r>
          </w:p>
        </w:tc>
      </w:tr>
      <w:tr w:rsidTr="00C11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3. Conduct final product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3.1 Collect and dispatch microbiological samples to check final product is safe for market</w:t>
            </w:r>
          </w:p>
          <w:p w:rsidR="00000000" w:rsidRPr="007E263E" w:rsidP="007E263E">
            <w:pPr>
              <w:pStyle w:val="BodyText"/>
            </w:pPr>
            <w:r w:rsidRPr="007E263E">
              <w:t>3.2 Con</w:t>
            </w:r>
            <w:r w:rsidRPr="007E263E">
              <w:t>duct physical tests to check final product is safe for market</w:t>
            </w:r>
          </w:p>
          <w:p w:rsidR="00000000" w:rsidRPr="007E263E" w:rsidP="007E263E">
            <w:pPr>
              <w:pStyle w:val="BodyText"/>
            </w:pPr>
            <w:r w:rsidRPr="007E263E">
              <w:t>3.3 Conduct chemical tests to check final product is safe for market</w:t>
            </w:r>
          </w:p>
          <w:p w:rsidR="00000000" w:rsidRPr="007E263E" w:rsidP="007E263E">
            <w:pPr>
              <w:pStyle w:val="BodyText"/>
            </w:pPr>
            <w:r w:rsidRPr="007E263E">
              <w:t>3.4 Record results of tests in line with regulatory requirements</w:t>
            </w:r>
          </w:p>
          <w:p w:rsidR="00000000" w:rsidP="007E263E">
            <w:pPr>
              <w:pStyle w:val="BodyText"/>
              <w:rPr>
                <w:lang w:val="en-NZ"/>
              </w:rPr>
            </w:pPr>
            <w:r w:rsidRPr="007E263E">
              <w:t>3.5 Take appropriate action based on test results</w:t>
            </w:r>
          </w:p>
        </w:tc>
      </w:tr>
      <w:tr w:rsidTr="00C110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4. Conduc</w:t>
            </w:r>
            <w:r w:rsidRPr="007E263E">
              <w:t>t housekeeping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4.1 Clean equipment and work area in line with workplace procedures</w:t>
            </w:r>
          </w:p>
          <w:p w:rsidR="00000000" w:rsidRPr="007E263E" w:rsidP="007E263E">
            <w:pPr>
              <w:pStyle w:val="BodyText"/>
            </w:pPr>
            <w:r w:rsidRPr="007E263E">
              <w:t>4.2 Conduct routine maintenance activities</w:t>
            </w:r>
          </w:p>
          <w:p w:rsidR="00000000" w:rsidRPr="007E263E" w:rsidP="007E263E">
            <w:pPr>
              <w:pStyle w:val="BodyText"/>
            </w:pPr>
            <w:r w:rsidRPr="007E263E">
              <w:t>4.3 Dispose of waste in line with regulatory requirements</w:t>
            </w:r>
          </w:p>
        </w:tc>
      </w:tr>
    </w:tbl>
    <w:p w:rsidR="00000000" w:rsidRPr="007E263E" w:rsidP="007E263E">
      <w:pPr>
        <w:pStyle w:val="BodyText"/>
      </w:pPr>
    </w:p>
    <w:p w:rsidR="00000000" w:rsidRPr="007E263E" w:rsidP="007E263E">
      <w:pPr>
        <w:pStyle w:val="AllowPageBreak"/>
      </w:pPr>
    </w:p>
    <w:p w:rsidR="00000000" w:rsidRPr="007E263E" w:rsidP="007E263E">
      <w:pPr>
        <w:pStyle w:val="Heading1"/>
      </w:pPr>
      <w:bookmarkStart w:id="6" w:name="O_1059813"/>
      <w:bookmarkEnd w:id="6"/>
      <w:r w:rsidRPr="007E263E">
        <w:t>Foundation Skills</w:t>
      </w:r>
    </w:p>
    <w:p w:rsidR="00000000" w:rsidRPr="00C1101F" w:rsidP="00C1101F">
      <w:pPr>
        <w:pStyle w:val="BodyText"/>
        <w:rPr>
          <w:i/>
        </w:rPr>
      </w:pPr>
      <w:r w:rsidRPr="00C1101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E26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Description</w:t>
            </w:r>
          </w:p>
        </w:tc>
      </w:tr>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ListBullet"/>
            </w:pPr>
            <w:r w:rsidRPr="007E263E">
              <w:t>Convert units involving mult</w:t>
            </w:r>
            <w:r w:rsidRPr="007E263E">
              <w:t>iples and submultiples</w:t>
            </w:r>
          </w:p>
          <w:p w:rsidR="00000000" w:rsidRPr="007E263E" w:rsidP="007E263E">
            <w:pPr>
              <w:pStyle w:val="ListBullet"/>
            </w:pPr>
            <w:r w:rsidRPr="007E263E">
              <w:t>Use fractions, decimals, proportions and percentages to determine responses to results</w:t>
            </w:r>
          </w:p>
          <w:p w:rsidR="00000000" w:rsidRPr="007E263E" w:rsidP="007E263E">
            <w:pPr>
              <w:pStyle w:val="ListBullet"/>
            </w:pPr>
            <w:r w:rsidRPr="007E263E">
              <w:t>Use volumes (ml, L) and weights (mg, g, kg) to describe product quantities</w:t>
            </w:r>
          </w:p>
          <w:p w:rsidR="00000000" w:rsidRPr="007E263E" w:rsidP="007E263E">
            <w:pPr>
              <w:pStyle w:val="ListBullet"/>
            </w:pPr>
            <w:r w:rsidRPr="007E263E">
              <w:t>Calculate dose (mg), average mass, mass percentage, density, moisture, relative and absolute humidity</w:t>
            </w:r>
          </w:p>
          <w:p w:rsidR="00000000" w:rsidRPr="007E263E" w:rsidP="007E263E">
            <w:pPr>
              <w:pStyle w:val="ListBullet"/>
            </w:pPr>
            <w:r w:rsidRPr="007E263E">
              <w:t>Determine ratios, such as mass to mass, mass to volume and volume to volume percentages</w:t>
            </w:r>
          </w:p>
          <w:p w:rsidR="00000000" w:rsidRPr="007E263E" w:rsidP="007E263E">
            <w:pPr>
              <w:pStyle w:val="ListBullet"/>
            </w:pPr>
            <w:r w:rsidRPr="007E263E">
              <w:t>Calculate concentration, such as g/100mL, mg/L and dilution ml/L</w:t>
            </w:r>
          </w:p>
          <w:p w:rsidR="00000000" w:rsidP="007E263E">
            <w:pPr>
              <w:pStyle w:val="ListBullet"/>
              <w:rPr>
                <w:lang w:val="en-NZ"/>
              </w:rPr>
            </w:pPr>
            <w:r w:rsidRPr="007E263E">
              <w:t>C</w:t>
            </w:r>
            <w:r w:rsidRPr="007E263E">
              <w:t>alculate salinity and water activity (Aw)</w:t>
            </w:r>
          </w:p>
        </w:tc>
      </w:tr>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ListBullet"/>
            </w:pPr>
            <w:r w:rsidRPr="007E263E">
              <w:t>Think through options to identify and respond to atypical results of tests</w:t>
            </w:r>
          </w:p>
          <w:p w:rsidR="00000000" w:rsidRPr="007E263E" w:rsidP="007E263E">
            <w:pPr>
              <w:pStyle w:val="ListBullet"/>
            </w:pPr>
            <w:r w:rsidRPr="007E263E">
              <w:t xml:space="preserve">Trace and source obvious cause of artefact or malfunction </w:t>
            </w:r>
          </w:p>
        </w:tc>
      </w:tr>
    </w:tbl>
    <w:p w:rsidR="00000000" w:rsidRPr="007E263E" w:rsidP="007E263E">
      <w:pPr>
        <w:pStyle w:val="BodyText"/>
      </w:pPr>
    </w:p>
    <w:p w:rsidR="00000000" w:rsidRPr="007E263E" w:rsidP="007E263E">
      <w:pPr>
        <w:pStyle w:val="AllowPageBreak"/>
      </w:pPr>
    </w:p>
    <w:p w:rsidR="00000000" w:rsidRPr="007E263E" w:rsidP="007E263E">
      <w:pPr>
        <w:pStyle w:val="Heading1"/>
      </w:pPr>
      <w:bookmarkStart w:id="7" w:name="O_1059815"/>
      <w:bookmarkEnd w:id="7"/>
      <w:r w:rsidRPr="007E263E">
        <w:t>Unit Mapping Information</w:t>
      </w:r>
    </w:p>
    <w:tbl>
      <w:tblPr>
        <w:tblW w:w="9520" w:type="dxa"/>
        <w:tblLayout w:type="fixed"/>
        <w:tblCellMar>
          <w:left w:w="62" w:type="dxa"/>
          <w:right w:w="62" w:type="dxa"/>
        </w:tblCellMar>
        <w:tblLook w:val="0000"/>
      </w:tblPr>
      <w:tblGrid>
        <w:gridCol w:w="2268"/>
        <w:gridCol w:w="2268"/>
        <w:gridCol w:w="2716"/>
        <w:gridCol w:w="2268"/>
      </w:tblGrid>
      <w:tr w:rsidTr="007E263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Equivalence status</w:t>
            </w:r>
          </w:p>
        </w:tc>
      </w:tr>
      <w:tr w:rsidTr="007E26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FBPTEC4023 Control and monitor fermentation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No equivalent unit</w:t>
            </w:r>
          </w:p>
        </w:tc>
      </w:tr>
    </w:tbl>
    <w:p w:rsidR="00000000" w:rsidRPr="007E263E" w:rsidP="007E263E">
      <w:pPr>
        <w:pStyle w:val="BodyText"/>
      </w:pPr>
    </w:p>
    <w:p w:rsidR="00000000" w:rsidRPr="007E263E" w:rsidP="007E263E">
      <w:pPr>
        <w:pStyle w:val="AllowPageBreak"/>
      </w:pPr>
    </w:p>
    <w:p w:rsidR="00000000" w:rsidRPr="007E263E" w:rsidP="007E263E">
      <w:pPr>
        <w:pStyle w:val="Heading1"/>
      </w:pPr>
      <w:bookmarkStart w:id="8" w:name="O_1059822"/>
      <w:bookmarkEnd w:id="8"/>
      <w:r w:rsidRPr="007E263E">
        <w:t>Links</w:t>
      </w:r>
    </w:p>
    <w:p w:rsidR="00000000" w:rsidRPr="007E263E" w:rsidP="00C1101F">
      <w:pPr>
        <w:pStyle w:val="BodyText"/>
      </w:pPr>
      <w:r w:rsidRPr="007E263E">
        <w:t>Companion Volumes</w:t>
      </w:r>
      <w:r w:rsidRPr="007E263E">
        <w:t xml:space="preserve">, including Implementation Guides, are available at VETNet: - </w:t>
      </w:r>
      <w:r>
        <w:fldChar w:fldCharType="begin"/>
      </w:r>
      <w:r>
        <w:instrText xml:space="preserve"> HYPERLINK "https://vetnet.gov.au/Pages/TrainingDocs.aspx?q=78b15323-cd38-483e-aad7-1159b570a5c4" </w:instrText>
      </w:r>
      <w:r>
        <w:fldChar w:fldCharType="separate"/>
      </w:r>
      <w:r w:rsidRPr="00A87DCC">
        <w:rPr>
          <w:rStyle w:val="Hyperlink"/>
        </w:rPr>
        <w:t>https://vetnet.gov.au/Pages/TrainingDocs.aspx?q=78b15323-cd38-483e-aad7-1159b570a5c4</w:t>
      </w:r>
      <w:r>
        <w:fldChar w:fldCharType="end"/>
      </w:r>
    </w:p>
    <w:p w:rsidR="00000000" w:rsidRPr="007E263E" w:rsidP="00C1101F">
      <w:pPr>
        <w:pStyle w:val="BodyText"/>
        <w:sectPr w:rsidSect="007E263E">
          <w:headerReference w:type="default" r:id="rId10"/>
          <w:footerReference w:type="default" r:id="rId11"/>
          <w:pgSz w:w="11908" w:h="16833"/>
          <w:pgMar w:top="1702" w:right="1418" w:bottom="1702" w:left="1418" w:header="992" w:footer="992" w:gutter="0"/>
          <w:cols w:space="720"/>
          <w:noEndnote/>
          <w:docGrid w:linePitch="299"/>
        </w:sectPr>
      </w:pPr>
    </w:p>
    <w:p w:rsidR="00000000" w:rsidRPr="007E263E" w:rsidP="007E263E">
      <w:pPr>
        <w:pStyle w:val="SuperHeading"/>
      </w:pPr>
      <w:r w:rsidRPr="007E263E">
        <w:t>Assessment Requirements for FBPTEC4023 Control and monitor fer</w:t>
      </w:r>
      <w:r w:rsidRPr="007E263E">
        <w:t>mentation</w:t>
      </w:r>
    </w:p>
    <w:p w:rsidR="00000000" w:rsidRPr="007E263E" w:rsidP="007E263E">
      <w:pPr>
        <w:pStyle w:val="Heading1"/>
      </w:pPr>
      <w:bookmarkStart w:id="9" w:name="O_1059817"/>
      <w:bookmarkEnd w:id="9"/>
      <w:r w:rsidRPr="007E263E">
        <w:t>Modification History</w:t>
      </w:r>
    </w:p>
    <w:tbl>
      <w:tblPr>
        <w:tblW w:w="9520" w:type="dxa"/>
        <w:tblLayout w:type="fixed"/>
        <w:tblCellMar>
          <w:left w:w="62" w:type="dxa"/>
          <w:right w:w="62" w:type="dxa"/>
        </w:tblCellMar>
        <w:tblLook w:val="0000"/>
      </w:tblPr>
      <w:tblGrid>
        <w:gridCol w:w="2580"/>
        <w:gridCol w:w="6940"/>
      </w:tblGrid>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Bold"/>
              <w:rPr>
                <w:lang w:val="en-NZ"/>
              </w:rPr>
            </w:pPr>
            <w:r w:rsidRPr="007E263E">
              <w:t>Comments</w:t>
            </w:r>
          </w:p>
        </w:tc>
      </w:tr>
      <w:tr w:rsidTr="007E2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3E">
            <w:pPr>
              <w:pStyle w:val="BodyText"/>
              <w:rPr>
                <w:lang w:val="en-NZ"/>
              </w:rPr>
            </w:pPr>
            <w:r w:rsidRPr="007E263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3E" w:rsidP="007E263E">
            <w:pPr>
              <w:pStyle w:val="BodyText"/>
            </w:pPr>
            <w:r w:rsidRPr="007E263E">
              <w:t>This version released with FBP Food, Beverage and Pharmaceutical Training Package version 3.0.</w:t>
            </w:r>
          </w:p>
        </w:tc>
      </w:tr>
    </w:tbl>
    <w:p w:rsidR="00000000" w:rsidRPr="007E263E" w:rsidP="007E263E">
      <w:pPr>
        <w:pStyle w:val="BodyText"/>
      </w:pPr>
    </w:p>
    <w:p w:rsidR="00000000" w:rsidRPr="007E263E" w:rsidP="007E263E">
      <w:pPr>
        <w:pStyle w:val="AllowPageBreak"/>
      </w:pPr>
    </w:p>
    <w:p w:rsidR="00000000" w:rsidRPr="007E263E" w:rsidP="007E263E">
      <w:pPr>
        <w:pStyle w:val="Heading1"/>
      </w:pPr>
      <w:bookmarkStart w:id="10" w:name="O_1059818"/>
      <w:bookmarkEnd w:id="10"/>
      <w:r w:rsidRPr="007E263E">
        <w:t>Performance Evidence</w:t>
      </w:r>
    </w:p>
    <w:p w:rsidR="00000000" w:rsidRPr="007E263E" w:rsidP="00C1101F">
      <w:pPr>
        <w:pStyle w:val="BodyText"/>
      </w:pPr>
      <w:r w:rsidRPr="007E263E">
        <w:t>An individual demonstrating competency mus</w:t>
      </w:r>
      <w:r w:rsidRPr="007E263E">
        <w:t xml:space="preserve">t satisfy all of the elements and performance criteria in this unit. </w:t>
      </w:r>
    </w:p>
    <w:p w:rsidR="00000000" w:rsidRPr="007E263E" w:rsidP="00C1101F">
      <w:pPr>
        <w:pStyle w:val="BodyText"/>
      </w:pPr>
      <w:r w:rsidRPr="007E263E">
        <w:t>There must be evidence that the individual has controlled and monitored the fermentation of six different products, utilising three different fermentation categories from the following l</w:t>
      </w:r>
      <w:r w:rsidRPr="007E263E">
        <w:t>ist:</w:t>
      </w:r>
    </w:p>
    <w:p w:rsidR="00000000" w:rsidRPr="007E263E" w:rsidP="007E263E">
      <w:pPr>
        <w:pStyle w:val="ListBullet"/>
      </w:pPr>
      <w:r w:rsidRPr="007E263E">
        <w:t>yeast</w:t>
      </w:r>
    </w:p>
    <w:p w:rsidR="00000000" w:rsidRPr="007E263E" w:rsidP="007E263E">
      <w:pPr>
        <w:pStyle w:val="ListBullet"/>
      </w:pPr>
      <w:r w:rsidRPr="007E263E">
        <w:t>bacteria</w:t>
      </w:r>
    </w:p>
    <w:p w:rsidR="00000000" w:rsidRPr="007E263E" w:rsidP="007E263E">
      <w:pPr>
        <w:pStyle w:val="ListBullet"/>
      </w:pPr>
      <w:r w:rsidRPr="007E263E">
        <w:t>fungi</w:t>
      </w:r>
    </w:p>
    <w:p w:rsidR="00000000" w:rsidRPr="007E263E" w:rsidP="007E263E">
      <w:pPr>
        <w:pStyle w:val="ListBullet"/>
      </w:pPr>
      <w:r w:rsidRPr="007E263E">
        <w:t xml:space="preserve">yeast and bacteria symbiotic culture of bacteria and yeast (SCOBY) </w:t>
      </w:r>
    </w:p>
    <w:p w:rsidR="00000000" w:rsidRPr="007E263E" w:rsidP="007E263E">
      <w:pPr>
        <w:pStyle w:val="ListBullet"/>
      </w:pPr>
      <w:r w:rsidRPr="007E263E">
        <w:t>combinations of fermentation organisms above relevant to product.</w:t>
      </w:r>
    </w:p>
    <w:p w:rsidR="00000000" w:rsidRPr="007E263E" w:rsidP="00C1101F">
      <w:pPr>
        <w:pStyle w:val="BodyText"/>
      </w:pPr>
      <w:r w:rsidRPr="007E263E">
        <w:t>For each category utilised, there should be two products that show consistent colour, smell, texture, taste and appearance.</w:t>
      </w:r>
    </w:p>
    <w:p w:rsidR="00000000" w:rsidRPr="007E263E" w:rsidP="00C1101F">
      <w:pPr>
        <w:pStyle w:val="BodyText"/>
      </w:pPr>
      <w:r w:rsidRPr="007E263E">
        <w:t>There must also be evidence that the individual can identify contamination or spoilage in each of the three categories chosen.</w:t>
      </w:r>
    </w:p>
    <w:p w:rsidR="00000000" w:rsidRPr="007E263E" w:rsidP="007E263E">
      <w:pPr>
        <w:pStyle w:val="Heading1"/>
      </w:pPr>
      <w:bookmarkStart w:id="11" w:name="O_1059819"/>
      <w:bookmarkEnd w:id="11"/>
      <w:r w:rsidRPr="007E263E">
        <w:t>Knowledge Evidence</w:t>
      </w:r>
    </w:p>
    <w:p w:rsidR="00000000" w:rsidRPr="007E263E" w:rsidP="00C1101F">
      <w:pPr>
        <w:pStyle w:val="BodyText"/>
      </w:pPr>
      <w:r w:rsidRPr="007E263E">
        <w:t>An individual must be able to demonstrate the knowledge required to perform the tasks outlined in the elements and performance criteria of this unit. This includes knowledge of:</w:t>
      </w:r>
    </w:p>
    <w:p w:rsidR="00000000" w:rsidRPr="007E263E" w:rsidP="007E263E">
      <w:pPr>
        <w:pStyle w:val="ListBullet"/>
      </w:pPr>
      <w:r w:rsidRPr="007E263E">
        <w:t>different starter organisms for fermentation</w:t>
      </w:r>
    </w:p>
    <w:p w:rsidR="00000000" w:rsidRPr="007E263E" w:rsidP="007E263E">
      <w:pPr>
        <w:pStyle w:val="ListBullet"/>
      </w:pPr>
      <w:r w:rsidRPr="007E263E">
        <w:t>licensing requirements for the production and sale of fermented food and beverage products</w:t>
      </w:r>
    </w:p>
    <w:p w:rsidR="00000000" w:rsidRPr="007E263E" w:rsidP="007E263E">
      <w:pPr>
        <w:pStyle w:val="ListBullet"/>
      </w:pPr>
      <w:r w:rsidRPr="007E263E">
        <w:t>specific starters used for different products, including yeast, bacteria, fungi, and yeast and bacterial SCOBY, or combinations of these relevant to product</w:t>
      </w:r>
    </w:p>
    <w:p w:rsidR="00000000" w:rsidRPr="007E263E" w:rsidP="007E263E">
      <w:pPr>
        <w:pStyle w:val="ListBullet"/>
      </w:pPr>
      <w:r w:rsidRPr="007E263E">
        <w:t>ideal t</w:t>
      </w:r>
      <w:r w:rsidRPr="007E263E">
        <w:t>emperature to promote successful fermentation, relevant to product</w:t>
      </w:r>
    </w:p>
    <w:p w:rsidR="00000000" w:rsidRPr="007E263E" w:rsidP="007E263E">
      <w:pPr>
        <w:pStyle w:val="ListBullet"/>
      </w:pPr>
      <w:r w:rsidRPr="007E263E">
        <w:t>specific starters used for different products, including SCOBY for kombucha</w:t>
      </w:r>
    </w:p>
    <w:p w:rsidR="00000000" w:rsidRPr="007E263E" w:rsidP="007E263E">
      <w:pPr>
        <w:pStyle w:val="ListBullet"/>
      </w:pPr>
      <w:r w:rsidRPr="007E263E">
        <w:t>natural starters versus commercial starters, and which are allowed under the Food Standards Code</w:t>
      </w:r>
    </w:p>
    <w:p w:rsidR="00000000" w:rsidRPr="007E263E" w:rsidP="007E263E">
      <w:pPr>
        <w:pStyle w:val="ListBullet"/>
      </w:pPr>
      <w:r w:rsidRPr="007E263E">
        <w:t>typical adjuncts</w:t>
      </w:r>
      <w:r w:rsidRPr="007E263E">
        <w:t xml:space="preserve"> added to the fermentation process</w:t>
      </w:r>
    </w:p>
    <w:p w:rsidR="00000000" w:rsidRPr="007E263E" w:rsidP="007E263E">
      <w:pPr>
        <w:pStyle w:val="ListBullet"/>
      </w:pPr>
      <w:r w:rsidRPr="007E263E">
        <w:t>essential ingredients for fermentation, including salt and sugar</w:t>
      </w:r>
    </w:p>
    <w:p w:rsidR="00000000" w:rsidRPr="007E263E" w:rsidP="007E263E">
      <w:pPr>
        <w:pStyle w:val="ListBullet"/>
      </w:pPr>
      <w:r w:rsidRPr="007E263E">
        <w:t>typical microbiological, chemical and physical tests carried out in production and on end products</w:t>
      </w:r>
    </w:p>
    <w:p w:rsidR="00000000" w:rsidRPr="007E263E" w:rsidP="007E263E">
      <w:pPr>
        <w:pStyle w:val="ListBullet"/>
      </w:pPr>
      <w:r w:rsidRPr="007E263E">
        <w:t>acceptable parameters for typical test results</w:t>
      </w:r>
    </w:p>
    <w:p w:rsidR="00000000" w:rsidRPr="007E263E" w:rsidP="007E263E">
      <w:pPr>
        <w:pStyle w:val="ListBullet"/>
      </w:pPr>
      <w:r w:rsidRPr="007E263E">
        <w:t>interpreta</w:t>
      </w:r>
      <w:r w:rsidRPr="007E263E">
        <w:t>tion of test results, including simple calculations</w:t>
      </w:r>
    </w:p>
    <w:p w:rsidR="00000000" w:rsidRPr="007E263E" w:rsidP="007E263E">
      <w:pPr>
        <w:pStyle w:val="ListBullet"/>
      </w:pPr>
      <w:r w:rsidRPr="007E263E">
        <w:t>risks of pathogens, fungi, parasites and bacteria associated with fermentation processes</w:t>
      </w:r>
    </w:p>
    <w:p w:rsidR="00000000" w:rsidRPr="007E263E" w:rsidP="007E263E">
      <w:pPr>
        <w:pStyle w:val="ListBullet"/>
      </w:pPr>
      <w:r w:rsidRPr="007E263E">
        <w:t xml:space="preserve">instruments and measurements used for typical tests including thermometer probe, pH meter, hygrometer </w:t>
      </w:r>
    </w:p>
    <w:p w:rsidR="00000000" w:rsidRPr="007E263E" w:rsidP="007E263E">
      <w:pPr>
        <w:pStyle w:val="ListBullet"/>
      </w:pPr>
      <w:r w:rsidRPr="007E263E">
        <w:t>calibration requirements of measuring and testing equipment</w:t>
      </w:r>
    </w:p>
    <w:p w:rsidR="00000000" w:rsidRPr="007E263E" w:rsidP="007E263E">
      <w:pPr>
        <w:pStyle w:val="ListBullet"/>
      </w:pPr>
      <w:r w:rsidRPr="007E263E">
        <w:t>aerobic/anaerobic requirements for specific fermentation processes</w:t>
      </w:r>
    </w:p>
    <w:p w:rsidR="00000000" w:rsidRPr="007E263E" w:rsidP="007E263E">
      <w:pPr>
        <w:pStyle w:val="ListBullet"/>
      </w:pPr>
      <w:r w:rsidRPr="007E263E">
        <w:t>how to sanitise equipment and where necessary, ingredients</w:t>
      </w:r>
    </w:p>
    <w:p w:rsidR="00000000" w:rsidRPr="007E263E" w:rsidP="007E263E">
      <w:pPr>
        <w:pStyle w:val="ListBullet"/>
      </w:pPr>
      <w:r w:rsidRPr="007E263E">
        <w:t>how changes in pH indicate success or otherwise of the fermentation pr</w:t>
      </w:r>
      <w:r w:rsidRPr="007E263E">
        <w:t>ocess</w:t>
      </w:r>
    </w:p>
    <w:p w:rsidR="00000000" w:rsidRPr="007E263E" w:rsidP="007E263E">
      <w:pPr>
        <w:pStyle w:val="ListBullet"/>
      </w:pPr>
      <w:r w:rsidRPr="007E263E">
        <w:t>air circulation requirements of specific products</w:t>
      </w:r>
    </w:p>
    <w:p w:rsidR="00000000" w:rsidRPr="007E263E" w:rsidP="007E263E">
      <w:pPr>
        <w:pStyle w:val="ListBullet"/>
      </w:pPr>
      <w:r w:rsidRPr="007E263E">
        <w:t>possible effects of temperature fluctuations, relative humidity and air circulation on product</w:t>
      </w:r>
    </w:p>
    <w:p w:rsidR="00000000" w:rsidRPr="007E263E" w:rsidP="007E263E">
      <w:pPr>
        <w:pStyle w:val="ListBullet"/>
      </w:pPr>
      <w:r w:rsidRPr="007E263E">
        <w:t>methods for controlling atypical outcomes of tests, relevant to process</w:t>
      </w:r>
    </w:p>
    <w:p w:rsidR="00000000" w:rsidRPr="007E263E" w:rsidP="007E263E">
      <w:pPr>
        <w:pStyle w:val="ListBullet"/>
      </w:pPr>
      <w:r w:rsidRPr="007E263E">
        <w:t>Food Standards Code and local hea</w:t>
      </w:r>
      <w:r w:rsidRPr="007E263E">
        <w:t>lth department requirements in relation to production and sale of fermented food and beverages, including local licensing requirements</w:t>
      </w:r>
    </w:p>
    <w:p w:rsidR="00000000" w:rsidRPr="007E263E" w:rsidP="007E263E">
      <w:pPr>
        <w:pStyle w:val="ListBullet"/>
      </w:pPr>
      <w:r w:rsidRPr="007E263E">
        <w:t>tensions between the Food Standards Code and the fermentation process</w:t>
      </w:r>
    </w:p>
    <w:p w:rsidR="00000000" w:rsidRPr="007E263E" w:rsidP="007E263E">
      <w:pPr>
        <w:pStyle w:val="ListBullet"/>
      </w:pPr>
      <w:r w:rsidRPr="007E263E">
        <w:t xml:space="preserve">waste handling and disposal requirements </w:t>
      </w:r>
    </w:p>
    <w:p w:rsidR="00000000" w:rsidRPr="007E263E" w:rsidP="007E263E">
      <w:pPr>
        <w:pStyle w:val="ListBullet"/>
      </w:pPr>
      <w:r w:rsidRPr="007E263E">
        <w:t>safe hand</w:t>
      </w:r>
      <w:r w:rsidRPr="007E263E">
        <w:t>ling and transport procedures for samples to be tested at laboratory</w:t>
      </w:r>
    </w:p>
    <w:p w:rsidR="00000000" w:rsidRPr="007E263E" w:rsidP="007E263E">
      <w:pPr>
        <w:pStyle w:val="ListBullet"/>
      </w:pPr>
      <w:r w:rsidRPr="007E263E">
        <w:t>record keeping requirements for traceability of product.</w:t>
      </w:r>
    </w:p>
    <w:p w:rsidR="00000000" w:rsidRPr="007E263E" w:rsidP="007E263E">
      <w:pPr>
        <w:pStyle w:val="AllowPageBreak"/>
      </w:pPr>
    </w:p>
    <w:p w:rsidR="00000000" w:rsidRPr="007E263E" w:rsidP="007E263E">
      <w:pPr>
        <w:pStyle w:val="Heading1"/>
      </w:pPr>
      <w:bookmarkStart w:id="12" w:name="O_1059820"/>
      <w:bookmarkEnd w:id="12"/>
      <w:r w:rsidRPr="007E263E">
        <w:t>Assessment Conditions</w:t>
      </w:r>
    </w:p>
    <w:p w:rsidR="00000000" w:rsidRPr="007E263E" w:rsidP="00C1101F">
      <w:pPr>
        <w:pStyle w:val="BodyText"/>
      </w:pPr>
      <w:r w:rsidRPr="007E263E">
        <w:t xml:space="preserve">Assessment of skills must take place under the following conditions: </w:t>
      </w:r>
    </w:p>
    <w:p w:rsidR="00000000" w:rsidRPr="007E263E" w:rsidP="007E263E">
      <w:pPr>
        <w:pStyle w:val="ListBullet"/>
      </w:pPr>
      <w:r w:rsidRPr="007E263E">
        <w:t>physical condition</w:t>
      </w:r>
      <w:r w:rsidRPr="007E263E">
        <w:t>s:</w:t>
      </w:r>
    </w:p>
    <w:p w:rsidR="00000000" w:rsidRPr="007E263E" w:rsidP="007E263E">
      <w:pPr>
        <w:pStyle w:val="ListBullet2"/>
      </w:pPr>
      <w:r w:rsidRPr="007E263E">
        <w:t>skills must be demonstrated in a workplace setting or an environment that accurately represents a real fermented food or beverage production environment</w:t>
      </w:r>
    </w:p>
    <w:p w:rsidR="00000000" w:rsidRPr="007E263E" w:rsidP="007E263E">
      <w:pPr>
        <w:pStyle w:val="ListBullet"/>
      </w:pPr>
      <w:r w:rsidRPr="007E263E">
        <w:t>resources, equipment and materials:</w:t>
      </w:r>
    </w:p>
    <w:p w:rsidR="00000000" w:rsidRPr="007E263E" w:rsidP="007E263E">
      <w:pPr>
        <w:pStyle w:val="ListBullet2"/>
      </w:pPr>
      <w:r w:rsidRPr="007E263E">
        <w:t>raw materials and equipment to ferment food and/or beverage</w:t>
      </w:r>
    </w:p>
    <w:p w:rsidR="00000000" w:rsidRPr="007E263E" w:rsidP="007E263E">
      <w:pPr>
        <w:pStyle w:val="ListBullet2"/>
      </w:pPr>
      <w:r w:rsidRPr="007E263E">
        <w:t>testing equipment</w:t>
      </w:r>
    </w:p>
    <w:p w:rsidR="00000000" w:rsidRPr="007E263E" w:rsidP="007E263E">
      <w:pPr>
        <w:pStyle w:val="ListBullet"/>
      </w:pPr>
      <w:r w:rsidRPr="007E263E">
        <w:t>specifications:</w:t>
      </w:r>
    </w:p>
    <w:p w:rsidR="00000000" w:rsidRPr="007E263E" w:rsidP="007E263E">
      <w:pPr>
        <w:pStyle w:val="ListBullet2"/>
      </w:pPr>
      <w:r w:rsidRPr="007E263E">
        <w:t>specification for product.</w:t>
      </w:r>
    </w:p>
    <w:p w:rsidR="00000000" w:rsidRPr="007E263E" w:rsidP="00C1101F">
      <w:pPr>
        <w:pStyle w:val="BodyText"/>
      </w:pPr>
      <w:r w:rsidRPr="007E263E">
        <w:t>Assessors of this unit must satisfy the requirements for assessors in applicable vocational education and training legislation, frameworks and/or standards.</w:t>
      </w:r>
    </w:p>
    <w:p w:rsidR="00000000" w:rsidRPr="007E263E" w:rsidP="007E263E">
      <w:pPr>
        <w:pStyle w:val="Heading1"/>
      </w:pPr>
      <w:bookmarkStart w:id="13" w:name="O_1059823"/>
      <w:bookmarkEnd w:id="13"/>
      <w:r w:rsidRPr="007E263E">
        <w:t>Links</w:t>
      </w:r>
    </w:p>
    <w:p w:rsidR="00000000" w:rsidRPr="007E263E" w:rsidP="00C1101F">
      <w:pPr>
        <w:pStyle w:val="BodyText"/>
      </w:pPr>
      <w:r w:rsidRPr="007E263E">
        <w:t>Companion V</w:t>
      </w:r>
      <w:r w:rsidRPr="007E263E">
        <w:t xml:space="preserve">olumes, including Implementation Guides, are available at VETNet: - </w:t>
      </w:r>
      <w:r>
        <w:fldChar w:fldCharType="begin"/>
      </w:r>
      <w:r>
        <w:instrText xml:space="preserve"> HYPERLINK "https://vetnet.gov.au/Pages/TrainingDocs.aspx?q=78b15323-cd38-483e-aad7-1159b570a5c4\\" </w:instrText>
      </w:r>
      <w:r>
        <w:fldChar w:fldCharType="separate"/>
      </w:r>
      <w:r w:rsidRPr="00A87DCC">
        <w:rPr>
          <w:rStyle w:val="Hyperlink"/>
        </w:rPr>
        <w:t>https://vetnet.gov.au/Pages/TrainingDocs.aspx?q=78b15323-cd38-483e-aad7-1159b570a5c4\</w:t>
      </w:r>
      <w:r>
        <w:fldChar w:fldCharType="end"/>
      </w:r>
    </w:p>
    <w:p w:rsidR="00000000" w:rsidRPr="007E263E" w:rsidP="007E263E"/>
    <w:sectPr w:rsidSect="007E26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rsidRPr="00C1101F" w:rsidP="00C11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1F" w:rsidP="007E2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01F" w:rsidP="007E2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101F" w:rsidP="007E26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rsidP="007E263E">
    <w:pPr>
      <w:pStyle w:val="Footer"/>
      <w:framePr w:wrap="around"/>
    </w:pPr>
    <w:r>
      <w:fldChar w:fldCharType="begin"/>
    </w:r>
    <w:r>
      <w:instrText xml:space="preserve"> DOCPROPERTY  Subject  \* MERGEFORMAT </w:instrText>
    </w:r>
    <w:r>
      <w:fldChar w:fldCharType="separate"/>
    </w:r>
    <w:r w:rsidR="00C1101F">
      <w:t>Approved</w:t>
    </w:r>
    <w:r w:rsidR="00C1101F">
      <w:fldChar w:fldCharType="end"/>
    </w:r>
    <w:r>
      <w:tab/>
      <w:t xml:space="preserve">Page </w:t>
    </w:r>
    <w:r>
      <w:fldChar w:fldCharType="begin"/>
    </w:r>
    <w:r>
      <w:instrText xml:space="preserve"> PAGE  \* Arabic  \* MERGEFORMAT </w:instrText>
    </w:r>
    <w:r>
      <w:fldChar w:fldCharType="separate"/>
    </w:r>
    <w:r w:rsidR="00C110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01F">
      <w:rPr>
        <w:noProof/>
      </w:rPr>
      <w:t>4</w:t>
    </w:r>
    <w:r>
      <w:rPr>
        <w:noProof/>
      </w:rPr>
      <w:fldChar w:fldCharType="end"/>
    </w:r>
  </w:p>
  <w:p w:rsidR="007E263E" w:rsidP="007E263E">
    <w:pPr>
      <w:pStyle w:val="Footer"/>
      <w:framePr w:wrap="around"/>
    </w:pPr>
    <w:r>
      <w:t xml:space="preserve">© Commonwealth of Australia, </w:t>
    </w:r>
    <w:r>
      <w:fldChar w:fldCharType="begin"/>
    </w:r>
    <w:r>
      <w:instrText xml:space="preserve"> DATE  \@ "yyyy"  \* MERGEFORMAT </w:instrText>
    </w:r>
    <w:r>
      <w:fldChar w:fldCharType="separate"/>
    </w:r>
    <w:r w:rsidR="00C1101F">
      <w:rPr>
        <w:noProof/>
      </w:rPr>
      <w:t>2025</w:t>
    </w:r>
    <w:r>
      <w:fldChar w:fldCharType="end"/>
    </w:r>
    <w:r>
      <w:tab/>
    </w:r>
    <w:r>
      <w:fldChar w:fldCharType="begin"/>
    </w:r>
    <w:r>
      <w:instrText xml:space="preserve"> DOCPROPERTY  Author  \* MERGEFORMAT </w:instrText>
    </w:r>
    <w:r>
      <w:fldChar w:fldCharType="separate"/>
    </w:r>
    <w:r w:rsidR="00C1101F">
      <w:t>Manufacturing Industry Skills Alliance</w:t>
    </w:r>
    <w:r w:rsidR="00C1101F">
      <w:fldChar w:fldCharType="end"/>
    </w:r>
  </w:p>
  <w:p w:rsidR="007E263E" w:rsidP="007E2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63E" w:rsidRPr="00C1101F" w:rsidP="00C11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1F" w:rsidRPr="002D2AF8" w:rsidP="007E263E">
    <w:pPr>
      <w:pStyle w:val="Header"/>
      <w:framePr w:wrap="around"/>
    </w:pPr>
    <w:r>
      <w:fldChar w:fldCharType="begin"/>
    </w:r>
    <w:r>
      <w:instrText xml:space="preserve"> TITLE   \* MERGEFORMAT </w:instrText>
    </w:r>
    <w:r>
      <w:fldChar w:fldCharType="separate"/>
    </w:r>
    <w:r>
      <w:t>FBPTEC4023 Control and monitor fermentation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01F" w:rsidP="007E26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E" w:rsidRPr="002D2AF8" w:rsidP="007E263E">
    <w:pPr>
      <w:pStyle w:val="Header"/>
      <w:framePr w:wrap="around"/>
    </w:pPr>
    <w:r>
      <w:fldChar w:fldCharType="begin"/>
    </w:r>
    <w:r>
      <w:instrText xml:space="preserve"> TITLE   \* MERGEFORMAT </w:instrText>
    </w:r>
    <w:r>
      <w:fldChar w:fldCharType="separate"/>
    </w:r>
    <w:r w:rsidR="00C1101F">
      <w:t>FBPTEC4023 Control and monitor fermentation</w:t>
    </w:r>
    <w:r w:rsidR="00C1101F">
      <w:fldChar w:fldCharType="end"/>
    </w:r>
    <w:r>
      <w:tab/>
      <w:t xml:space="preserve">Date this document was generated: </w:t>
    </w:r>
    <w:r>
      <w:fldChar w:fldCharType="begin"/>
    </w:r>
    <w:r>
      <w:instrText xml:space="preserve"> CREATEDATE  \@ "d MMMM yyyy"  \* MERGEFORMAT </w:instrText>
    </w:r>
    <w:r>
      <w:fldChar w:fldCharType="separate"/>
    </w:r>
    <w:r w:rsidR="00C1101F">
      <w:rPr>
        <w:noProof/>
      </w:rPr>
      <w:t>2 March 2025</w:t>
    </w:r>
    <w:r>
      <w:fldChar w:fldCharType="end"/>
    </w:r>
  </w:p>
  <w:p w:rsidR="007E263E" w:rsidP="007E2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5EE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AA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27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63E"/>
    <w:pPr>
      <w:spacing w:before="360" w:after="60"/>
      <w:outlineLvl w:val="0"/>
    </w:pPr>
    <w:rPr>
      <w:sz w:val="32"/>
    </w:rPr>
  </w:style>
  <w:style w:type="paragraph" w:styleId="Heading2">
    <w:name w:val="heading 2"/>
    <w:basedOn w:val="HeadingBase"/>
    <w:next w:val="BodyText"/>
    <w:link w:val="Heading2Char"/>
    <w:qFormat/>
    <w:rsid w:val="007E263E"/>
    <w:pPr>
      <w:keepLines/>
      <w:spacing w:before="240" w:after="120"/>
      <w:outlineLvl w:val="1"/>
    </w:pPr>
    <w:rPr>
      <w:sz w:val="28"/>
      <w:szCs w:val="40"/>
    </w:rPr>
  </w:style>
  <w:style w:type="paragraph" w:styleId="Heading3">
    <w:name w:val="heading 3"/>
    <w:basedOn w:val="HeadingBase"/>
    <w:next w:val="BodyText"/>
    <w:link w:val="Heading3Char"/>
    <w:qFormat/>
    <w:rsid w:val="007E263E"/>
    <w:pPr>
      <w:spacing w:before="180" w:after="120"/>
      <w:outlineLvl w:val="2"/>
    </w:pPr>
    <w:rPr>
      <w:spacing w:val="-10"/>
      <w:kern w:val="32"/>
    </w:rPr>
  </w:style>
  <w:style w:type="paragraph" w:styleId="Heading4">
    <w:name w:val="heading 4"/>
    <w:basedOn w:val="HeadingBase"/>
    <w:next w:val="BodyText"/>
    <w:link w:val="Heading4Char"/>
    <w:qFormat/>
    <w:rsid w:val="007E263E"/>
    <w:pPr>
      <w:spacing w:before="160" w:after="120"/>
      <w:outlineLvl w:val="3"/>
    </w:pPr>
    <w:rPr>
      <w:sz w:val="22"/>
    </w:rPr>
  </w:style>
  <w:style w:type="paragraph" w:styleId="Heading5">
    <w:name w:val="heading 5"/>
    <w:basedOn w:val="HeadingBase"/>
    <w:next w:val="Normal"/>
    <w:link w:val="Heading5Char"/>
    <w:qFormat/>
    <w:rsid w:val="007E263E"/>
    <w:pPr>
      <w:spacing w:before="80"/>
      <w:outlineLvl w:val="4"/>
    </w:pPr>
    <w:rPr>
      <w:color w:val="918585"/>
      <w:sz w:val="20"/>
    </w:rPr>
  </w:style>
  <w:style w:type="paragraph" w:styleId="Heading6">
    <w:name w:val="heading 6"/>
    <w:basedOn w:val="HeadingBase"/>
    <w:next w:val="Normal"/>
    <w:link w:val="Heading6Char"/>
    <w:qFormat/>
    <w:rsid w:val="007E263E"/>
    <w:pPr>
      <w:spacing w:before="60"/>
      <w:outlineLvl w:val="5"/>
    </w:pPr>
    <w:rPr>
      <w:color w:val="918585"/>
      <w:sz w:val="20"/>
    </w:rPr>
  </w:style>
  <w:style w:type="paragraph" w:styleId="Heading7">
    <w:name w:val="heading 7"/>
    <w:basedOn w:val="Normal"/>
    <w:next w:val="Normal"/>
    <w:link w:val="Heading7Char"/>
    <w:qFormat/>
    <w:rsid w:val="007E263E"/>
    <w:pPr>
      <w:ind w:left="720"/>
      <w:outlineLvl w:val="6"/>
    </w:pPr>
    <w:rPr>
      <w:i/>
    </w:rPr>
  </w:style>
  <w:style w:type="paragraph" w:styleId="Heading8">
    <w:name w:val="heading 8"/>
    <w:basedOn w:val="Normal"/>
    <w:next w:val="Normal"/>
    <w:link w:val="Heading8Char"/>
    <w:qFormat/>
    <w:rsid w:val="007E263E"/>
    <w:pPr>
      <w:ind w:left="720"/>
      <w:outlineLvl w:val="7"/>
    </w:pPr>
    <w:rPr>
      <w:i/>
    </w:rPr>
  </w:style>
  <w:style w:type="paragraph" w:styleId="Heading9">
    <w:name w:val="heading 9"/>
    <w:basedOn w:val="Normal"/>
    <w:next w:val="Normal"/>
    <w:link w:val="Heading9Char"/>
    <w:qFormat/>
    <w:rsid w:val="007E263E"/>
    <w:pPr>
      <w:ind w:left="720"/>
      <w:outlineLvl w:val="8"/>
    </w:pPr>
    <w:rPr>
      <w:i/>
    </w:rPr>
  </w:style>
  <w:style w:type="character" w:default="1" w:styleId="DefaultParagraphFont">
    <w:name w:val="Default Paragraph Font"/>
    <w:uiPriority w:val="1"/>
    <w:unhideWhenUsed/>
    <w:rsid w:val="007E2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63E"/>
  </w:style>
  <w:style w:type="character" w:customStyle="1" w:styleId="Heading1Char">
    <w:name w:val="Heading 1 Char"/>
    <w:basedOn w:val="DefaultParagraphFont"/>
    <w:link w:val="Heading1"/>
    <w:rsid w:val="007E263E"/>
    <w:rPr>
      <w:rFonts w:ascii="Times New Roman" w:eastAsia="Times New Roman" w:hAnsi="Times New Roman" w:cs="Times New Roman"/>
      <w:b/>
      <w:sz w:val="32"/>
      <w:szCs w:val="20"/>
      <w:lang w:eastAsia="en-US"/>
    </w:rPr>
  </w:style>
  <w:style w:type="paragraph" w:styleId="BodyText">
    <w:name w:val="Body Text"/>
    <w:basedOn w:val="Normal"/>
    <w:link w:val="BodyTextChar"/>
    <w:rsid w:val="007E2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63E"/>
    <w:rPr>
      <w:rFonts w:ascii="Times New Roman" w:eastAsia="Times New Roman" w:hAnsi="Times New Roman" w:cs="Times New Roman"/>
      <w:sz w:val="24"/>
      <w:lang w:eastAsia="en-US"/>
    </w:rPr>
  </w:style>
  <w:style w:type="paragraph" w:styleId="ListBullet">
    <w:name w:val="List Bullet"/>
    <w:basedOn w:val="List"/>
    <w:rsid w:val="007E263E"/>
    <w:pPr>
      <w:numPr>
        <w:numId w:val="12"/>
      </w:numPr>
      <w:tabs>
        <w:tab w:val="clear" w:pos="340"/>
      </w:tabs>
      <w:spacing w:before="40" w:after="40"/>
    </w:pPr>
  </w:style>
  <w:style w:type="paragraph" w:styleId="ListBullet2">
    <w:name w:val="List Bullet 2"/>
    <w:basedOn w:val="List2"/>
    <w:rsid w:val="007E263E"/>
    <w:pPr>
      <w:numPr>
        <w:numId w:val="13"/>
      </w:numPr>
      <w:tabs>
        <w:tab w:val="clear" w:pos="680"/>
      </w:tabs>
    </w:pPr>
  </w:style>
  <w:style w:type="character" w:styleId="Emphasis">
    <w:name w:val="Emphasis"/>
    <w:basedOn w:val="DefaultParagraphFont"/>
    <w:qFormat/>
    <w:rsid w:val="007E263E"/>
    <w:rPr>
      <w:i/>
    </w:rPr>
  </w:style>
  <w:style w:type="paragraph" w:customStyle="1" w:styleId="SuperHeading">
    <w:name w:val="SuperHeading"/>
    <w:basedOn w:val="Normal"/>
    <w:rsid w:val="007E263E"/>
    <w:pPr>
      <w:spacing w:before="240" w:after="120"/>
      <w:outlineLvl w:val="0"/>
    </w:pPr>
    <w:rPr>
      <w:rFonts w:ascii="Times New Roman" w:hAnsi="Times New Roman"/>
      <w:b/>
      <w:sz w:val="32"/>
    </w:rPr>
  </w:style>
  <w:style w:type="paragraph" w:customStyle="1" w:styleId="AllowPageBreak">
    <w:name w:val="AllowPageBreak"/>
    <w:rsid w:val="007E2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E263E"/>
    <w:rPr>
      <w:b/>
    </w:rPr>
  </w:style>
  <w:style w:type="character" w:customStyle="1" w:styleId="Heading2Char">
    <w:name w:val="Heading 2 Char"/>
    <w:basedOn w:val="DefaultParagraphFont"/>
    <w:link w:val="Heading2"/>
    <w:rsid w:val="007E2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63E"/>
    <w:rPr>
      <w:rFonts w:ascii="Courier New" w:eastAsia="Times New Roman" w:hAnsi="Courier New" w:cs="Times New Roman"/>
      <w:i/>
      <w:szCs w:val="20"/>
      <w:lang w:eastAsia="en-US"/>
    </w:rPr>
  </w:style>
  <w:style w:type="paragraph" w:customStyle="1" w:styleId="HeadingBase">
    <w:name w:val="Heading Base"/>
    <w:rsid w:val="007E2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63E"/>
    <w:pPr>
      <w:tabs>
        <w:tab w:val="right" w:leader="dot" w:pos="9072"/>
      </w:tabs>
      <w:ind w:left="567"/>
    </w:pPr>
    <w:rPr>
      <w:szCs w:val="22"/>
    </w:rPr>
  </w:style>
  <w:style w:type="paragraph" w:customStyle="1" w:styleId="TOCBase">
    <w:name w:val="TOC Base"/>
    <w:rsid w:val="007E2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63E"/>
    <w:pPr>
      <w:tabs>
        <w:tab w:val="right" w:leader="dot" w:pos="9072"/>
      </w:tabs>
      <w:spacing w:before="40" w:after="40"/>
      <w:ind w:left="284"/>
    </w:pPr>
    <w:rPr>
      <w:rFonts w:ascii="Times New Roman" w:hAnsi="Times New Roman"/>
    </w:rPr>
  </w:style>
  <w:style w:type="paragraph" w:styleId="TOC1">
    <w:name w:val="toc 1"/>
    <w:basedOn w:val="TOCBase"/>
    <w:next w:val="Normal"/>
    <w:rsid w:val="007E2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63E"/>
    <w:rPr>
      <w:rFonts w:ascii="Times New Roman" w:eastAsia="Times New Roman" w:hAnsi="Times New Roman" w:cs="Times New Roman"/>
      <w:sz w:val="16"/>
      <w:lang w:eastAsia="en-US"/>
    </w:rPr>
  </w:style>
  <w:style w:type="paragraph" w:styleId="Title">
    <w:name w:val="Title"/>
    <w:basedOn w:val="HeadingBase"/>
    <w:link w:val="TitleChar"/>
    <w:qFormat/>
    <w:rsid w:val="007E263E"/>
    <w:pPr>
      <w:spacing w:before="5040"/>
      <w:jc w:val="center"/>
    </w:pPr>
    <w:rPr>
      <w:sz w:val="48"/>
      <w:szCs w:val="72"/>
      <w:lang w:val="en-US"/>
    </w:rPr>
  </w:style>
  <w:style w:type="character" w:customStyle="1" w:styleId="TitleChar">
    <w:name w:val="Title Char"/>
    <w:basedOn w:val="DefaultParagraphFont"/>
    <w:link w:val="Title"/>
    <w:rsid w:val="007E2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63E"/>
    <w:pPr>
      <w:tabs>
        <w:tab w:val="left" w:pos="3600"/>
        <w:tab w:val="left" w:pos="3958"/>
      </w:tabs>
    </w:pPr>
  </w:style>
  <w:style w:type="paragraph" w:styleId="List">
    <w:name w:val="List"/>
    <w:basedOn w:val="BodyText"/>
    <w:next w:val="BodyText"/>
    <w:rsid w:val="007E263E"/>
    <w:pPr>
      <w:tabs>
        <w:tab w:val="left" w:pos="340"/>
      </w:tabs>
      <w:spacing w:before="60" w:after="60"/>
      <w:ind w:left="340" w:hanging="340"/>
    </w:pPr>
  </w:style>
  <w:style w:type="paragraph" w:customStyle="1" w:styleId="Note">
    <w:name w:val="Note"/>
    <w:basedOn w:val="BodyText"/>
    <w:rsid w:val="007E26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263E"/>
    <w:rPr>
      <w:b/>
      <w:spacing w:val="0"/>
    </w:rPr>
  </w:style>
  <w:style w:type="paragraph" w:customStyle="1" w:styleId="SuperTitle">
    <w:name w:val="SuperTitle"/>
    <w:basedOn w:val="Title"/>
    <w:rsid w:val="007E263E"/>
    <w:pPr>
      <w:framePr w:wrap="auto" w:hAnchor="text" w:y="6049"/>
    </w:pPr>
    <w:rPr>
      <w:color w:val="000000"/>
      <w:sz w:val="40"/>
    </w:rPr>
  </w:style>
  <w:style w:type="paragraph" w:customStyle="1" w:styleId="TOCTitle">
    <w:name w:val="TOCTitle"/>
    <w:basedOn w:val="Heading1"/>
    <w:rsid w:val="007E263E"/>
    <w:pPr>
      <w:spacing w:after="240"/>
      <w:jc w:val="center"/>
      <w:outlineLvl w:val="9"/>
    </w:pPr>
    <w:rPr>
      <w:caps/>
    </w:rPr>
  </w:style>
  <w:style w:type="paragraph" w:customStyle="1" w:styleId="Version">
    <w:name w:val="Version"/>
    <w:rsid w:val="007E2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63E"/>
    <w:pPr>
      <w:keepNext w:val="0"/>
      <w:tabs>
        <w:tab w:val="right" w:pos="4176"/>
      </w:tabs>
      <w:ind w:left="198" w:hanging="198"/>
    </w:pPr>
    <w:rPr>
      <w:rFonts w:ascii="Garamond" w:hAnsi="Garamond"/>
    </w:rPr>
  </w:style>
  <w:style w:type="paragraph" w:styleId="IndexHeading">
    <w:name w:val="index heading"/>
    <w:basedOn w:val="Normal"/>
    <w:next w:val="Index1"/>
    <w:semiHidden/>
    <w:rsid w:val="007E263E"/>
    <w:pPr>
      <w:spacing w:before="120" w:after="120"/>
    </w:pPr>
    <w:rPr>
      <w:rFonts w:ascii="Arial" w:hAnsi="Arial"/>
      <w:b/>
      <w:color w:val="918585"/>
      <w:sz w:val="24"/>
    </w:rPr>
  </w:style>
  <w:style w:type="paragraph" w:styleId="Header">
    <w:name w:val="header"/>
    <w:basedOn w:val="Normal"/>
    <w:link w:val="HeaderChar"/>
    <w:rsid w:val="007E2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63E"/>
    <w:rPr>
      <w:rFonts w:ascii="Times New Roman" w:eastAsia="Times New Roman" w:hAnsi="Times New Roman" w:cs="Times New Roman"/>
      <w:sz w:val="16"/>
      <w:szCs w:val="20"/>
      <w:lang w:val="en-GB" w:eastAsia="en-US"/>
    </w:rPr>
  </w:style>
  <w:style w:type="paragraph" w:customStyle="1" w:styleId="Chapter">
    <w:name w:val="Chapter"/>
    <w:basedOn w:val="Normal"/>
    <w:rsid w:val="007E263E"/>
    <w:pPr>
      <w:spacing w:before="240"/>
    </w:pPr>
    <w:rPr>
      <w:rFonts w:ascii="Times New Roman" w:hAnsi="Times New Roman"/>
      <w:smallCaps/>
      <w:spacing w:val="80"/>
      <w:sz w:val="28"/>
    </w:rPr>
  </w:style>
  <w:style w:type="paragraph" w:customStyle="1" w:styleId="InChapter">
    <w:name w:val="InChapter"/>
    <w:basedOn w:val="Heading3"/>
    <w:rsid w:val="007E263E"/>
    <w:pPr>
      <w:spacing w:after="240"/>
      <w:outlineLvl w:val="9"/>
    </w:pPr>
    <w:rPr>
      <w:noProof/>
    </w:rPr>
  </w:style>
  <w:style w:type="paragraph" w:styleId="Index2">
    <w:name w:val="index 2"/>
    <w:basedOn w:val="Normal"/>
    <w:next w:val="Normal"/>
    <w:semiHidden/>
    <w:rsid w:val="007E263E"/>
    <w:pPr>
      <w:tabs>
        <w:tab w:val="right" w:pos="4176"/>
      </w:tabs>
      <w:ind w:left="568" w:hanging="284"/>
    </w:pPr>
    <w:rPr>
      <w:rFonts w:ascii="Garamond" w:hAnsi="Garamond"/>
    </w:rPr>
  </w:style>
  <w:style w:type="paragraph" w:customStyle="1" w:styleId="Byline">
    <w:name w:val="Byline"/>
    <w:rsid w:val="007E2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63E"/>
    <w:pPr>
      <w:tabs>
        <w:tab w:val="clear" w:pos="3600"/>
        <w:tab w:val="clear" w:pos="3958"/>
      </w:tabs>
      <w:jc w:val="right"/>
    </w:pPr>
  </w:style>
  <w:style w:type="paragraph" w:styleId="Caption">
    <w:name w:val="caption"/>
    <w:basedOn w:val="BodyText"/>
    <w:next w:val="Normal"/>
    <w:qFormat/>
    <w:rsid w:val="007E263E"/>
    <w:pPr>
      <w:framePr w:w="2268" w:hSpace="181" w:vSpace="181" w:wrap="around" w:vAnchor="text" w:hAnchor="page" w:x="1135" w:y="285" w:anchorLock="1"/>
    </w:pPr>
    <w:rPr>
      <w:i/>
    </w:rPr>
  </w:style>
  <w:style w:type="paragraph" w:customStyle="1" w:styleId="MiniTOCTitle">
    <w:name w:val="MiniTOCTitle"/>
    <w:basedOn w:val="Heading4"/>
    <w:rsid w:val="007E263E"/>
    <w:pPr>
      <w:spacing w:before="240"/>
      <w:outlineLvl w:val="9"/>
    </w:pPr>
    <w:rPr>
      <w:noProof/>
      <w:sz w:val="24"/>
    </w:rPr>
  </w:style>
  <w:style w:type="paragraph" w:customStyle="1" w:styleId="MiniTOCItem">
    <w:name w:val="MiniTOCItem"/>
    <w:basedOn w:val="ListBullet"/>
    <w:rsid w:val="007E263E"/>
    <w:pPr>
      <w:numPr>
        <w:numId w:val="0"/>
      </w:numPr>
      <w:tabs>
        <w:tab w:val="right" w:leader="dot" w:pos="6521"/>
      </w:tabs>
      <w:spacing w:before="0" w:after="0"/>
    </w:pPr>
  </w:style>
  <w:style w:type="paragraph" w:customStyle="1" w:styleId="TOFTitle">
    <w:name w:val="TOFTitle"/>
    <w:basedOn w:val="TOCTitle"/>
    <w:rsid w:val="007E263E"/>
  </w:style>
  <w:style w:type="paragraph" w:styleId="TableofFigures">
    <w:name w:val="table of figures"/>
    <w:basedOn w:val="Normal"/>
    <w:next w:val="Normal"/>
    <w:semiHidden/>
    <w:rsid w:val="007E263E"/>
    <w:pPr>
      <w:tabs>
        <w:tab w:val="right" w:leader="dot" w:pos="9072"/>
      </w:tabs>
      <w:ind w:left="970" w:hanging="403"/>
    </w:pPr>
    <w:rPr>
      <w:rFonts w:ascii="Times New Roman" w:hAnsi="Times New Roman"/>
      <w:b/>
    </w:rPr>
  </w:style>
  <w:style w:type="paragraph" w:styleId="ListNumber">
    <w:name w:val="List Number"/>
    <w:basedOn w:val="List"/>
    <w:rsid w:val="007E263E"/>
    <w:pPr>
      <w:numPr>
        <w:numId w:val="15"/>
      </w:numPr>
      <w:tabs>
        <w:tab w:val="clear" w:pos="340"/>
      </w:tabs>
    </w:pPr>
  </w:style>
  <w:style w:type="character" w:customStyle="1" w:styleId="WingdingSymbols">
    <w:name w:val="Wingding Symbols"/>
    <w:rsid w:val="007E263E"/>
    <w:rPr>
      <w:rFonts w:ascii="Wingdings" w:hAnsi="Wingdings"/>
    </w:rPr>
  </w:style>
  <w:style w:type="paragraph" w:customStyle="1" w:styleId="TableHeading">
    <w:name w:val="Table Heading"/>
    <w:basedOn w:val="HeadingBase"/>
    <w:rsid w:val="007E263E"/>
    <w:pPr>
      <w:keepLines/>
      <w:pBdr>
        <w:bottom w:val="single" w:sz="6" w:space="1" w:color="918585"/>
      </w:pBdr>
      <w:spacing w:before="240"/>
    </w:pPr>
  </w:style>
  <w:style w:type="character" w:customStyle="1" w:styleId="HotSpot">
    <w:name w:val="HotSpot"/>
    <w:rsid w:val="007E263E"/>
    <w:rPr>
      <w:color w:val="0033CC"/>
      <w:u w:val="none"/>
    </w:rPr>
  </w:style>
  <w:style w:type="paragraph" w:customStyle="1" w:styleId="BodyTextRight">
    <w:name w:val="Body Text Right"/>
    <w:basedOn w:val="BodyText"/>
    <w:rsid w:val="007E263E"/>
    <w:pPr>
      <w:spacing w:before="0" w:after="0"/>
      <w:jc w:val="right"/>
    </w:pPr>
  </w:style>
  <w:style w:type="paragraph" w:styleId="Index3">
    <w:name w:val="index 3"/>
    <w:basedOn w:val="ListNumber2"/>
    <w:next w:val="Normal"/>
    <w:semiHidden/>
    <w:rsid w:val="007E263E"/>
    <w:pPr>
      <w:numPr>
        <w:numId w:val="0"/>
      </w:numPr>
      <w:tabs>
        <w:tab w:val="right" w:leader="dot" w:pos="4176"/>
      </w:tabs>
    </w:pPr>
  </w:style>
  <w:style w:type="paragraph" w:styleId="ListNumber2">
    <w:name w:val="List Number 2"/>
    <w:basedOn w:val="List2"/>
    <w:rsid w:val="007E263E"/>
    <w:pPr>
      <w:numPr>
        <w:numId w:val="10"/>
      </w:numPr>
      <w:tabs>
        <w:tab w:val="clear" w:pos="1060"/>
      </w:tabs>
    </w:pPr>
  </w:style>
  <w:style w:type="paragraph" w:customStyle="1" w:styleId="MarginNote">
    <w:name w:val="Margin Note"/>
    <w:basedOn w:val="BodyText"/>
    <w:rsid w:val="007E2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63E"/>
    <w:rPr>
      <w:sz w:val="32"/>
    </w:rPr>
  </w:style>
  <w:style w:type="paragraph" w:customStyle="1" w:styleId="HeadingProcedure">
    <w:name w:val="Heading Procedure"/>
    <w:basedOn w:val="HeadingBase"/>
    <w:next w:val="Normal"/>
    <w:rsid w:val="007E263E"/>
    <w:pPr>
      <w:tabs>
        <w:tab w:val="left" w:pos="0"/>
      </w:tabs>
      <w:spacing w:before="120" w:after="60"/>
    </w:pPr>
    <w:rPr>
      <w:i/>
      <w:color w:val="918585"/>
      <w:sz w:val="22"/>
    </w:rPr>
  </w:style>
  <w:style w:type="paragraph" w:customStyle="1" w:styleId="TableBodyText">
    <w:name w:val="Table Body Text"/>
    <w:basedOn w:val="BodyText"/>
    <w:rsid w:val="007E263E"/>
    <w:pPr>
      <w:spacing w:before="60" w:after="60"/>
    </w:pPr>
  </w:style>
  <w:style w:type="paragraph" w:styleId="ListContinue">
    <w:name w:val="List Continue"/>
    <w:basedOn w:val="List"/>
    <w:rsid w:val="007E263E"/>
    <w:pPr>
      <w:ind w:firstLine="0"/>
    </w:pPr>
  </w:style>
  <w:style w:type="paragraph" w:customStyle="1" w:styleId="ListNote">
    <w:name w:val="List Note"/>
    <w:basedOn w:val="List"/>
    <w:rsid w:val="007E263E"/>
    <w:pPr>
      <w:pBdr>
        <w:top w:val="single" w:sz="6" w:space="2" w:color="918585"/>
        <w:bottom w:val="single" w:sz="6" w:space="2" w:color="918585"/>
      </w:pBdr>
      <w:tabs>
        <w:tab w:val="left" w:pos="1021"/>
      </w:tabs>
      <w:ind w:firstLine="0"/>
    </w:pPr>
  </w:style>
  <w:style w:type="paragraph" w:customStyle="1" w:styleId="Warning">
    <w:name w:val="Warning"/>
    <w:basedOn w:val="BodyText"/>
    <w:rsid w:val="007E263E"/>
    <w:pPr>
      <w:shd w:val="clear" w:color="auto" w:fill="D9D9D9"/>
      <w:tabs>
        <w:tab w:val="left" w:pos="992"/>
      </w:tabs>
      <w:ind w:left="119" w:right="119"/>
    </w:pPr>
    <w:rPr>
      <w:sz w:val="20"/>
    </w:rPr>
  </w:style>
  <w:style w:type="paragraph" w:customStyle="1" w:styleId="MarginIcons">
    <w:name w:val="Margin Icons"/>
    <w:basedOn w:val="BodyText"/>
    <w:rsid w:val="007E2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63E"/>
    <w:rPr>
      <w:rFonts w:ascii="Courier New" w:hAnsi="Courier New"/>
    </w:rPr>
  </w:style>
  <w:style w:type="paragraph" w:customStyle="1" w:styleId="NoteBullet">
    <w:name w:val="Note Bullet"/>
    <w:basedOn w:val="Note"/>
    <w:rsid w:val="007E263E"/>
    <w:pPr>
      <w:tabs>
        <w:tab w:val="clear" w:pos="680"/>
      </w:tabs>
      <w:spacing w:before="60" w:after="60"/>
    </w:pPr>
  </w:style>
  <w:style w:type="paragraph" w:customStyle="1" w:styleId="SubHeading2">
    <w:name w:val="SubHeading2"/>
    <w:basedOn w:val="HeadingBase"/>
    <w:rsid w:val="007E263E"/>
    <w:pPr>
      <w:spacing w:before="240" w:after="60"/>
    </w:pPr>
    <w:rPr>
      <w:sz w:val="20"/>
    </w:rPr>
  </w:style>
  <w:style w:type="paragraph" w:customStyle="1" w:styleId="SubHeading1">
    <w:name w:val="SubHeading1"/>
    <w:basedOn w:val="HeadingBase"/>
    <w:rsid w:val="007E263E"/>
    <w:pPr>
      <w:spacing w:before="240" w:after="60"/>
    </w:pPr>
    <w:rPr>
      <w:color w:val="918585"/>
      <w:sz w:val="22"/>
    </w:rPr>
  </w:style>
  <w:style w:type="paragraph" w:customStyle="1" w:styleId="SideHeading">
    <w:name w:val="Side Heading"/>
    <w:basedOn w:val="HeadingBase"/>
    <w:rsid w:val="007E2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63E"/>
    <w:pPr>
      <w:tabs>
        <w:tab w:val="num" w:pos="360"/>
      </w:tabs>
    </w:pPr>
  </w:style>
  <w:style w:type="paragraph" w:styleId="PlainText">
    <w:name w:val="Plain Text"/>
    <w:basedOn w:val="Normal"/>
    <w:link w:val="PlainTextChar"/>
    <w:rsid w:val="007E263E"/>
    <w:rPr>
      <w:sz w:val="20"/>
    </w:rPr>
  </w:style>
  <w:style w:type="character" w:customStyle="1" w:styleId="PlainTextChar">
    <w:name w:val="Plain Text Char"/>
    <w:basedOn w:val="DefaultParagraphFont"/>
    <w:link w:val="PlainText"/>
    <w:rsid w:val="007E263E"/>
    <w:rPr>
      <w:rFonts w:ascii="Courier New" w:eastAsia="Times New Roman" w:hAnsi="Courier New" w:cs="Times New Roman"/>
      <w:sz w:val="20"/>
      <w:szCs w:val="20"/>
      <w:lang w:eastAsia="en-US"/>
    </w:rPr>
  </w:style>
  <w:style w:type="character" w:customStyle="1" w:styleId="MenuOption">
    <w:name w:val="Menu Option"/>
    <w:basedOn w:val="DefaultParagraphFont"/>
    <w:rsid w:val="007E263E"/>
    <w:rPr>
      <w:b/>
      <w:smallCaps/>
    </w:rPr>
  </w:style>
  <w:style w:type="paragraph" w:customStyle="1" w:styleId="TableListNumber">
    <w:name w:val="Table List Number"/>
    <w:basedOn w:val="ListNumber"/>
    <w:rsid w:val="007E263E"/>
    <w:pPr>
      <w:numPr>
        <w:numId w:val="0"/>
      </w:numPr>
    </w:pPr>
  </w:style>
  <w:style w:type="paragraph" w:styleId="TOC4">
    <w:name w:val="toc 4"/>
    <w:basedOn w:val="TOCBase"/>
    <w:next w:val="Normal"/>
    <w:semiHidden/>
    <w:rsid w:val="007E263E"/>
    <w:pPr>
      <w:tabs>
        <w:tab w:val="right" w:leader="dot" w:pos="9071"/>
      </w:tabs>
      <w:ind w:left="1701"/>
    </w:pPr>
  </w:style>
  <w:style w:type="paragraph" w:customStyle="1" w:styleId="ListAlpha">
    <w:name w:val="List Alpha"/>
    <w:basedOn w:val="List"/>
    <w:rsid w:val="007E263E"/>
    <w:pPr>
      <w:numPr>
        <w:numId w:val="9"/>
      </w:numPr>
    </w:pPr>
  </w:style>
  <w:style w:type="paragraph" w:customStyle="1" w:styleId="ListAlpha2">
    <w:name w:val="List Alpha 2"/>
    <w:basedOn w:val="List2"/>
    <w:rsid w:val="007E263E"/>
    <w:pPr>
      <w:numPr>
        <w:numId w:val="8"/>
      </w:numPr>
    </w:pPr>
  </w:style>
  <w:style w:type="paragraph" w:styleId="List2">
    <w:name w:val="List 2"/>
    <w:basedOn w:val="BodyText"/>
    <w:rsid w:val="007E263E"/>
    <w:pPr>
      <w:tabs>
        <w:tab w:val="left" w:pos="680"/>
      </w:tabs>
      <w:spacing w:before="60" w:after="60"/>
      <w:ind w:left="680" w:hanging="340"/>
    </w:pPr>
  </w:style>
  <w:style w:type="paragraph" w:styleId="List3">
    <w:name w:val="List 3"/>
    <w:basedOn w:val="BodyText"/>
    <w:rsid w:val="007E263E"/>
    <w:pPr>
      <w:tabs>
        <w:tab w:val="left" w:pos="1021"/>
      </w:tabs>
      <w:spacing w:before="60" w:after="60"/>
      <w:ind w:left="1020" w:hanging="340"/>
    </w:pPr>
  </w:style>
  <w:style w:type="paragraph" w:styleId="List4">
    <w:name w:val="List 4"/>
    <w:basedOn w:val="BodyText"/>
    <w:rsid w:val="007E263E"/>
    <w:pPr>
      <w:tabs>
        <w:tab w:val="left" w:pos="1361"/>
      </w:tabs>
      <w:spacing w:before="60" w:after="60"/>
      <w:ind w:left="1361" w:hanging="340"/>
    </w:pPr>
  </w:style>
  <w:style w:type="paragraph" w:styleId="List5">
    <w:name w:val="List 5"/>
    <w:basedOn w:val="BodyText"/>
    <w:rsid w:val="007E263E"/>
    <w:pPr>
      <w:tabs>
        <w:tab w:val="left" w:pos="1701"/>
      </w:tabs>
      <w:spacing w:before="60" w:after="60"/>
      <w:ind w:left="1701" w:hanging="340"/>
    </w:pPr>
  </w:style>
  <w:style w:type="paragraph" w:styleId="ListBullet3">
    <w:name w:val="List Bullet 3"/>
    <w:basedOn w:val="List3"/>
    <w:rsid w:val="007E263E"/>
    <w:pPr>
      <w:numPr>
        <w:numId w:val="14"/>
      </w:numPr>
      <w:tabs>
        <w:tab w:val="clear" w:pos="1021"/>
      </w:tabs>
      <w:ind w:left="1037" w:hanging="357"/>
    </w:pPr>
  </w:style>
  <w:style w:type="paragraph" w:styleId="ListBullet4">
    <w:name w:val="List Bullet 4"/>
    <w:basedOn w:val="List4"/>
    <w:rsid w:val="007E263E"/>
    <w:pPr>
      <w:numPr>
        <w:numId w:val="3"/>
      </w:numPr>
      <w:tabs>
        <w:tab w:val="clear" w:pos="1361"/>
      </w:tabs>
    </w:pPr>
  </w:style>
  <w:style w:type="paragraph" w:styleId="ListBullet5">
    <w:name w:val="List Bullet 5"/>
    <w:basedOn w:val="List5"/>
    <w:rsid w:val="007E263E"/>
    <w:pPr>
      <w:numPr>
        <w:numId w:val="4"/>
      </w:numPr>
    </w:pPr>
  </w:style>
  <w:style w:type="paragraph" w:styleId="ListContinue2">
    <w:name w:val="List Continue 2"/>
    <w:basedOn w:val="List2"/>
    <w:rsid w:val="007E263E"/>
    <w:pPr>
      <w:ind w:firstLine="0"/>
    </w:pPr>
  </w:style>
  <w:style w:type="paragraph" w:styleId="ListContinue3">
    <w:name w:val="List Continue 3"/>
    <w:basedOn w:val="List3"/>
    <w:rsid w:val="007E263E"/>
    <w:pPr>
      <w:ind w:left="1021" w:firstLine="0"/>
    </w:pPr>
  </w:style>
  <w:style w:type="paragraph" w:styleId="ListContinue4">
    <w:name w:val="List Continue 4"/>
    <w:basedOn w:val="List4"/>
    <w:rsid w:val="007E263E"/>
    <w:pPr>
      <w:ind w:firstLine="0"/>
    </w:pPr>
  </w:style>
  <w:style w:type="paragraph" w:styleId="ListContinue5">
    <w:name w:val="List Continue 5"/>
    <w:basedOn w:val="List5"/>
    <w:rsid w:val="007E263E"/>
    <w:pPr>
      <w:ind w:firstLine="0"/>
    </w:pPr>
  </w:style>
  <w:style w:type="paragraph" w:styleId="ListNumber3">
    <w:name w:val="List Number 3"/>
    <w:basedOn w:val="List3"/>
    <w:rsid w:val="007E263E"/>
    <w:pPr>
      <w:numPr>
        <w:numId w:val="5"/>
      </w:numPr>
    </w:pPr>
  </w:style>
  <w:style w:type="paragraph" w:styleId="ListNumber4">
    <w:name w:val="List Number 4"/>
    <w:basedOn w:val="List4"/>
    <w:rsid w:val="007E263E"/>
    <w:pPr>
      <w:numPr>
        <w:numId w:val="6"/>
      </w:numPr>
    </w:pPr>
  </w:style>
  <w:style w:type="paragraph" w:styleId="ListNumber5">
    <w:name w:val="List Number 5"/>
    <w:basedOn w:val="List5"/>
    <w:rsid w:val="007E263E"/>
    <w:pPr>
      <w:numPr>
        <w:numId w:val="7"/>
      </w:numPr>
    </w:pPr>
  </w:style>
  <w:style w:type="paragraph" w:styleId="BlockText">
    <w:name w:val="Block Text"/>
    <w:basedOn w:val="Normal"/>
    <w:rsid w:val="007E263E"/>
    <w:pPr>
      <w:spacing w:after="120"/>
      <w:ind w:left="1440" w:right="1440"/>
    </w:pPr>
  </w:style>
  <w:style w:type="character" w:customStyle="1" w:styleId="Subscript">
    <w:name w:val="Subscript"/>
    <w:basedOn w:val="DefaultParagraphFont"/>
    <w:rsid w:val="007E263E"/>
    <w:rPr>
      <w:sz w:val="16"/>
      <w:vertAlign w:val="subscript"/>
    </w:rPr>
  </w:style>
  <w:style w:type="character" w:customStyle="1" w:styleId="Superscript">
    <w:name w:val="Superscript"/>
    <w:basedOn w:val="DefaultParagraphFont"/>
    <w:rsid w:val="007E263E"/>
    <w:rPr>
      <w:sz w:val="16"/>
      <w:vertAlign w:val="superscript"/>
    </w:rPr>
  </w:style>
  <w:style w:type="character" w:customStyle="1" w:styleId="Symbols">
    <w:name w:val="Symbols"/>
    <w:basedOn w:val="DefaultParagraphFont"/>
    <w:rsid w:val="007E263E"/>
    <w:rPr>
      <w:rFonts w:ascii="Symbol" w:hAnsi="Symbol"/>
    </w:rPr>
  </w:style>
  <w:style w:type="character" w:customStyle="1" w:styleId="MenuOptions">
    <w:name w:val="Menu Options"/>
    <w:basedOn w:val="DefaultParagraphFont"/>
    <w:rsid w:val="007E263E"/>
    <w:rPr>
      <w:rFonts w:ascii="Arial Narrow" w:hAnsi="Arial Narrow"/>
      <w:smallCaps/>
    </w:rPr>
  </w:style>
  <w:style w:type="character" w:customStyle="1" w:styleId="Buttons">
    <w:name w:val="Buttons"/>
    <w:basedOn w:val="DefaultParagraphFont"/>
    <w:rsid w:val="007E263E"/>
    <w:rPr>
      <w:b/>
    </w:rPr>
  </w:style>
  <w:style w:type="character" w:customStyle="1" w:styleId="Underlined">
    <w:name w:val="Underlined"/>
    <w:basedOn w:val="DefaultParagraphFont"/>
    <w:rsid w:val="007E263E"/>
    <w:rPr>
      <w:u w:val="single"/>
    </w:rPr>
  </w:style>
  <w:style w:type="paragraph" w:customStyle="1" w:styleId="TableBodyTextRight">
    <w:name w:val="Table Body Text Right"/>
    <w:basedOn w:val="TableBodyText"/>
    <w:rsid w:val="007E263E"/>
    <w:pPr>
      <w:widowControl w:val="0"/>
      <w:autoSpaceDE w:val="0"/>
      <w:autoSpaceDN w:val="0"/>
      <w:adjustRightInd w:val="0"/>
      <w:jc w:val="right"/>
    </w:pPr>
    <w:rPr>
      <w:rFonts w:cs="Arial"/>
      <w:szCs w:val="18"/>
    </w:rPr>
  </w:style>
  <w:style w:type="paragraph" w:customStyle="1" w:styleId="CopyrightText">
    <w:name w:val="Copyright Text"/>
    <w:basedOn w:val="BodyText"/>
    <w:rsid w:val="007E263E"/>
    <w:rPr>
      <w:sz w:val="18"/>
    </w:rPr>
  </w:style>
  <w:style w:type="paragraph" w:customStyle="1" w:styleId="BodySmallRight">
    <w:name w:val="Body Small Right"/>
    <w:basedOn w:val="BodyTextRight"/>
    <w:rsid w:val="007E263E"/>
    <w:rPr>
      <w:sz w:val="18"/>
      <w:szCs w:val="18"/>
    </w:rPr>
  </w:style>
  <w:style w:type="paragraph" w:customStyle="1" w:styleId="MarginEdition">
    <w:name w:val="Margin Edition"/>
    <w:basedOn w:val="MarginNote"/>
    <w:rsid w:val="007E263E"/>
    <w:pPr>
      <w:spacing w:before="0" w:after="0"/>
    </w:pPr>
    <w:rPr>
      <w:rFonts w:ascii="Times New Roman" w:hAnsi="Times New Roman"/>
      <w:color w:val="999999"/>
    </w:rPr>
  </w:style>
  <w:style w:type="paragraph" w:customStyle="1" w:styleId="Spacer">
    <w:name w:val="Spacer"/>
    <w:basedOn w:val="Normal"/>
    <w:rsid w:val="007E263E"/>
    <w:rPr>
      <w:sz w:val="2"/>
      <w:szCs w:val="2"/>
    </w:rPr>
  </w:style>
  <w:style w:type="character" w:customStyle="1" w:styleId="Small">
    <w:name w:val="Small"/>
    <w:basedOn w:val="DefaultParagraphFont"/>
    <w:rsid w:val="007E263E"/>
    <w:rPr>
      <w:sz w:val="16"/>
    </w:rPr>
  </w:style>
  <w:style w:type="paragraph" w:customStyle="1" w:styleId="WideTable">
    <w:name w:val="Wide Table"/>
    <w:basedOn w:val="Normal"/>
    <w:rsid w:val="007E263E"/>
    <w:pPr>
      <w:ind w:left="-1418"/>
    </w:pPr>
    <w:rPr>
      <w:sz w:val="2"/>
      <w:szCs w:val="2"/>
    </w:rPr>
  </w:style>
  <w:style w:type="character" w:styleId="PageNumber">
    <w:name w:val="page number"/>
    <w:basedOn w:val="DefaultParagraphFont"/>
    <w:rsid w:val="007E263E"/>
  </w:style>
  <w:style w:type="paragraph" w:styleId="Quote">
    <w:name w:val="Quote"/>
    <w:basedOn w:val="Heading1"/>
    <w:link w:val="QuoteChar"/>
    <w:qFormat/>
    <w:rsid w:val="007E263E"/>
    <w:rPr>
      <w:b w:val="0"/>
      <w:sz w:val="72"/>
      <w:szCs w:val="72"/>
      <w:lang w:val="en-NZ"/>
    </w:rPr>
  </w:style>
  <w:style w:type="character" w:customStyle="1" w:styleId="QuoteChar">
    <w:name w:val="Quote Char"/>
    <w:basedOn w:val="DefaultParagraphFont"/>
    <w:link w:val="Quote"/>
    <w:rsid w:val="007E2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63E"/>
    <w:pPr>
      <w:pageBreakBefore/>
    </w:pPr>
  </w:style>
  <w:style w:type="paragraph" w:customStyle="1" w:styleId="Border">
    <w:name w:val="Border"/>
    <w:basedOn w:val="Normal"/>
    <w:qFormat/>
    <w:rsid w:val="007E2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63E"/>
    <w:rPr>
      <w:b/>
      <w:bCs/>
      <w:i/>
      <w:iCs/>
      <w:color w:val="auto"/>
    </w:rPr>
  </w:style>
  <w:style w:type="paragraph" w:styleId="IntenseQuote">
    <w:name w:val="Intense Quote"/>
    <w:basedOn w:val="Normal"/>
    <w:next w:val="Normal"/>
    <w:link w:val="IntenseQuoteChar"/>
    <w:uiPriority w:val="30"/>
    <w:qFormat/>
    <w:rsid w:val="007E2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63E"/>
    <w:rPr>
      <w:smallCaps/>
      <w:color w:val="auto"/>
      <w:u w:val="single"/>
    </w:rPr>
  </w:style>
  <w:style w:type="character" w:styleId="IntenseReference">
    <w:name w:val="Intense Reference"/>
    <w:basedOn w:val="DefaultParagraphFont"/>
    <w:uiPriority w:val="32"/>
    <w:qFormat/>
    <w:rsid w:val="007E263E"/>
    <w:rPr>
      <w:b/>
      <w:bCs/>
      <w:smallCaps/>
      <w:color w:val="auto"/>
      <w:spacing w:val="5"/>
      <w:u w:val="single"/>
    </w:rPr>
  </w:style>
  <w:style w:type="paragraph" w:customStyle="1" w:styleId="2ColumnHeading">
    <w:name w:val="2Column Heading"/>
    <w:basedOn w:val="BodyText"/>
    <w:qFormat/>
    <w:rsid w:val="007E263E"/>
    <w:pPr>
      <w:spacing w:after="60"/>
      <w:ind w:left="-2268"/>
    </w:pPr>
    <w:rPr>
      <w:b/>
    </w:rPr>
  </w:style>
  <w:style w:type="paragraph" w:customStyle="1" w:styleId="Heading1TOC">
    <w:name w:val="Heading1 TOC"/>
    <w:basedOn w:val="Normal"/>
    <w:qFormat/>
    <w:rsid w:val="007E263E"/>
    <w:pPr>
      <w:spacing w:before="240" w:after="120"/>
    </w:pPr>
    <w:rPr>
      <w:rFonts w:ascii="Times New Roman" w:hAnsi="Times New Roman"/>
      <w:b/>
      <w:sz w:val="32"/>
    </w:rPr>
  </w:style>
  <w:style w:type="paragraph" w:customStyle="1" w:styleId="Heading2TOC">
    <w:name w:val="Heading2 TOC"/>
    <w:basedOn w:val="Normal"/>
    <w:qFormat/>
    <w:rsid w:val="007E263E"/>
    <w:pPr>
      <w:spacing w:before="240" w:after="60"/>
    </w:pPr>
    <w:rPr>
      <w:rFonts w:ascii="Times New Roman" w:hAnsi="Times New Roman"/>
      <w:b/>
      <w:sz w:val="28"/>
    </w:rPr>
  </w:style>
  <w:style w:type="character" w:customStyle="1" w:styleId="Underline">
    <w:name w:val="Underline"/>
    <w:basedOn w:val="DefaultParagraphFont"/>
    <w:qFormat/>
    <w:rsid w:val="007E263E"/>
    <w:rPr>
      <w:u w:val="single"/>
    </w:rPr>
  </w:style>
  <w:style w:type="character" w:customStyle="1" w:styleId="BoldandItalics">
    <w:name w:val="Bold and Italics"/>
    <w:qFormat/>
    <w:rsid w:val="007E263E"/>
    <w:rPr>
      <w:b/>
      <w:i/>
      <w:u w:val="none"/>
    </w:rPr>
  </w:style>
  <w:style w:type="paragraph" w:styleId="BalloonText">
    <w:name w:val="Balloon Text"/>
    <w:basedOn w:val="Normal"/>
    <w:link w:val="BalloonTextChar"/>
    <w:rsid w:val="007E263E"/>
    <w:rPr>
      <w:rFonts w:ascii="Tahoma" w:hAnsi="Tahoma" w:cs="Tahoma"/>
      <w:sz w:val="16"/>
      <w:szCs w:val="16"/>
    </w:rPr>
  </w:style>
  <w:style w:type="character" w:customStyle="1" w:styleId="BalloonTextChar">
    <w:name w:val="Balloon Text Char"/>
    <w:basedOn w:val="DefaultParagraphFont"/>
    <w:link w:val="BalloonText"/>
    <w:rsid w:val="007E2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63E"/>
    <w:rPr>
      <w:b/>
      <w:color w:val="660033"/>
      <w:spacing w:val="0"/>
    </w:rPr>
  </w:style>
  <w:style w:type="paragraph" w:customStyle="1" w:styleId="Nameditemlist">
    <w:name w:val="Named item list"/>
    <w:basedOn w:val="BodyText"/>
    <w:qFormat/>
    <w:rsid w:val="007E263E"/>
    <w:pPr>
      <w:tabs>
        <w:tab w:val="left" w:pos="2835"/>
      </w:tabs>
      <w:ind w:left="2835" w:hanging="2835"/>
    </w:pPr>
  </w:style>
  <w:style w:type="paragraph" w:customStyle="1" w:styleId="BodyTextnopadding">
    <w:name w:val="Body Text no padding"/>
    <w:basedOn w:val="BodyText"/>
    <w:qFormat/>
    <w:rsid w:val="007E263E"/>
    <w:pPr>
      <w:spacing w:before="0" w:after="0"/>
    </w:pPr>
  </w:style>
  <w:style w:type="character" w:styleId="Hyperlink">
    <w:name w:val="Hyperlink"/>
    <w:basedOn w:val="DefaultParagraphFont"/>
    <w:uiPriority w:val="99"/>
    <w:unhideWhenUsed/>
    <w:rsid w:val="00C11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7056</Characters>
  <Application>Microsoft Office Word</Application>
  <DocSecurity>0</DocSecurity>
  <Lines>201</Lines>
  <Paragraphs>151</Paragraphs>
  <ScaleCrop>false</ScaleCrop>
  <Company>Author-it Software Corporation Ltd.</Company>
  <LinksUpToDate>false</LinksUpToDate>
  <CharactersWithSpaces>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FBPTEC4023 Control and monitor fermentation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