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17A" w:rsidP="00B771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FBPTEC4022 Prepare starter cultures for fermentation</w:t>
      </w:r>
      <w:r>
        <w:fldChar w:fldCharType="end"/>
      </w:r>
    </w:p>
    <w:p w:rsidR="00B7717A" w:rsidP="00B7717A">
      <w:pPr>
        <w:pStyle w:val="Version"/>
        <w:sectPr w:rsidSect="001D79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79F4" w:rsidP="001D79F4">
      <w:pPr>
        <w:pStyle w:val="SuperHeading"/>
      </w:pPr>
      <w:r w:rsidRPr="001D79F4">
        <w:t>Assessment Requirements for FBPTEC4022 Prepare starter cultures for fermentation</w:t>
      </w:r>
    </w:p>
    <w:p w:rsidR="00000000" w:rsidRPr="001D79F4" w:rsidP="001D79F4">
      <w:pPr>
        <w:pStyle w:val="Heading1"/>
      </w:pPr>
      <w:bookmarkStart w:id="1" w:name="O_1059779"/>
      <w:bookmarkEnd w:id="1"/>
      <w:r w:rsidRPr="001D79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7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9F4">
            <w:pPr>
              <w:pStyle w:val="BodyTextBold"/>
              <w:rPr>
                <w:lang w:val="en-NZ"/>
              </w:rPr>
            </w:pPr>
            <w:r w:rsidRPr="001D79F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9F4">
            <w:pPr>
              <w:pStyle w:val="BodyTextBold"/>
              <w:rPr>
                <w:lang w:val="en-NZ"/>
              </w:rPr>
            </w:pPr>
            <w:r w:rsidRPr="001D79F4">
              <w:t>Comments</w:t>
            </w:r>
          </w:p>
        </w:tc>
      </w:tr>
      <w:tr w:rsidTr="001D7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79F4">
            <w:pPr>
              <w:pStyle w:val="BodyText"/>
              <w:rPr>
                <w:lang w:val="en-NZ"/>
              </w:rPr>
            </w:pPr>
            <w:r w:rsidRPr="001D79F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79F4" w:rsidP="001D79F4">
            <w:pPr>
              <w:pStyle w:val="BodyText"/>
            </w:pPr>
            <w:r w:rsidRPr="001D79F4">
              <w:t>This version released with FBP Food, Beverage and Pharmaceutical Training Package version 3.0.</w:t>
            </w:r>
          </w:p>
        </w:tc>
      </w:tr>
    </w:tbl>
    <w:p w:rsidR="00000000" w:rsidRPr="001D79F4" w:rsidP="001D79F4">
      <w:pPr>
        <w:pStyle w:val="BodyText"/>
      </w:pPr>
    </w:p>
    <w:p w:rsidR="00000000" w:rsidRPr="001D79F4" w:rsidP="001D79F4">
      <w:pPr>
        <w:pStyle w:val="AllowPageBreak"/>
      </w:pPr>
    </w:p>
    <w:p w:rsidR="00000000" w:rsidRPr="001D79F4" w:rsidP="001D79F4">
      <w:pPr>
        <w:pStyle w:val="Heading1"/>
      </w:pPr>
      <w:bookmarkStart w:id="2" w:name="O_1059780"/>
      <w:bookmarkEnd w:id="2"/>
      <w:r w:rsidRPr="001D79F4">
        <w:t>Performance Evidence</w:t>
      </w:r>
    </w:p>
    <w:p w:rsidR="00000000" w:rsidRPr="001D79F4" w:rsidP="00B7717A">
      <w:pPr>
        <w:pStyle w:val="BodyText"/>
      </w:pPr>
      <w:r w:rsidRPr="001D79F4">
        <w:t xml:space="preserve">An individual demonstrating competency must satisfy all of the elements and performance criteria in this unit. </w:t>
      </w:r>
    </w:p>
    <w:p w:rsidR="00000000" w:rsidRPr="001D79F4" w:rsidP="00B7717A">
      <w:pPr>
        <w:pStyle w:val="BodyText"/>
      </w:pPr>
      <w:r w:rsidRPr="001D79F4">
        <w:t>There must be evidence that the individual has prepared for fermentation by producing two different starter cultur</w:t>
      </w:r>
      <w:r w:rsidRPr="001D79F4">
        <w:t>es from the following list, each on two separate occasions, that consistently meets specifications for the product:</w:t>
      </w:r>
    </w:p>
    <w:p w:rsidR="00000000" w:rsidRPr="001D79F4" w:rsidP="001D79F4">
      <w:pPr>
        <w:pStyle w:val="ListBullet"/>
      </w:pPr>
      <w:r w:rsidRPr="001D79F4">
        <w:t>yeast</w:t>
      </w:r>
    </w:p>
    <w:p w:rsidR="00000000" w:rsidRPr="001D79F4" w:rsidP="001D79F4">
      <w:pPr>
        <w:pStyle w:val="ListBullet"/>
      </w:pPr>
      <w:r w:rsidRPr="001D79F4">
        <w:t>bacteria</w:t>
      </w:r>
    </w:p>
    <w:p w:rsidR="00000000" w:rsidRPr="001D79F4" w:rsidP="001D79F4">
      <w:pPr>
        <w:pStyle w:val="ListBullet"/>
      </w:pPr>
      <w:r w:rsidRPr="001D79F4">
        <w:t>fungi</w:t>
      </w:r>
    </w:p>
    <w:p w:rsidR="00000000" w:rsidRPr="001D79F4" w:rsidP="001D79F4">
      <w:pPr>
        <w:pStyle w:val="ListBullet"/>
      </w:pPr>
      <w:r w:rsidRPr="001D79F4">
        <w:t xml:space="preserve">yeast and bacterial symbiotic culture of bacteria and yeast (SCOBY) </w:t>
      </w:r>
    </w:p>
    <w:p w:rsidR="00000000" w:rsidRPr="001D79F4" w:rsidP="001D79F4">
      <w:pPr>
        <w:pStyle w:val="ListBullet"/>
      </w:pPr>
      <w:r w:rsidRPr="001D79F4">
        <w:t>combinations of fermentation organisms above relevant to product.</w:t>
      </w:r>
    </w:p>
    <w:p w:rsidR="00000000" w:rsidRPr="001D79F4" w:rsidP="001D79F4">
      <w:pPr>
        <w:pStyle w:val="AllowPageBreak"/>
      </w:pPr>
    </w:p>
    <w:p w:rsidR="00000000" w:rsidRPr="001D79F4" w:rsidP="001D79F4">
      <w:pPr>
        <w:pStyle w:val="Heading1"/>
      </w:pPr>
      <w:bookmarkStart w:id="3" w:name="O_1059781"/>
      <w:bookmarkEnd w:id="3"/>
      <w:r w:rsidRPr="001D79F4">
        <w:t>Knowledge Evidence</w:t>
      </w:r>
    </w:p>
    <w:p w:rsidR="00000000" w:rsidRPr="001D79F4" w:rsidP="00B7717A">
      <w:pPr>
        <w:pStyle w:val="BodyText"/>
      </w:pPr>
      <w:r w:rsidRPr="001D79F4">
        <w:t>An individual must be able to demonstrate the knowledge required to perform the tasks outlined in the elements and performance criteria of this unit. Th</w:t>
      </w:r>
      <w:r w:rsidRPr="001D79F4">
        <w:t>is includes knowledge of:</w:t>
      </w:r>
    </w:p>
    <w:p w:rsidR="00000000" w:rsidRPr="001D79F4" w:rsidP="001D79F4">
      <w:pPr>
        <w:pStyle w:val="ListBullet"/>
      </w:pPr>
      <w:r w:rsidRPr="001D79F4">
        <w:t>general fermented products that require a starter culture to begin the fermentation process</w:t>
      </w:r>
    </w:p>
    <w:p w:rsidR="00000000" w:rsidRPr="001D79F4" w:rsidP="001D79F4">
      <w:pPr>
        <w:pStyle w:val="ListBullet"/>
      </w:pPr>
      <w:r w:rsidRPr="001D79F4">
        <w:t>ideal temperature to promote enzyme activity, relevant to starter culture</w:t>
      </w:r>
    </w:p>
    <w:p w:rsidR="00000000" w:rsidRPr="001D79F4" w:rsidP="001D79F4">
      <w:pPr>
        <w:pStyle w:val="ListBullet"/>
      </w:pPr>
      <w:r w:rsidRPr="001D79F4">
        <w:t>specific starters used for different products, including yeast,</w:t>
      </w:r>
      <w:r w:rsidRPr="001D79F4">
        <w:t xml:space="preserve"> bacteria, fungi, and yeast and bacterial SCOBY, or combinations of these relevant to product</w:t>
      </w:r>
    </w:p>
    <w:p w:rsidR="00000000" w:rsidRPr="001D79F4" w:rsidP="001D79F4">
      <w:pPr>
        <w:pStyle w:val="ListBullet"/>
      </w:pPr>
      <w:r w:rsidRPr="001D79F4">
        <w:t>contaminants that may affect different types of starters</w:t>
      </w:r>
    </w:p>
    <w:p w:rsidR="00000000" w:rsidRPr="001D79F4" w:rsidP="001D79F4">
      <w:pPr>
        <w:pStyle w:val="ListBullet"/>
      </w:pPr>
      <w:r w:rsidRPr="001D79F4">
        <w:t>natural starters versus commercial starters, including mothering process</w:t>
      </w:r>
    </w:p>
    <w:p w:rsidR="00000000" w:rsidRPr="001D79F4" w:rsidP="001D79F4">
      <w:pPr>
        <w:pStyle w:val="ListBullet"/>
      </w:pPr>
      <w:r w:rsidRPr="001D79F4">
        <w:t>typical basic tests, equipment a</w:t>
      </w:r>
      <w:r w:rsidRPr="001D79F4">
        <w:t>nd methods relevant to starter culture preparation, such as temperature, pH and humidity</w:t>
      </w:r>
    </w:p>
    <w:p w:rsidR="00000000" w:rsidRPr="001D79F4" w:rsidP="001D79F4">
      <w:pPr>
        <w:pStyle w:val="ListBullet"/>
      </w:pPr>
      <w:r w:rsidRPr="001D79F4">
        <w:t>sanitation requirements and purpose</w:t>
      </w:r>
    </w:p>
    <w:p w:rsidR="00000000" w:rsidRPr="001D79F4" w:rsidP="001D79F4">
      <w:pPr>
        <w:pStyle w:val="ListBullet"/>
      </w:pPr>
      <w:r w:rsidRPr="001D79F4">
        <w:t>instruments and measurements used for typical tests relevant to product, such as thermometer probe, pH meter, hygrometer and calibr</w:t>
      </w:r>
      <w:r w:rsidRPr="001D79F4">
        <w:t>ation requirements for each</w:t>
      </w:r>
    </w:p>
    <w:p w:rsidR="00000000" w:rsidRPr="001D79F4" w:rsidP="001D79F4">
      <w:pPr>
        <w:pStyle w:val="ListBullet"/>
      </w:pPr>
      <w:r w:rsidRPr="001D79F4">
        <w:t>acceptable parameters for typical test results</w:t>
      </w:r>
    </w:p>
    <w:p w:rsidR="00000000" w:rsidRPr="001D79F4" w:rsidP="001D79F4">
      <w:pPr>
        <w:pStyle w:val="ListBullet"/>
      </w:pPr>
      <w:r w:rsidRPr="001D79F4">
        <w:t>anaerobic and aerobic pathogen risks associated with starter culture preparation</w:t>
      </w:r>
    </w:p>
    <w:p w:rsidR="00000000" w:rsidRPr="001D79F4" w:rsidP="001D79F4">
      <w:pPr>
        <w:pStyle w:val="ListBullet"/>
      </w:pPr>
      <w:r w:rsidRPr="001D79F4">
        <w:t>air circulation requirements of specific starter cultures</w:t>
      </w:r>
    </w:p>
    <w:p w:rsidR="00000000" w:rsidRPr="001D79F4" w:rsidP="001D79F4">
      <w:pPr>
        <w:pStyle w:val="ListBullet"/>
      </w:pPr>
      <w:r w:rsidRPr="001D79F4">
        <w:t>possible effects of temperature fluctuatio</w:t>
      </w:r>
      <w:r w:rsidRPr="001D79F4">
        <w:t>ns, relative humidity and air circulation on starter culture</w:t>
      </w:r>
    </w:p>
    <w:p w:rsidR="00000000" w:rsidRPr="001D79F4" w:rsidP="001D79F4">
      <w:pPr>
        <w:pStyle w:val="ListBullet"/>
      </w:pPr>
      <w:r w:rsidRPr="001D79F4">
        <w:t>workplace and/or legal traceability requirements</w:t>
      </w:r>
    </w:p>
    <w:p w:rsidR="00000000" w:rsidRPr="001D79F4" w:rsidP="001D79F4">
      <w:pPr>
        <w:pStyle w:val="ListBullet"/>
      </w:pPr>
      <w:r w:rsidRPr="001D79F4">
        <w:t>interpretation of test results, including simple calculations</w:t>
      </w:r>
    </w:p>
    <w:p w:rsidR="00000000" w:rsidRPr="001D79F4" w:rsidP="001D79F4">
      <w:pPr>
        <w:pStyle w:val="ListBullet"/>
      </w:pPr>
      <w:r w:rsidRPr="001D79F4">
        <w:t>methods for controlling atypical outcomes of tests, relevant to process.</w:t>
      </w:r>
    </w:p>
    <w:p w:rsidR="00000000" w:rsidRPr="001D79F4" w:rsidP="001D79F4">
      <w:pPr>
        <w:pStyle w:val="AllowPageBreak"/>
      </w:pPr>
    </w:p>
    <w:p w:rsidR="00000000" w:rsidRPr="001D79F4" w:rsidP="001D79F4">
      <w:pPr>
        <w:pStyle w:val="Heading1"/>
      </w:pPr>
      <w:bookmarkStart w:id="4" w:name="O_1059782"/>
      <w:bookmarkEnd w:id="4"/>
      <w:r w:rsidRPr="001D79F4">
        <w:t>Assessment Conditions</w:t>
      </w:r>
    </w:p>
    <w:p w:rsidR="00000000" w:rsidRPr="001D79F4" w:rsidP="00B7717A">
      <w:pPr>
        <w:pStyle w:val="BodyText"/>
      </w:pPr>
      <w:r w:rsidRPr="001D79F4">
        <w:t xml:space="preserve">Assessment of skills must take place under the following conditions: </w:t>
      </w:r>
    </w:p>
    <w:p w:rsidR="00000000" w:rsidRPr="001D79F4" w:rsidP="001D79F4">
      <w:pPr>
        <w:pStyle w:val="ListBullet"/>
      </w:pPr>
      <w:r w:rsidRPr="001D79F4">
        <w:t>physical conditions:</w:t>
      </w:r>
    </w:p>
    <w:p w:rsidR="00000000" w:rsidRPr="001D79F4" w:rsidP="001D79F4">
      <w:pPr>
        <w:pStyle w:val="ListBullet2"/>
      </w:pPr>
      <w:r w:rsidRPr="001D79F4">
        <w:t>skills must be demonstrated in a workplace setting or an environment that accurately represents a real fermented food or beverage pr</w:t>
      </w:r>
      <w:r w:rsidRPr="001D79F4">
        <w:t>oduction environment</w:t>
      </w:r>
    </w:p>
    <w:p w:rsidR="00000000" w:rsidRPr="001D79F4" w:rsidP="001D79F4">
      <w:pPr>
        <w:pStyle w:val="ListBullet"/>
      </w:pPr>
      <w:r w:rsidRPr="001D79F4">
        <w:t>resources, equipment and materials:</w:t>
      </w:r>
    </w:p>
    <w:p w:rsidR="00000000" w:rsidRPr="001D79F4" w:rsidP="001D79F4">
      <w:pPr>
        <w:pStyle w:val="ListBullet2"/>
      </w:pPr>
      <w:r w:rsidRPr="001D79F4">
        <w:t>raw materials and equipment to produce starter</w:t>
      </w:r>
    </w:p>
    <w:p w:rsidR="00000000" w:rsidRPr="001D79F4" w:rsidP="001D79F4">
      <w:pPr>
        <w:pStyle w:val="ListBullet2"/>
      </w:pPr>
      <w:r w:rsidRPr="001D79F4">
        <w:t>test equipment</w:t>
      </w:r>
    </w:p>
    <w:p w:rsidR="00000000" w:rsidRPr="001D79F4" w:rsidP="001D79F4">
      <w:pPr>
        <w:pStyle w:val="ListBullet"/>
      </w:pPr>
      <w:r w:rsidRPr="001D79F4">
        <w:t>specifications:</w:t>
      </w:r>
    </w:p>
    <w:p w:rsidR="00000000" w:rsidRPr="001D79F4" w:rsidP="001D79F4">
      <w:pPr>
        <w:pStyle w:val="ListBullet2"/>
      </w:pPr>
      <w:r w:rsidRPr="001D79F4">
        <w:t>specification for product.</w:t>
      </w:r>
    </w:p>
    <w:p w:rsidR="00000000" w:rsidRPr="001D79F4" w:rsidP="00B7717A">
      <w:pPr>
        <w:pStyle w:val="BodyText"/>
      </w:pPr>
      <w:r w:rsidRPr="001D79F4">
        <w:t>Assessors of this unit must satisfy the requirements for assessors in applicable vocationa</w:t>
      </w:r>
      <w:r w:rsidRPr="001D79F4">
        <w:t>l education and training legislation, frameworks and/or standards.</w:t>
      </w:r>
    </w:p>
    <w:p w:rsidR="00000000" w:rsidRPr="001D79F4" w:rsidP="001D79F4">
      <w:pPr>
        <w:pStyle w:val="Heading1"/>
      </w:pPr>
      <w:bookmarkStart w:id="5" w:name="O_1059785"/>
      <w:bookmarkEnd w:id="5"/>
      <w:r w:rsidRPr="001D79F4">
        <w:t>Links</w:t>
      </w:r>
    </w:p>
    <w:p w:rsidR="00000000" w:rsidRPr="001D79F4" w:rsidP="00B7717A">
      <w:pPr>
        <w:pStyle w:val="BodyText"/>
      </w:pPr>
      <w:r w:rsidRPr="001D79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E42D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D79F4" w:rsidP="001D79F4"/>
    <w:sectPr w:rsidSect="001D79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9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9F4" w:rsidRPr="00B7717A" w:rsidP="00B771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9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7A" w:rsidP="001D7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717A" w:rsidP="001D7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717A" w:rsidP="001D79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9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79F4" w:rsidRPr="00B7717A" w:rsidP="00B771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79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17A" w:rsidRPr="002D2AF8" w:rsidP="001D7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FBPTEC4022 Prepare starter cultures for fermentation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B7717A" w:rsidP="001D79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7242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FC7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AE65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9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79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79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79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79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79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79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79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79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79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79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79F4"/>
  </w:style>
  <w:style w:type="character" w:customStyle="1" w:styleId="Heading1Char">
    <w:name w:val="Heading 1 Char"/>
    <w:basedOn w:val="DefaultParagraphFont"/>
    <w:link w:val="Heading1"/>
    <w:rsid w:val="001D79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79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79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79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79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79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79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79F4"/>
    <w:rPr>
      <w:b/>
    </w:rPr>
  </w:style>
  <w:style w:type="character" w:customStyle="1" w:styleId="Heading2Char">
    <w:name w:val="Heading 2 Char"/>
    <w:basedOn w:val="DefaultParagraphFont"/>
    <w:link w:val="Heading2"/>
    <w:rsid w:val="001D79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79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79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7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7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7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7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79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79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79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79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79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79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79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79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79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79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79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79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79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79F4"/>
    <w:rPr>
      <w:b/>
      <w:spacing w:val="0"/>
    </w:rPr>
  </w:style>
  <w:style w:type="paragraph" w:customStyle="1" w:styleId="SuperTitle">
    <w:name w:val="SuperTitle"/>
    <w:basedOn w:val="Title"/>
    <w:rsid w:val="001D79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79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79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79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79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79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79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79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79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79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79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79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79F4"/>
    <w:rPr>
      <w:i/>
    </w:rPr>
  </w:style>
  <w:style w:type="paragraph" w:styleId="Caption">
    <w:name w:val="caption"/>
    <w:basedOn w:val="BodyText"/>
    <w:next w:val="Normal"/>
    <w:qFormat/>
    <w:rsid w:val="001D79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79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79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79F4"/>
  </w:style>
  <w:style w:type="paragraph" w:styleId="TableofFigures">
    <w:name w:val="table of figures"/>
    <w:basedOn w:val="Normal"/>
    <w:next w:val="Normal"/>
    <w:semiHidden/>
    <w:rsid w:val="001D79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79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79F4"/>
    <w:rPr>
      <w:rFonts w:ascii="Wingdings" w:hAnsi="Wingdings"/>
    </w:rPr>
  </w:style>
  <w:style w:type="paragraph" w:customStyle="1" w:styleId="TableHeading">
    <w:name w:val="Table Heading"/>
    <w:basedOn w:val="HeadingBase"/>
    <w:rsid w:val="001D79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79F4"/>
    <w:rPr>
      <w:color w:val="0033CC"/>
      <w:u w:val="none"/>
    </w:rPr>
  </w:style>
  <w:style w:type="paragraph" w:customStyle="1" w:styleId="BodyTextRight">
    <w:name w:val="Body Text Right"/>
    <w:basedOn w:val="BodyText"/>
    <w:rsid w:val="001D79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79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79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79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79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79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79F4"/>
    <w:rPr>
      <w:sz w:val="32"/>
    </w:rPr>
  </w:style>
  <w:style w:type="paragraph" w:customStyle="1" w:styleId="HeadingProcedure">
    <w:name w:val="Heading Procedure"/>
    <w:basedOn w:val="HeadingBase"/>
    <w:next w:val="Normal"/>
    <w:rsid w:val="001D79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79F4"/>
    <w:pPr>
      <w:spacing w:before="60" w:after="60"/>
    </w:pPr>
  </w:style>
  <w:style w:type="paragraph" w:styleId="ListContinue">
    <w:name w:val="List Continue"/>
    <w:basedOn w:val="List"/>
    <w:rsid w:val="001D79F4"/>
    <w:pPr>
      <w:ind w:firstLine="0"/>
    </w:pPr>
  </w:style>
  <w:style w:type="paragraph" w:customStyle="1" w:styleId="ListNote">
    <w:name w:val="List Note"/>
    <w:basedOn w:val="List"/>
    <w:rsid w:val="001D79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79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79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79F4"/>
    <w:rPr>
      <w:rFonts w:ascii="Courier New" w:hAnsi="Courier New"/>
    </w:rPr>
  </w:style>
  <w:style w:type="paragraph" w:customStyle="1" w:styleId="NoteBullet">
    <w:name w:val="Note Bullet"/>
    <w:basedOn w:val="Note"/>
    <w:rsid w:val="001D79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79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79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79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79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79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79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79F4"/>
    <w:rPr>
      <w:b/>
      <w:smallCaps/>
    </w:rPr>
  </w:style>
  <w:style w:type="paragraph" w:customStyle="1" w:styleId="TableListNumber">
    <w:name w:val="Table List Number"/>
    <w:basedOn w:val="ListNumber"/>
    <w:rsid w:val="001D79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79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79F4"/>
    <w:pPr>
      <w:numPr>
        <w:numId w:val="9"/>
      </w:numPr>
    </w:pPr>
  </w:style>
  <w:style w:type="paragraph" w:customStyle="1" w:styleId="ListAlpha2">
    <w:name w:val="List Alpha 2"/>
    <w:basedOn w:val="List2"/>
    <w:rsid w:val="001D79F4"/>
    <w:pPr>
      <w:numPr>
        <w:numId w:val="8"/>
      </w:numPr>
    </w:pPr>
  </w:style>
  <w:style w:type="paragraph" w:styleId="List2">
    <w:name w:val="List 2"/>
    <w:basedOn w:val="BodyText"/>
    <w:rsid w:val="001D79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79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79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79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79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79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79F4"/>
    <w:pPr>
      <w:numPr>
        <w:numId w:val="4"/>
      </w:numPr>
    </w:pPr>
  </w:style>
  <w:style w:type="paragraph" w:styleId="ListContinue2">
    <w:name w:val="List Continue 2"/>
    <w:basedOn w:val="List2"/>
    <w:rsid w:val="001D79F4"/>
    <w:pPr>
      <w:ind w:firstLine="0"/>
    </w:pPr>
  </w:style>
  <w:style w:type="paragraph" w:styleId="ListContinue3">
    <w:name w:val="List Continue 3"/>
    <w:basedOn w:val="List3"/>
    <w:rsid w:val="001D79F4"/>
    <w:pPr>
      <w:ind w:left="1021" w:firstLine="0"/>
    </w:pPr>
  </w:style>
  <w:style w:type="paragraph" w:styleId="ListContinue4">
    <w:name w:val="List Continue 4"/>
    <w:basedOn w:val="List4"/>
    <w:rsid w:val="001D79F4"/>
    <w:pPr>
      <w:ind w:firstLine="0"/>
    </w:pPr>
  </w:style>
  <w:style w:type="paragraph" w:styleId="ListContinue5">
    <w:name w:val="List Continue 5"/>
    <w:basedOn w:val="List5"/>
    <w:rsid w:val="001D79F4"/>
    <w:pPr>
      <w:ind w:firstLine="0"/>
    </w:pPr>
  </w:style>
  <w:style w:type="paragraph" w:styleId="ListNumber3">
    <w:name w:val="List Number 3"/>
    <w:basedOn w:val="List3"/>
    <w:rsid w:val="001D79F4"/>
    <w:pPr>
      <w:numPr>
        <w:numId w:val="5"/>
      </w:numPr>
    </w:pPr>
  </w:style>
  <w:style w:type="paragraph" w:styleId="ListNumber4">
    <w:name w:val="List Number 4"/>
    <w:basedOn w:val="List4"/>
    <w:rsid w:val="001D79F4"/>
    <w:pPr>
      <w:numPr>
        <w:numId w:val="6"/>
      </w:numPr>
    </w:pPr>
  </w:style>
  <w:style w:type="paragraph" w:styleId="ListNumber5">
    <w:name w:val="List Number 5"/>
    <w:basedOn w:val="List5"/>
    <w:rsid w:val="001D79F4"/>
    <w:pPr>
      <w:numPr>
        <w:numId w:val="7"/>
      </w:numPr>
    </w:pPr>
  </w:style>
  <w:style w:type="paragraph" w:styleId="BlockText">
    <w:name w:val="Block Text"/>
    <w:basedOn w:val="Normal"/>
    <w:rsid w:val="001D79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79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79F4"/>
    <w:rPr>
      <w:sz w:val="16"/>
      <w:vertAlign w:val="superscript"/>
    </w:rPr>
  </w:style>
  <w:style w:type="character" w:customStyle="1" w:styleId="Symbols">
    <w:name w:val="Symbols"/>
    <w:basedOn w:val="DefaultParagraphFont"/>
    <w:rsid w:val="001D79F4"/>
    <w:rPr>
      <w:rFonts w:ascii="Symbol" w:hAnsi="Symbol"/>
    </w:rPr>
  </w:style>
  <w:style w:type="character" w:customStyle="1" w:styleId="MenuOptions">
    <w:name w:val="Menu Options"/>
    <w:basedOn w:val="DefaultParagraphFont"/>
    <w:rsid w:val="001D79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79F4"/>
    <w:rPr>
      <w:b/>
    </w:rPr>
  </w:style>
  <w:style w:type="character" w:customStyle="1" w:styleId="Underlined">
    <w:name w:val="Underlined"/>
    <w:basedOn w:val="DefaultParagraphFont"/>
    <w:rsid w:val="001D79F4"/>
    <w:rPr>
      <w:u w:val="single"/>
    </w:rPr>
  </w:style>
  <w:style w:type="paragraph" w:customStyle="1" w:styleId="TableBodyTextRight">
    <w:name w:val="Table Body Text Right"/>
    <w:basedOn w:val="TableBodyText"/>
    <w:rsid w:val="001D79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79F4"/>
    <w:rPr>
      <w:sz w:val="18"/>
    </w:rPr>
  </w:style>
  <w:style w:type="paragraph" w:customStyle="1" w:styleId="BodySmallRight">
    <w:name w:val="Body Small Right"/>
    <w:basedOn w:val="BodyTextRight"/>
    <w:rsid w:val="001D79F4"/>
    <w:rPr>
      <w:sz w:val="18"/>
      <w:szCs w:val="18"/>
    </w:rPr>
  </w:style>
  <w:style w:type="paragraph" w:customStyle="1" w:styleId="MarginEdition">
    <w:name w:val="Margin Edition"/>
    <w:basedOn w:val="MarginNote"/>
    <w:rsid w:val="001D79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79F4"/>
    <w:rPr>
      <w:sz w:val="2"/>
      <w:szCs w:val="2"/>
    </w:rPr>
  </w:style>
  <w:style w:type="character" w:customStyle="1" w:styleId="Small">
    <w:name w:val="Small"/>
    <w:basedOn w:val="DefaultParagraphFont"/>
    <w:rsid w:val="001D79F4"/>
    <w:rPr>
      <w:sz w:val="16"/>
    </w:rPr>
  </w:style>
  <w:style w:type="paragraph" w:customStyle="1" w:styleId="WideTable">
    <w:name w:val="Wide Table"/>
    <w:basedOn w:val="Normal"/>
    <w:rsid w:val="001D79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79F4"/>
  </w:style>
  <w:style w:type="paragraph" w:styleId="Quote">
    <w:name w:val="Quote"/>
    <w:basedOn w:val="Heading1"/>
    <w:link w:val="QuoteChar"/>
    <w:qFormat/>
    <w:rsid w:val="001D79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79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79F4"/>
    <w:pPr>
      <w:pageBreakBefore/>
    </w:pPr>
  </w:style>
  <w:style w:type="paragraph" w:customStyle="1" w:styleId="Border">
    <w:name w:val="Border"/>
    <w:basedOn w:val="Normal"/>
    <w:qFormat/>
    <w:rsid w:val="001D79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79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9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9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79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79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79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79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79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79F4"/>
    <w:rPr>
      <w:u w:val="single"/>
    </w:rPr>
  </w:style>
  <w:style w:type="character" w:customStyle="1" w:styleId="BoldandItalics">
    <w:name w:val="Bold and Italics"/>
    <w:qFormat/>
    <w:rsid w:val="001D79F4"/>
    <w:rPr>
      <w:b/>
      <w:i/>
      <w:u w:val="none"/>
    </w:rPr>
  </w:style>
  <w:style w:type="paragraph" w:styleId="BalloonText">
    <w:name w:val="Balloon Text"/>
    <w:basedOn w:val="Normal"/>
    <w:link w:val="BalloonTextChar"/>
    <w:rsid w:val="001D7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79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79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79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79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79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79F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71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2778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FBPTEC4022 Prepare starter cultures for fermentation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2022-04-19T18:18:00Z</dcterms:created>
  <dcterms:modified xsi:type="dcterms:W3CDTF">2022-04-19T18:18:00Z</dcterms:modified>
</cp:coreProperties>
</file>