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E82" w:rsidP="009F1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FBPTEC4021 Apply regulatory requirements to the production of alcoholic beverages</w:t>
      </w:r>
      <w:r>
        <w:fldChar w:fldCharType="end"/>
      </w:r>
    </w:p>
    <w:p w:rsidR="009F1E82" w:rsidP="009F1E82">
      <w:pPr>
        <w:pStyle w:val="Version"/>
        <w:sectPr w:rsidSect="00090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059" w:rsidP="00090059">
      <w:pPr>
        <w:pStyle w:val="SuperHeading"/>
      </w:pPr>
      <w:r w:rsidRPr="00090059">
        <w:t>Assessment Requirements for FBPTEC4021 Apply regulatory requirements to the production of alcoholic beverages</w:t>
      </w:r>
    </w:p>
    <w:p w:rsidR="00000000" w:rsidRPr="00090059" w:rsidP="00090059">
      <w:pPr>
        <w:pStyle w:val="Heading1"/>
      </w:pPr>
      <w:bookmarkStart w:id="1" w:name="O_1059741"/>
      <w:bookmarkEnd w:id="1"/>
      <w:r w:rsidRPr="000900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0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59">
            <w:pPr>
              <w:pStyle w:val="BodyTextBold"/>
              <w:rPr>
                <w:lang w:val="en-NZ"/>
              </w:rPr>
            </w:pPr>
            <w:r w:rsidRPr="000900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59">
            <w:pPr>
              <w:pStyle w:val="BodyTextBold"/>
              <w:rPr>
                <w:lang w:val="en-NZ"/>
              </w:rPr>
            </w:pPr>
            <w:r w:rsidRPr="00090059">
              <w:t>Comments</w:t>
            </w:r>
          </w:p>
        </w:tc>
      </w:tr>
      <w:tr w:rsidTr="00090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59">
            <w:pPr>
              <w:pStyle w:val="BodyText"/>
              <w:rPr>
                <w:lang w:val="en-NZ"/>
              </w:rPr>
            </w:pPr>
            <w:r w:rsidRPr="000900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059" w:rsidP="00090059">
            <w:pPr>
              <w:pStyle w:val="BodyText"/>
            </w:pPr>
            <w:r w:rsidRPr="00090059">
              <w:t>This version released with FBP Food, Beverage and Pharmaceutical Training Package version 3.0.</w:t>
            </w:r>
          </w:p>
        </w:tc>
      </w:tr>
    </w:tbl>
    <w:p w:rsidR="00000000" w:rsidRPr="00090059" w:rsidP="00090059">
      <w:pPr>
        <w:pStyle w:val="BodyText"/>
      </w:pPr>
    </w:p>
    <w:p w:rsidR="00000000" w:rsidRPr="00090059" w:rsidP="00090059">
      <w:pPr>
        <w:pStyle w:val="AllowPageBreak"/>
      </w:pPr>
    </w:p>
    <w:p w:rsidR="00000000" w:rsidRPr="00090059" w:rsidP="00090059">
      <w:pPr>
        <w:pStyle w:val="Heading1"/>
      </w:pPr>
      <w:bookmarkStart w:id="2" w:name="O_1059742"/>
      <w:bookmarkEnd w:id="2"/>
      <w:r w:rsidRPr="00090059">
        <w:t>Performance Evidence</w:t>
      </w:r>
    </w:p>
    <w:p w:rsidR="00000000" w:rsidRPr="00090059" w:rsidP="009F1E82">
      <w:pPr>
        <w:pStyle w:val="BodyText"/>
      </w:pPr>
      <w:r w:rsidRPr="00090059">
        <w:t>An individual demonstrating competency in this unit must satisfy all of the elements and performance criteria of this u</w:t>
      </w:r>
      <w:r w:rsidRPr="00090059">
        <w:t xml:space="preserve">nit. </w:t>
      </w:r>
    </w:p>
    <w:p w:rsidR="00000000" w:rsidRPr="00090059" w:rsidP="009F1E82">
      <w:pPr>
        <w:pStyle w:val="BodyText"/>
      </w:pPr>
      <w:r w:rsidRPr="00090059">
        <w:t>There must be evidence that the individual has effectively monitored the production of alcoholic beverages to ensure compliance with legislation, including:</w:t>
      </w:r>
    </w:p>
    <w:p w:rsidR="00000000" w:rsidRPr="00090059" w:rsidP="00090059">
      <w:pPr>
        <w:pStyle w:val="ListBullet"/>
      </w:pPr>
      <w:r w:rsidRPr="00090059">
        <w:t>identifying legal requirements that apply to the production of at least one alcoholic bevera</w:t>
      </w:r>
      <w:r w:rsidRPr="00090059">
        <w:t>ge</w:t>
      </w:r>
    </w:p>
    <w:p w:rsidR="00000000" w:rsidRPr="00090059" w:rsidP="00090059">
      <w:pPr>
        <w:pStyle w:val="ListBullet"/>
      </w:pPr>
      <w:r w:rsidRPr="00090059">
        <w:t>accurately completing records for the production of at least one type of alcoholic beverage, including records that cover:</w:t>
      </w:r>
    </w:p>
    <w:p w:rsidR="00000000" w:rsidRPr="00090059" w:rsidP="00090059">
      <w:pPr>
        <w:pStyle w:val="ListBullet2"/>
      </w:pPr>
      <w:r w:rsidRPr="00090059">
        <w:t>raw materials</w:t>
      </w:r>
    </w:p>
    <w:p w:rsidR="00000000" w:rsidRPr="00090059" w:rsidP="00090059">
      <w:pPr>
        <w:pStyle w:val="ListBullet2"/>
      </w:pPr>
      <w:r w:rsidRPr="00090059">
        <w:t>fermentation</w:t>
      </w:r>
    </w:p>
    <w:p w:rsidR="00000000" w:rsidRPr="00090059" w:rsidP="00090059">
      <w:pPr>
        <w:pStyle w:val="ListBullet2"/>
      </w:pPr>
      <w:r w:rsidRPr="00090059">
        <w:t xml:space="preserve">brew house or distillation </w:t>
      </w:r>
    </w:p>
    <w:p w:rsidR="00000000" w:rsidRPr="00090059" w:rsidP="00090059">
      <w:pPr>
        <w:pStyle w:val="ListBullet2"/>
      </w:pPr>
      <w:r w:rsidRPr="00090059">
        <w:t>bulk storage</w:t>
      </w:r>
    </w:p>
    <w:p w:rsidR="00000000" w:rsidRPr="00090059" w:rsidP="00090059">
      <w:pPr>
        <w:pStyle w:val="ListBullet2"/>
      </w:pPr>
      <w:r w:rsidRPr="00090059">
        <w:t xml:space="preserve">packaging </w:t>
      </w:r>
    </w:p>
    <w:p w:rsidR="00000000" w:rsidRPr="00090059" w:rsidP="00090059">
      <w:pPr>
        <w:pStyle w:val="ListBullet2"/>
      </w:pPr>
      <w:r w:rsidRPr="00090059">
        <w:t>packaged stock.</w:t>
      </w:r>
    </w:p>
    <w:p w:rsidR="00000000" w:rsidRPr="00090059" w:rsidP="00090059">
      <w:pPr>
        <w:pStyle w:val="AllowPageBreak"/>
      </w:pPr>
    </w:p>
    <w:p w:rsidR="00000000" w:rsidRPr="00090059" w:rsidP="00090059">
      <w:pPr>
        <w:pStyle w:val="Heading1"/>
      </w:pPr>
      <w:bookmarkStart w:id="3" w:name="O_1059743"/>
      <w:bookmarkEnd w:id="3"/>
      <w:r w:rsidRPr="00090059">
        <w:t>Knowledge Evidence</w:t>
      </w:r>
    </w:p>
    <w:p w:rsidR="00000000" w:rsidRPr="00090059" w:rsidP="009F1E82">
      <w:pPr>
        <w:pStyle w:val="BodyText"/>
      </w:pPr>
      <w:r w:rsidRPr="00090059">
        <w:t>An individual must be able to demonstrate the knowledge required to perform the tasks outlined in the elements and performance criteria of this unit. This includes knowledge of:</w:t>
      </w:r>
    </w:p>
    <w:p w:rsidR="00000000" w:rsidRPr="00090059" w:rsidP="00090059">
      <w:pPr>
        <w:pStyle w:val="ListBullet"/>
      </w:pPr>
      <w:r w:rsidRPr="00090059">
        <w:t>the legal responsibilities of an alcoholic beverage manufa</w:t>
      </w:r>
      <w:r w:rsidRPr="00090059">
        <w:t>cturing company as they relate to excise, product content and packaging, trade measurements:</w:t>
      </w:r>
    </w:p>
    <w:p w:rsidR="00000000" w:rsidRPr="00090059" w:rsidP="00090059">
      <w:pPr>
        <w:pStyle w:val="ListBullet2"/>
      </w:pPr>
      <w:r w:rsidRPr="00090059">
        <w:rPr>
          <w:rStyle w:val="Emphasis"/>
        </w:rPr>
        <w:t>Excise Tariff Act 1921 </w:t>
      </w:r>
    </w:p>
    <w:p w:rsidR="00000000" w:rsidRPr="00090059" w:rsidP="00090059">
      <w:pPr>
        <w:pStyle w:val="ListBullet2"/>
      </w:pPr>
      <w:r w:rsidRPr="00090059">
        <w:rPr>
          <w:rStyle w:val="Emphasis"/>
        </w:rPr>
        <w:t>Excise Act 1901</w:t>
      </w:r>
      <w:r w:rsidRPr="00090059">
        <w:t xml:space="preserve"> and </w:t>
      </w:r>
      <w:r w:rsidRPr="00090059">
        <w:rPr>
          <w:rStyle w:val="Emphasis"/>
        </w:rPr>
        <w:t>Excise Regulation 2015</w:t>
      </w:r>
      <w:r w:rsidRPr="00090059">
        <w:t> </w:t>
      </w:r>
    </w:p>
    <w:p w:rsidR="00000000" w:rsidRPr="00090059" w:rsidP="00090059">
      <w:pPr>
        <w:pStyle w:val="ListBullet2"/>
      </w:pPr>
      <w:r w:rsidRPr="00090059">
        <w:t>National Measurement Act 1960 and the National Trade Measurement Regulations 2009 (trade measu</w:t>
      </w:r>
      <w:r w:rsidRPr="00090059">
        <w:t>rement law)</w:t>
      </w:r>
    </w:p>
    <w:p w:rsidR="00000000" w:rsidRPr="00090059" w:rsidP="00090059">
      <w:pPr>
        <w:pStyle w:val="ListBullet2"/>
      </w:pPr>
      <w:r w:rsidRPr="00090059">
        <w:t>Food Standards Code</w:t>
      </w:r>
    </w:p>
    <w:p w:rsidR="00000000" w:rsidRPr="00090059" w:rsidP="00090059">
      <w:pPr>
        <w:pStyle w:val="ListBullet"/>
      </w:pPr>
      <w:r w:rsidRPr="00090059">
        <w:t>authorities responsible for administering the legislation and their roles</w:t>
      </w:r>
    </w:p>
    <w:p w:rsidR="00000000" w:rsidRPr="00090059" w:rsidP="00090059">
      <w:pPr>
        <w:pStyle w:val="ListBullet"/>
      </w:pPr>
      <w:r w:rsidRPr="00090059">
        <w:t>Australian Taxation Office (ATO) guidelines to clarify excise requirements (available at the ATO website)</w:t>
      </w:r>
    </w:p>
    <w:p w:rsidR="00000000" w:rsidRPr="00090059" w:rsidP="00090059">
      <w:pPr>
        <w:pStyle w:val="ListBullet"/>
      </w:pPr>
      <w:r w:rsidRPr="00090059">
        <w:t>requirement to hold a licence to manufacture or store underbond excisable alcohol products</w:t>
      </w:r>
    </w:p>
    <w:p w:rsidR="00000000" w:rsidRPr="00090059" w:rsidP="00090059">
      <w:pPr>
        <w:pStyle w:val="ListBullet"/>
      </w:pPr>
      <w:r w:rsidRPr="00090059">
        <w:t>activities that the ATO consider as manufacturing for excise purposes:</w:t>
      </w:r>
    </w:p>
    <w:p w:rsidR="00000000" w:rsidRPr="00090059" w:rsidP="00090059">
      <w:pPr>
        <w:pStyle w:val="ListBullet2"/>
      </w:pPr>
      <w:r w:rsidRPr="00090059">
        <w:t>fermentation (except for wine)</w:t>
      </w:r>
    </w:p>
    <w:p w:rsidR="00000000" w:rsidRPr="00090059" w:rsidP="00090059">
      <w:pPr>
        <w:pStyle w:val="ListBullet2"/>
      </w:pPr>
      <w:r w:rsidRPr="00090059">
        <w:t>distillation</w:t>
      </w:r>
    </w:p>
    <w:p w:rsidR="00000000" w:rsidRPr="00090059" w:rsidP="00090059">
      <w:pPr>
        <w:pStyle w:val="ListBullet2"/>
      </w:pPr>
      <w:r w:rsidRPr="00090059">
        <w:t>the addition of flavours and/or colours (includin</w:t>
      </w:r>
      <w:r w:rsidRPr="00090059">
        <w:t>g in-line mixing as part of packaging into bottles, cans or kegs)</w:t>
      </w:r>
    </w:p>
    <w:p w:rsidR="00000000" w:rsidRPr="00090059" w:rsidP="00090059">
      <w:pPr>
        <w:pStyle w:val="ListBullet2"/>
      </w:pPr>
      <w:r w:rsidRPr="00090059">
        <w:t>reduction (adding water)</w:t>
      </w:r>
    </w:p>
    <w:p w:rsidR="00000000" w:rsidRPr="00090059" w:rsidP="00090059">
      <w:pPr>
        <w:pStyle w:val="ListBullet2"/>
      </w:pPr>
      <w:r w:rsidRPr="00090059">
        <w:t>blending</w:t>
      </w:r>
    </w:p>
    <w:p w:rsidR="00000000" w:rsidRPr="00090059" w:rsidP="00090059">
      <w:pPr>
        <w:pStyle w:val="ListBullet2"/>
      </w:pPr>
      <w:r w:rsidRPr="00090059">
        <w:t>diluting</w:t>
      </w:r>
    </w:p>
    <w:p w:rsidR="00000000" w:rsidRPr="00090059" w:rsidP="00090059">
      <w:pPr>
        <w:pStyle w:val="ListBullet2"/>
      </w:pPr>
      <w:r w:rsidRPr="00090059">
        <w:t>denaturing spirits</w:t>
      </w:r>
    </w:p>
    <w:p w:rsidR="00000000" w:rsidRPr="00090059" w:rsidP="00090059">
      <w:pPr>
        <w:pStyle w:val="ListBullet2"/>
      </w:pPr>
      <w:r w:rsidRPr="00090059">
        <w:t>maturation of spirits in wood</w:t>
      </w:r>
    </w:p>
    <w:p w:rsidR="00000000" w:rsidRPr="00090059" w:rsidP="00090059">
      <w:pPr>
        <w:pStyle w:val="ListBullet2"/>
      </w:pPr>
      <w:r w:rsidRPr="00090059">
        <w:t>repackaging of duty-paid beer from bulk containers</w:t>
      </w:r>
    </w:p>
    <w:p w:rsidR="00000000" w:rsidRPr="00090059" w:rsidP="00090059">
      <w:pPr>
        <w:pStyle w:val="ListBullet"/>
      </w:pPr>
      <w:r w:rsidRPr="00090059">
        <w:t xml:space="preserve">services provided by the National Measurement </w:t>
      </w:r>
      <w:r w:rsidRPr="00090059">
        <w:t>Institute including requirements of trade measurement laws for the retail sale of beer, wine and spirits</w:t>
      </w:r>
    </w:p>
    <w:p w:rsidR="00000000" w:rsidRPr="00090059" w:rsidP="00090059">
      <w:pPr>
        <w:pStyle w:val="ListBullet"/>
      </w:pPr>
      <w:r w:rsidRPr="00090059">
        <w:t>methods to establish the volume of containers</w:t>
      </w:r>
    </w:p>
    <w:p w:rsidR="00000000" w:rsidRPr="00090059" w:rsidP="00090059">
      <w:pPr>
        <w:pStyle w:val="ListBullet"/>
      </w:pPr>
      <w:r w:rsidRPr="00090059">
        <w:t>allowable tolerances in alcoholic strength of product</w:t>
      </w:r>
    </w:p>
    <w:p w:rsidR="00000000" w:rsidRPr="00090059" w:rsidP="00090059">
      <w:pPr>
        <w:pStyle w:val="ListBullet"/>
      </w:pPr>
      <w:r w:rsidRPr="00090059">
        <w:t>calibration and certification testing requirements for measuring and testing equipment</w:t>
      </w:r>
    </w:p>
    <w:p w:rsidR="00000000" w:rsidRPr="00090059" w:rsidP="00090059">
      <w:pPr>
        <w:pStyle w:val="ListBullet"/>
      </w:pPr>
      <w:r w:rsidRPr="00090059">
        <w:t>requirement for a liquor licence to sell and consume alcohol from a production site</w:t>
      </w:r>
    </w:p>
    <w:p w:rsidR="00000000" w:rsidRPr="00090059" w:rsidP="00090059">
      <w:pPr>
        <w:pStyle w:val="ListBullet"/>
      </w:pPr>
      <w:r w:rsidRPr="00090059">
        <w:t>excise tariffs and classification of excisable alcohol products (brandy, rum, whisky,</w:t>
      </w:r>
      <w:r w:rsidRPr="00090059">
        <w:t xml:space="preserve"> wine, other excisable beverage)</w:t>
      </w:r>
    </w:p>
    <w:p w:rsidR="00000000" w:rsidRPr="00090059" w:rsidP="00090059">
      <w:pPr>
        <w:pStyle w:val="ListBullet"/>
      </w:pPr>
      <w:r w:rsidRPr="00090059">
        <w:t>excise rates for alcohol product manufactured at specified site</w:t>
      </w:r>
    </w:p>
    <w:p w:rsidR="00000000" w:rsidRPr="00090059" w:rsidP="00090059">
      <w:pPr>
        <w:pStyle w:val="ListBullet"/>
      </w:pPr>
      <w:r w:rsidRPr="00090059">
        <w:t>when excise duty is imposed and how it is acquitted</w:t>
      </w:r>
    </w:p>
    <w:p w:rsidR="00000000" w:rsidRPr="00090059" w:rsidP="00090059">
      <w:pPr>
        <w:pStyle w:val="ListBullet"/>
      </w:pPr>
      <w:r w:rsidRPr="00090059">
        <w:t>allowable methods to determine alcohol content and volume and permitted variations</w:t>
      </w:r>
    </w:p>
    <w:p w:rsidR="00000000" w:rsidRPr="00090059" w:rsidP="00090059">
      <w:pPr>
        <w:pStyle w:val="ListBullet"/>
      </w:pPr>
      <w:r w:rsidRPr="00090059">
        <w:t>instruments used to dete</w:t>
      </w:r>
      <w:r w:rsidRPr="00090059">
        <w:t>rmine alcohol content and volume of excisable good and the requirement for calibration and certification</w:t>
      </w:r>
    </w:p>
    <w:p w:rsidR="00000000" w:rsidRPr="00090059" w:rsidP="00090059">
      <w:pPr>
        <w:pStyle w:val="ListBullet"/>
      </w:pPr>
      <w:r w:rsidRPr="00090059">
        <w:t>legal definition of brandy, whisky and rum and the requirement to be stored in wood for 2 years</w:t>
      </w:r>
    </w:p>
    <w:p w:rsidR="00000000" w:rsidRPr="00090059" w:rsidP="00090059">
      <w:pPr>
        <w:pStyle w:val="ListBullet"/>
      </w:pPr>
      <w:r w:rsidRPr="00090059">
        <w:t>requirements of blended alcoholic spirits and the decla</w:t>
      </w:r>
      <w:r w:rsidRPr="00090059">
        <w:t>red maturation age of the product (taken to be the youngest constituent of the spirit)</w:t>
      </w:r>
    </w:p>
    <w:p w:rsidR="00000000" w:rsidRPr="00090059" w:rsidP="00090059">
      <w:pPr>
        <w:pStyle w:val="ListBullet"/>
      </w:pPr>
      <w:r w:rsidRPr="00090059">
        <w:t>records required by the ATO for the production excisable alcohol products, including:</w:t>
      </w:r>
    </w:p>
    <w:p w:rsidR="00000000" w:rsidRPr="00090059" w:rsidP="00090059">
      <w:pPr>
        <w:pStyle w:val="ListBullet2"/>
      </w:pPr>
      <w:r w:rsidRPr="00090059">
        <w:t>details of raw materials used in the manufacture of excisable products</w:t>
      </w:r>
    </w:p>
    <w:p w:rsidR="00000000" w:rsidRPr="00090059" w:rsidP="00090059">
      <w:pPr>
        <w:pStyle w:val="ListBullet2"/>
      </w:pPr>
      <w:r w:rsidRPr="00090059">
        <w:t>fermentatio</w:t>
      </w:r>
      <w:r w:rsidRPr="00090059">
        <w:t xml:space="preserve">n records </w:t>
      </w:r>
    </w:p>
    <w:p w:rsidR="00000000" w:rsidRPr="00090059" w:rsidP="00090059">
      <w:pPr>
        <w:pStyle w:val="ListBullet2"/>
      </w:pPr>
      <w:r w:rsidRPr="00090059">
        <w:t>distillation records (only for spirits)</w:t>
      </w:r>
    </w:p>
    <w:p w:rsidR="00000000" w:rsidRPr="00090059" w:rsidP="00090059">
      <w:pPr>
        <w:pStyle w:val="ListBullet2"/>
      </w:pPr>
      <w:r w:rsidRPr="00090059">
        <w:t>bulk storage records</w:t>
      </w:r>
    </w:p>
    <w:p w:rsidR="00000000" w:rsidRPr="00090059" w:rsidP="00090059">
      <w:pPr>
        <w:pStyle w:val="ListBullet2"/>
      </w:pPr>
      <w:r w:rsidRPr="00090059">
        <w:t>packaging records</w:t>
      </w:r>
    </w:p>
    <w:p w:rsidR="00000000" w:rsidRPr="00090059" w:rsidP="00090059">
      <w:pPr>
        <w:pStyle w:val="ListBullet2"/>
      </w:pPr>
      <w:r w:rsidRPr="00090059">
        <w:t>packaged stock records</w:t>
      </w:r>
    </w:p>
    <w:p w:rsidR="00000000" w:rsidRPr="00090059" w:rsidP="00090059">
      <w:pPr>
        <w:pStyle w:val="ListBullet"/>
      </w:pPr>
      <w:r w:rsidRPr="00090059">
        <w:t>company record keeping requirements.</w:t>
      </w:r>
    </w:p>
    <w:p w:rsidR="00000000" w:rsidRPr="00090059" w:rsidP="00090059">
      <w:pPr>
        <w:pStyle w:val="AllowPageBreak"/>
      </w:pPr>
    </w:p>
    <w:p w:rsidR="00000000" w:rsidRPr="00090059" w:rsidP="00090059">
      <w:pPr>
        <w:pStyle w:val="Heading1"/>
      </w:pPr>
      <w:bookmarkStart w:id="4" w:name="O_1059744"/>
      <w:bookmarkEnd w:id="4"/>
      <w:r w:rsidRPr="00090059">
        <w:t>Assessment Conditions</w:t>
      </w:r>
    </w:p>
    <w:p w:rsidR="00000000" w:rsidRPr="00090059" w:rsidP="009F1E82">
      <w:pPr>
        <w:pStyle w:val="BodyText"/>
      </w:pPr>
      <w:r w:rsidRPr="00090059">
        <w:t xml:space="preserve">Assessment of skills must take place under the following conditions: </w:t>
      </w:r>
    </w:p>
    <w:p w:rsidR="00000000" w:rsidRPr="00090059" w:rsidP="00090059">
      <w:pPr>
        <w:pStyle w:val="ListBullet"/>
      </w:pPr>
      <w:r w:rsidRPr="00090059">
        <w:t>physical conditions:</w:t>
      </w:r>
    </w:p>
    <w:p w:rsidR="00000000" w:rsidRPr="00090059" w:rsidP="00090059">
      <w:pPr>
        <w:pStyle w:val="ListBullet2"/>
      </w:pPr>
      <w:r w:rsidRPr="00090059">
        <w:t xml:space="preserve">skills must be demonstrated in a workplace setting or an environment that accurately represents a real food processing workplace </w:t>
      </w:r>
    </w:p>
    <w:p w:rsidR="00000000" w:rsidRPr="00090059" w:rsidP="00090059">
      <w:pPr>
        <w:pStyle w:val="ListBullet"/>
      </w:pPr>
      <w:r w:rsidRPr="00090059">
        <w:t>resources, equipment and materia</w:t>
      </w:r>
      <w:r w:rsidRPr="00090059">
        <w:t>ls:</w:t>
      </w:r>
    </w:p>
    <w:p w:rsidR="00000000" w:rsidRPr="00090059" w:rsidP="00090059">
      <w:pPr>
        <w:pStyle w:val="ListBullet2"/>
      </w:pPr>
      <w:r w:rsidRPr="00090059">
        <w:t>alcoholic beverage production operations</w:t>
      </w:r>
    </w:p>
    <w:p w:rsidR="00000000" w:rsidRPr="00090059" w:rsidP="00090059">
      <w:pPr>
        <w:pStyle w:val="ListBullet"/>
      </w:pPr>
      <w:r w:rsidRPr="00090059">
        <w:t>specifications:</w:t>
      </w:r>
    </w:p>
    <w:p w:rsidR="00000000" w:rsidRPr="00090059" w:rsidP="00090059">
      <w:pPr>
        <w:pStyle w:val="ListBullet2"/>
      </w:pPr>
      <w:r w:rsidRPr="00090059">
        <w:t>workplace processes and procedures</w:t>
      </w:r>
    </w:p>
    <w:p w:rsidR="00000000" w:rsidRPr="00090059" w:rsidP="00090059">
      <w:pPr>
        <w:pStyle w:val="ListBullet2"/>
      </w:pPr>
      <w:r w:rsidRPr="00090059">
        <w:t>relevant legislation</w:t>
      </w:r>
    </w:p>
    <w:p w:rsidR="00000000" w:rsidRPr="00090059" w:rsidP="00090059">
      <w:pPr>
        <w:pStyle w:val="ListBullet2"/>
      </w:pPr>
      <w:r w:rsidRPr="00090059">
        <w:t>ATO resources.</w:t>
      </w:r>
    </w:p>
    <w:p w:rsidR="00000000" w:rsidRPr="00090059" w:rsidP="009F1E82">
      <w:pPr>
        <w:pStyle w:val="BodyText"/>
      </w:pPr>
      <w:r w:rsidRPr="00090059">
        <w:t>Assessors of this unit must satisfy the requirements for assessors in applicable vocational education and training legislation, frameworks and/or standards.</w:t>
      </w:r>
    </w:p>
    <w:p w:rsidR="00000000" w:rsidRPr="00090059" w:rsidP="00090059">
      <w:pPr>
        <w:pStyle w:val="Heading1"/>
      </w:pPr>
      <w:bookmarkStart w:id="5" w:name="O_1059747"/>
      <w:bookmarkEnd w:id="5"/>
      <w:r w:rsidRPr="00090059">
        <w:t>Links</w:t>
      </w:r>
    </w:p>
    <w:p w:rsidR="00000000" w:rsidRPr="00090059" w:rsidP="009F1E82">
      <w:pPr>
        <w:pStyle w:val="BodyText"/>
      </w:pPr>
      <w:r w:rsidRPr="00090059">
        <w:t>Companion Volumes, including Implementation Guides, are available at VETNe</w:t>
      </w:r>
      <w:r w:rsidRPr="00090059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69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90059" w:rsidP="00090059"/>
    <w:sectPr w:rsidSect="00090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59" w:rsidRPr="009F1E82" w:rsidP="009F1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82" w:rsidP="00090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E82" w:rsidP="00090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1E82" w:rsidP="00090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059" w:rsidRPr="009F1E82" w:rsidP="009F1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82" w:rsidRPr="002D2AF8" w:rsidP="00090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FBPTEC4021 Apply regulatory requirements to the production of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F1E82" w:rsidP="00090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079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D40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23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059"/>
  </w:style>
  <w:style w:type="character" w:customStyle="1" w:styleId="Heading1Char">
    <w:name w:val="Heading 1 Char"/>
    <w:basedOn w:val="DefaultParagraphFont"/>
    <w:link w:val="Heading1"/>
    <w:rsid w:val="00090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0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00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0059"/>
    <w:rPr>
      <w:i/>
    </w:rPr>
  </w:style>
  <w:style w:type="paragraph" w:customStyle="1" w:styleId="SuperHeading">
    <w:name w:val="SuperHeading"/>
    <w:basedOn w:val="Normal"/>
    <w:rsid w:val="00090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0059"/>
    <w:rPr>
      <w:b/>
    </w:rPr>
  </w:style>
  <w:style w:type="character" w:customStyle="1" w:styleId="Heading2Char">
    <w:name w:val="Heading 2 Char"/>
    <w:basedOn w:val="DefaultParagraphFont"/>
    <w:link w:val="Heading2"/>
    <w:rsid w:val="00090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059"/>
    <w:rPr>
      <w:b/>
      <w:spacing w:val="0"/>
    </w:rPr>
  </w:style>
  <w:style w:type="paragraph" w:customStyle="1" w:styleId="SuperTitle">
    <w:name w:val="SuperTitle"/>
    <w:basedOn w:val="Title"/>
    <w:rsid w:val="00090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0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059"/>
  </w:style>
  <w:style w:type="paragraph" w:styleId="TableofFigures">
    <w:name w:val="table of figures"/>
    <w:basedOn w:val="Normal"/>
    <w:next w:val="Normal"/>
    <w:semiHidden/>
    <w:rsid w:val="00090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059"/>
    <w:rPr>
      <w:rFonts w:ascii="Wingdings" w:hAnsi="Wingdings"/>
    </w:rPr>
  </w:style>
  <w:style w:type="paragraph" w:customStyle="1" w:styleId="TableHeading">
    <w:name w:val="Table Heading"/>
    <w:basedOn w:val="HeadingBase"/>
    <w:rsid w:val="00090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059"/>
    <w:rPr>
      <w:color w:val="0033CC"/>
      <w:u w:val="none"/>
    </w:rPr>
  </w:style>
  <w:style w:type="paragraph" w:customStyle="1" w:styleId="BodyTextRight">
    <w:name w:val="Body Text Right"/>
    <w:basedOn w:val="BodyText"/>
    <w:rsid w:val="00090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059"/>
    <w:rPr>
      <w:sz w:val="32"/>
    </w:rPr>
  </w:style>
  <w:style w:type="paragraph" w:customStyle="1" w:styleId="HeadingProcedure">
    <w:name w:val="Heading Procedure"/>
    <w:basedOn w:val="HeadingBase"/>
    <w:next w:val="Normal"/>
    <w:rsid w:val="00090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059"/>
    <w:pPr>
      <w:spacing w:before="60" w:after="60"/>
    </w:pPr>
  </w:style>
  <w:style w:type="paragraph" w:styleId="ListContinue">
    <w:name w:val="List Continue"/>
    <w:basedOn w:val="List"/>
    <w:rsid w:val="00090059"/>
    <w:pPr>
      <w:ind w:firstLine="0"/>
    </w:pPr>
  </w:style>
  <w:style w:type="paragraph" w:customStyle="1" w:styleId="ListNote">
    <w:name w:val="List Note"/>
    <w:basedOn w:val="List"/>
    <w:rsid w:val="00090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059"/>
    <w:rPr>
      <w:rFonts w:ascii="Courier New" w:hAnsi="Courier New"/>
    </w:rPr>
  </w:style>
  <w:style w:type="paragraph" w:customStyle="1" w:styleId="NoteBullet">
    <w:name w:val="Note Bullet"/>
    <w:basedOn w:val="Note"/>
    <w:rsid w:val="00090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059"/>
    <w:rPr>
      <w:b/>
      <w:smallCaps/>
    </w:rPr>
  </w:style>
  <w:style w:type="paragraph" w:customStyle="1" w:styleId="TableListNumber">
    <w:name w:val="Table List Number"/>
    <w:basedOn w:val="ListNumber"/>
    <w:rsid w:val="00090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059"/>
    <w:pPr>
      <w:numPr>
        <w:numId w:val="9"/>
      </w:numPr>
    </w:pPr>
  </w:style>
  <w:style w:type="paragraph" w:customStyle="1" w:styleId="ListAlpha2">
    <w:name w:val="List Alpha 2"/>
    <w:basedOn w:val="List2"/>
    <w:rsid w:val="00090059"/>
    <w:pPr>
      <w:numPr>
        <w:numId w:val="8"/>
      </w:numPr>
    </w:pPr>
  </w:style>
  <w:style w:type="paragraph" w:styleId="List2">
    <w:name w:val="List 2"/>
    <w:basedOn w:val="BodyText"/>
    <w:rsid w:val="00090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059"/>
    <w:pPr>
      <w:numPr>
        <w:numId w:val="4"/>
      </w:numPr>
    </w:pPr>
  </w:style>
  <w:style w:type="paragraph" w:styleId="ListContinue2">
    <w:name w:val="List Continue 2"/>
    <w:basedOn w:val="List2"/>
    <w:rsid w:val="00090059"/>
    <w:pPr>
      <w:ind w:firstLine="0"/>
    </w:pPr>
  </w:style>
  <w:style w:type="paragraph" w:styleId="ListContinue3">
    <w:name w:val="List Continue 3"/>
    <w:basedOn w:val="List3"/>
    <w:rsid w:val="00090059"/>
    <w:pPr>
      <w:ind w:left="1021" w:firstLine="0"/>
    </w:pPr>
  </w:style>
  <w:style w:type="paragraph" w:styleId="ListContinue4">
    <w:name w:val="List Continue 4"/>
    <w:basedOn w:val="List4"/>
    <w:rsid w:val="00090059"/>
    <w:pPr>
      <w:ind w:firstLine="0"/>
    </w:pPr>
  </w:style>
  <w:style w:type="paragraph" w:styleId="ListContinue5">
    <w:name w:val="List Continue 5"/>
    <w:basedOn w:val="List5"/>
    <w:rsid w:val="00090059"/>
    <w:pPr>
      <w:ind w:firstLine="0"/>
    </w:pPr>
  </w:style>
  <w:style w:type="paragraph" w:styleId="ListNumber3">
    <w:name w:val="List Number 3"/>
    <w:basedOn w:val="List3"/>
    <w:rsid w:val="00090059"/>
    <w:pPr>
      <w:numPr>
        <w:numId w:val="5"/>
      </w:numPr>
    </w:pPr>
  </w:style>
  <w:style w:type="paragraph" w:styleId="ListNumber4">
    <w:name w:val="List Number 4"/>
    <w:basedOn w:val="List4"/>
    <w:rsid w:val="00090059"/>
    <w:pPr>
      <w:numPr>
        <w:numId w:val="6"/>
      </w:numPr>
    </w:pPr>
  </w:style>
  <w:style w:type="paragraph" w:styleId="ListNumber5">
    <w:name w:val="List Number 5"/>
    <w:basedOn w:val="List5"/>
    <w:rsid w:val="00090059"/>
    <w:pPr>
      <w:numPr>
        <w:numId w:val="7"/>
      </w:numPr>
    </w:pPr>
  </w:style>
  <w:style w:type="paragraph" w:styleId="BlockText">
    <w:name w:val="Block Text"/>
    <w:basedOn w:val="Normal"/>
    <w:rsid w:val="00090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059"/>
    <w:rPr>
      <w:sz w:val="16"/>
      <w:vertAlign w:val="superscript"/>
    </w:rPr>
  </w:style>
  <w:style w:type="character" w:customStyle="1" w:styleId="Symbols">
    <w:name w:val="Symbols"/>
    <w:basedOn w:val="DefaultParagraphFont"/>
    <w:rsid w:val="00090059"/>
    <w:rPr>
      <w:rFonts w:ascii="Symbol" w:hAnsi="Symbol"/>
    </w:rPr>
  </w:style>
  <w:style w:type="character" w:customStyle="1" w:styleId="MenuOptions">
    <w:name w:val="Menu Options"/>
    <w:basedOn w:val="DefaultParagraphFont"/>
    <w:rsid w:val="00090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059"/>
    <w:rPr>
      <w:b/>
    </w:rPr>
  </w:style>
  <w:style w:type="character" w:customStyle="1" w:styleId="Underlined">
    <w:name w:val="Underlined"/>
    <w:basedOn w:val="DefaultParagraphFont"/>
    <w:rsid w:val="00090059"/>
    <w:rPr>
      <w:u w:val="single"/>
    </w:rPr>
  </w:style>
  <w:style w:type="paragraph" w:customStyle="1" w:styleId="TableBodyTextRight">
    <w:name w:val="Table Body Text Right"/>
    <w:basedOn w:val="TableBodyText"/>
    <w:rsid w:val="00090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059"/>
    <w:rPr>
      <w:sz w:val="18"/>
    </w:rPr>
  </w:style>
  <w:style w:type="paragraph" w:customStyle="1" w:styleId="BodySmallRight">
    <w:name w:val="Body Small Right"/>
    <w:basedOn w:val="BodyTextRight"/>
    <w:rsid w:val="00090059"/>
    <w:rPr>
      <w:sz w:val="18"/>
      <w:szCs w:val="18"/>
    </w:rPr>
  </w:style>
  <w:style w:type="paragraph" w:customStyle="1" w:styleId="MarginEdition">
    <w:name w:val="Margin Edition"/>
    <w:basedOn w:val="MarginNote"/>
    <w:rsid w:val="00090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059"/>
    <w:rPr>
      <w:sz w:val="2"/>
      <w:szCs w:val="2"/>
    </w:rPr>
  </w:style>
  <w:style w:type="character" w:customStyle="1" w:styleId="Small">
    <w:name w:val="Small"/>
    <w:basedOn w:val="DefaultParagraphFont"/>
    <w:rsid w:val="00090059"/>
    <w:rPr>
      <w:sz w:val="16"/>
    </w:rPr>
  </w:style>
  <w:style w:type="paragraph" w:customStyle="1" w:styleId="WideTable">
    <w:name w:val="Wide Table"/>
    <w:basedOn w:val="Normal"/>
    <w:rsid w:val="00090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059"/>
  </w:style>
  <w:style w:type="paragraph" w:styleId="Quote">
    <w:name w:val="Quote"/>
    <w:basedOn w:val="Heading1"/>
    <w:link w:val="QuoteChar"/>
    <w:qFormat/>
    <w:rsid w:val="00090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059"/>
    <w:pPr>
      <w:pageBreakBefore/>
    </w:pPr>
  </w:style>
  <w:style w:type="paragraph" w:customStyle="1" w:styleId="Border">
    <w:name w:val="Border"/>
    <w:basedOn w:val="Normal"/>
    <w:qFormat/>
    <w:rsid w:val="00090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059"/>
    <w:rPr>
      <w:u w:val="single"/>
    </w:rPr>
  </w:style>
  <w:style w:type="character" w:customStyle="1" w:styleId="BoldandItalics">
    <w:name w:val="Bold and Italics"/>
    <w:qFormat/>
    <w:rsid w:val="00090059"/>
    <w:rPr>
      <w:b/>
      <w:i/>
      <w:u w:val="none"/>
    </w:rPr>
  </w:style>
  <w:style w:type="paragraph" w:styleId="BalloonText">
    <w:name w:val="Balloon Text"/>
    <w:basedOn w:val="Normal"/>
    <w:link w:val="BalloonTextChar"/>
    <w:rsid w:val="00090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0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1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3908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FBPTEC4021 Apply regulatory requirements to the production of alcoholic beverages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