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450" w:rsidP="0090045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FBPTEC4014 Manage cellar operations</w:t>
      </w:r>
      <w:r>
        <w:fldChar w:fldCharType="end"/>
      </w:r>
    </w:p>
    <w:p w:rsidR="00900450" w:rsidP="00900450">
      <w:pPr>
        <w:pStyle w:val="Version"/>
        <w:sectPr w:rsidSect="00C72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29D" w:rsidP="00C7229D">
      <w:pPr>
        <w:pStyle w:val="SuperHeading"/>
      </w:pPr>
      <w:r w:rsidRPr="00C7229D">
        <w:t>FBPTEC4014 Manage cellar operations</w:t>
      </w:r>
    </w:p>
    <w:p w:rsidR="00000000" w:rsidRPr="00C7229D" w:rsidP="00C7229D">
      <w:pPr>
        <w:pStyle w:val="Heading1"/>
      </w:pPr>
      <w:bookmarkStart w:id="1" w:name="O_1059579"/>
      <w:bookmarkEnd w:id="1"/>
      <w:r w:rsidRPr="00C722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2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Comments</w:t>
            </w:r>
          </w:p>
        </w:tc>
      </w:tr>
      <w:tr w:rsidTr="00C72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9D" w:rsidP="00C7229D">
            <w:pPr>
              <w:pStyle w:val="BodyText"/>
            </w:pPr>
            <w:r w:rsidRPr="00C7229D">
              <w:t>This version released with FBP Food, Beverage and Pharmaceuticals Training Package version 3.0.</w:t>
            </w:r>
          </w:p>
        </w:tc>
      </w:tr>
    </w:tbl>
    <w:p w:rsidR="00000000" w:rsidRPr="00C7229D" w:rsidP="00C7229D">
      <w:pPr>
        <w:pStyle w:val="BodyText"/>
      </w:pPr>
    </w:p>
    <w:p w:rsidR="00000000" w:rsidRPr="00C7229D" w:rsidP="00C7229D">
      <w:pPr>
        <w:pStyle w:val="AllowPageBreak"/>
      </w:pPr>
    </w:p>
    <w:p w:rsidR="00000000" w:rsidRPr="00C7229D" w:rsidP="00C7229D">
      <w:pPr>
        <w:pStyle w:val="Heading1"/>
      </w:pPr>
      <w:bookmarkStart w:id="2" w:name="O_1059580"/>
      <w:bookmarkEnd w:id="2"/>
      <w:r w:rsidRPr="00C7229D">
        <w:t>Application</w:t>
      </w:r>
    </w:p>
    <w:p w:rsidR="00000000" w:rsidRPr="00C7229D" w:rsidP="00900450">
      <w:pPr>
        <w:pStyle w:val="BodyText"/>
      </w:pPr>
      <w:r w:rsidRPr="00C7229D">
        <w:t xml:space="preserve">This unit of competency describes the skills and knowledge required to manage </w:t>
      </w:r>
      <w:r w:rsidRPr="00C7229D">
        <w:t>cellar operations for the production of a fermented beverage.</w:t>
      </w:r>
    </w:p>
    <w:p w:rsidR="00000000" w:rsidRPr="00C7229D" w:rsidP="00900450">
      <w:pPr>
        <w:pStyle w:val="BodyText"/>
      </w:pPr>
      <w:r w:rsidRPr="00C7229D">
        <w:t>This unit applies to those workers who have responsibility for overseeing the cellar operations of fermented beverages and the quality assurance requirements associated with those products. It m</w:t>
      </w:r>
      <w:r w:rsidRPr="00C7229D">
        <w:t>ay include supervising the work of others.</w:t>
      </w:r>
    </w:p>
    <w:p w:rsidR="00000000" w:rsidRPr="00C7229D" w:rsidP="00900450">
      <w:pPr>
        <w:pStyle w:val="BodyText"/>
      </w:pPr>
      <w:r w:rsidRPr="00C7229D">
        <w:t>Legislative requirements relating to producing alcohol apply to this unit. Users are advised to check current requirements with the Australian Tax Office and state / territory liquor licensing and health agencies.</w:t>
      </w:r>
    </w:p>
    <w:p w:rsidR="00000000" w:rsidRPr="00C7229D" w:rsidP="00C7229D">
      <w:pPr>
        <w:pStyle w:val="Heading1"/>
      </w:pPr>
      <w:bookmarkStart w:id="3" w:name="O_1059581"/>
      <w:bookmarkEnd w:id="3"/>
      <w:r w:rsidRPr="00C7229D">
        <w:t>Pre-requisite Unit</w:t>
      </w:r>
    </w:p>
    <w:p w:rsidR="00000000" w:rsidRPr="00C7229D" w:rsidP="00900450">
      <w:pPr>
        <w:pStyle w:val="BodyText"/>
      </w:pPr>
      <w:r w:rsidRPr="00C7229D">
        <w:t>Nil</w:t>
      </w:r>
    </w:p>
    <w:p w:rsidR="00000000" w:rsidRPr="00C7229D" w:rsidP="00C7229D">
      <w:pPr>
        <w:pStyle w:val="Heading1"/>
      </w:pPr>
      <w:bookmarkStart w:id="4" w:name="O_1059583"/>
      <w:bookmarkEnd w:id="4"/>
      <w:r w:rsidRPr="00C7229D">
        <w:t>Unit Sector</w:t>
      </w:r>
    </w:p>
    <w:p w:rsidR="00000000" w:rsidRPr="00C7229D" w:rsidP="00900450">
      <w:pPr>
        <w:pStyle w:val="BodyText"/>
      </w:pPr>
      <w:r w:rsidRPr="00C7229D">
        <w:t>Technical (TEC)</w:t>
      </w:r>
    </w:p>
    <w:p w:rsidR="00000000" w:rsidRPr="00C7229D" w:rsidP="00C7229D">
      <w:pPr>
        <w:pStyle w:val="Heading1"/>
      </w:pPr>
      <w:bookmarkStart w:id="5" w:name="O_1059584"/>
      <w:bookmarkEnd w:id="5"/>
      <w:r w:rsidRPr="00C722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Performance Criteria</w:t>
            </w:r>
          </w:p>
        </w:tc>
      </w:tr>
      <w:tr w:rsidTr="0090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9D" w:rsidP="00C7229D">
            <w:pPr>
              <w:pStyle w:val="BodyText"/>
            </w:pPr>
            <w:r w:rsidRPr="00C722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1. Ferment wort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9D" w:rsidP="00C7229D">
            <w:pPr>
              <w:pStyle w:val="BodyText"/>
            </w:pPr>
            <w:r w:rsidRPr="00C7229D">
              <w:t>1.1 Identify and apply standards, regulations and guidance materials that cover the risks associated with working hazardous environments, inclu</w:t>
            </w:r>
            <w:r w:rsidRPr="00C7229D">
              <w:t>ding explosive environments, confined spaces, working with CO2 and working at heights</w:t>
            </w:r>
          </w:p>
          <w:p w:rsidR="00000000" w:rsidRPr="00C7229D" w:rsidP="00C7229D">
            <w:pPr>
              <w:pStyle w:val="BodyText"/>
            </w:pPr>
            <w:r w:rsidRPr="00C7229D">
              <w:t>1.2 Identify specification for product</w:t>
            </w:r>
          </w:p>
          <w:p w:rsidR="00000000" w:rsidRPr="00C7229D" w:rsidP="00C7229D">
            <w:pPr>
              <w:pStyle w:val="BodyText"/>
            </w:pPr>
            <w:r w:rsidRPr="00C7229D">
              <w:t>1.3 Sanitise or clean-in-place (CIP) fermentation vessel</w:t>
            </w:r>
          </w:p>
          <w:p w:rsidR="00000000" w:rsidRPr="00C7229D" w:rsidP="00C7229D">
            <w:pPr>
              <w:pStyle w:val="BodyText"/>
            </w:pPr>
            <w:r w:rsidRPr="00C7229D">
              <w:t>1.4 Transfer wort to fermentation vessel</w:t>
            </w:r>
          </w:p>
          <w:p w:rsidR="00000000" w:rsidRPr="00C7229D" w:rsidP="00C7229D">
            <w:pPr>
              <w:pStyle w:val="BodyText"/>
            </w:pPr>
            <w:r w:rsidRPr="00C7229D">
              <w:t xml:space="preserve">1.5 Prepare and pitch yeast </w:t>
            </w:r>
          </w:p>
          <w:p w:rsidR="00000000" w:rsidRPr="00C7229D" w:rsidP="00C7229D">
            <w:pPr>
              <w:pStyle w:val="BodyText"/>
            </w:pPr>
            <w:r w:rsidRPr="00C7229D">
              <w:t xml:space="preserve">1.6 </w:t>
            </w:r>
            <w:r w:rsidRPr="00C7229D">
              <w:t>Add adjuncts, in line with specification for final product</w:t>
            </w:r>
          </w:p>
          <w:p w:rsidR="00000000" w:rsidRPr="00C7229D" w:rsidP="00C7229D">
            <w:pPr>
              <w:pStyle w:val="BodyText"/>
            </w:pPr>
            <w:r w:rsidRPr="00C7229D">
              <w:t>1.7 Set time and temperature for fermentation</w:t>
            </w:r>
          </w:p>
          <w:p w:rsidR="00000000" w:rsidRPr="00C7229D" w:rsidP="00C7229D">
            <w:pPr>
              <w:pStyle w:val="BodyText"/>
            </w:pPr>
            <w:r w:rsidRPr="00C7229D">
              <w:t>1.8 Allow wort to ferment for specified time to produce alcohol and flavour</w:t>
            </w:r>
          </w:p>
          <w:p w:rsidR="00000000" w:rsidRPr="00C7229D" w:rsidP="00C7229D">
            <w:pPr>
              <w:pStyle w:val="BodyText"/>
            </w:pPr>
            <w:r w:rsidRPr="00C7229D">
              <w:t>1.9 Conduct standard tests to check product development</w:t>
            </w:r>
          </w:p>
          <w:p w:rsidR="00000000" w:rsidRPr="00C7229D" w:rsidP="00C7229D">
            <w:pPr>
              <w:pStyle w:val="BodyText"/>
            </w:pPr>
            <w:r w:rsidRPr="00C7229D">
              <w:t>1.10 Analyse test results and adjust process as required</w:t>
            </w:r>
          </w:p>
          <w:p w:rsidR="00000000" w:rsidRPr="00C7229D" w:rsidP="00C7229D">
            <w:pPr>
              <w:pStyle w:val="BodyText"/>
            </w:pPr>
            <w:r w:rsidRPr="00C7229D">
              <w:t>1.11 Monitor and record fermentation process</w:t>
            </w:r>
          </w:p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1.12 Complete processing and batch records to ensure traceability</w:t>
            </w:r>
          </w:p>
        </w:tc>
      </w:tr>
      <w:tr w:rsidTr="0090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2. Mature fermented beverage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9D" w:rsidP="00C7229D">
            <w:pPr>
              <w:pStyle w:val="BodyText"/>
            </w:pPr>
            <w:r w:rsidRPr="00C7229D">
              <w:t>2.1 Sanitise maturation vessel, as required of process</w:t>
            </w:r>
          </w:p>
          <w:p w:rsidR="00000000" w:rsidRPr="00C7229D" w:rsidP="00C7229D">
            <w:pPr>
              <w:pStyle w:val="BodyText"/>
            </w:pPr>
            <w:r w:rsidRPr="00C7229D">
              <w:t>2.2</w:t>
            </w:r>
            <w:r w:rsidRPr="00C7229D">
              <w:t xml:space="preserve"> Transfer product to maturation vessel, as required of process</w:t>
            </w:r>
          </w:p>
          <w:p w:rsidR="00000000" w:rsidRPr="00C7229D" w:rsidP="00C7229D">
            <w:pPr>
              <w:pStyle w:val="BodyText"/>
            </w:pPr>
            <w:r w:rsidRPr="00C7229D">
              <w:t>2.3 Set time and temperature for maturation to allow yeast to propagate and flavours to develop</w:t>
            </w:r>
          </w:p>
          <w:p w:rsidR="00000000" w:rsidRPr="00C7229D" w:rsidP="00C7229D">
            <w:pPr>
              <w:pStyle w:val="BodyText"/>
            </w:pPr>
            <w:r w:rsidRPr="00C7229D">
              <w:t>2.4 Dry hop as required to product specification</w:t>
            </w:r>
          </w:p>
          <w:p w:rsidR="00000000" w:rsidRPr="00C7229D" w:rsidP="00C7229D">
            <w:pPr>
              <w:pStyle w:val="BodyText"/>
            </w:pPr>
            <w:r w:rsidRPr="00C7229D">
              <w:t>2.5 Add processing aids as required of product s</w:t>
            </w:r>
            <w:r w:rsidRPr="00C7229D">
              <w:t>pecification</w:t>
            </w:r>
          </w:p>
          <w:p w:rsidR="00000000" w:rsidRPr="00C7229D" w:rsidP="00C7229D">
            <w:pPr>
              <w:pStyle w:val="BodyText"/>
            </w:pPr>
            <w:r w:rsidRPr="00C7229D">
              <w:t>2.6 Conduct standard tests to monitor quality and flavour of product</w:t>
            </w:r>
          </w:p>
          <w:p w:rsidR="00000000" w:rsidRPr="00C7229D" w:rsidP="00C7229D">
            <w:pPr>
              <w:pStyle w:val="BodyText"/>
            </w:pPr>
            <w:r w:rsidRPr="00C7229D">
              <w:t>2.7 Analyse test results and adjust process as required</w:t>
            </w:r>
          </w:p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2.8 Complete processing and batch records to ensure traceability</w:t>
            </w:r>
          </w:p>
        </w:tc>
      </w:tr>
      <w:tr w:rsidTr="009004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3.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9D" w:rsidP="00C7229D">
            <w:pPr>
              <w:pStyle w:val="BodyText"/>
            </w:pPr>
            <w:r w:rsidRPr="00C7229D">
              <w:t>3.1 Clean equipme</w:t>
            </w:r>
            <w:r w:rsidRPr="00C7229D">
              <w:t>nt and work area in line with workplace procedures</w:t>
            </w:r>
          </w:p>
          <w:p w:rsidR="00000000" w:rsidRPr="00C7229D" w:rsidP="00C7229D">
            <w:pPr>
              <w:pStyle w:val="BodyText"/>
            </w:pPr>
            <w:r w:rsidRPr="00C7229D">
              <w:t>3.2 Conduct routine maintenance activities</w:t>
            </w:r>
          </w:p>
          <w:p w:rsidR="00000000" w:rsidRPr="00C7229D" w:rsidP="00C7229D">
            <w:pPr>
              <w:pStyle w:val="BodyText"/>
            </w:pPr>
            <w:r w:rsidRPr="00C7229D">
              <w:t>3.3 Dispose of waste in line with regulatory requirements</w:t>
            </w:r>
          </w:p>
        </w:tc>
      </w:tr>
    </w:tbl>
    <w:p w:rsidR="00000000" w:rsidRPr="00C7229D" w:rsidP="00C7229D">
      <w:pPr>
        <w:pStyle w:val="BodyText"/>
      </w:pPr>
    </w:p>
    <w:p w:rsidR="00000000" w:rsidRPr="00C7229D" w:rsidP="00C7229D">
      <w:pPr>
        <w:pStyle w:val="AllowPageBreak"/>
      </w:pPr>
    </w:p>
    <w:p w:rsidR="00000000" w:rsidRPr="00C7229D" w:rsidP="00C7229D">
      <w:pPr>
        <w:pStyle w:val="Heading1"/>
      </w:pPr>
      <w:bookmarkStart w:id="6" w:name="O_1059585"/>
      <w:bookmarkEnd w:id="6"/>
      <w:r w:rsidRPr="00C7229D">
        <w:t>Foundation Skills</w:t>
      </w:r>
    </w:p>
    <w:p w:rsidR="00000000" w:rsidRPr="00900450" w:rsidP="00900450">
      <w:pPr>
        <w:pStyle w:val="BodyText"/>
        <w:rPr>
          <w:i/>
        </w:rPr>
      </w:pPr>
      <w:r w:rsidRPr="009004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2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Description</w:t>
            </w:r>
          </w:p>
        </w:tc>
      </w:tr>
      <w:tr w:rsidTr="00C72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ListBullet"/>
              <w:rPr>
                <w:lang w:val="en-NZ"/>
              </w:rPr>
            </w:pPr>
            <w:r w:rsidRPr="00C7229D">
              <w:t>Accurately read and interpret gauge</w:t>
            </w:r>
            <w:r w:rsidRPr="00C7229D">
              <w:t>s and test results</w:t>
            </w:r>
          </w:p>
        </w:tc>
      </w:tr>
      <w:tr w:rsidTr="00C72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9D" w:rsidP="00C7229D">
            <w:pPr>
              <w:pStyle w:val="ListBullet"/>
            </w:pPr>
            <w:r w:rsidRPr="00C7229D">
              <w:t>Identify changes in quality of product and trace source</w:t>
            </w:r>
          </w:p>
        </w:tc>
      </w:tr>
    </w:tbl>
    <w:p w:rsidR="00000000" w:rsidRPr="00C7229D" w:rsidP="00C7229D">
      <w:pPr>
        <w:pStyle w:val="BodyText"/>
      </w:pPr>
    </w:p>
    <w:p w:rsidR="00000000" w:rsidRPr="00C7229D" w:rsidP="00C7229D">
      <w:pPr>
        <w:pStyle w:val="AllowPageBreak"/>
      </w:pPr>
    </w:p>
    <w:p w:rsidR="00000000" w:rsidRPr="00C7229D" w:rsidP="00C7229D">
      <w:pPr>
        <w:pStyle w:val="Heading1"/>
      </w:pPr>
      <w:bookmarkStart w:id="7" w:name="O_1059587"/>
      <w:bookmarkEnd w:id="7"/>
      <w:r w:rsidRPr="00C722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72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Bold"/>
              <w:rPr>
                <w:lang w:val="en-NZ"/>
              </w:rPr>
            </w:pPr>
            <w:r w:rsidRPr="00C7229D">
              <w:t>Equivalence status</w:t>
            </w:r>
          </w:p>
        </w:tc>
      </w:tr>
      <w:tr w:rsidTr="00C722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FBPTEC4014 Manage cellar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9D">
            <w:pPr>
              <w:pStyle w:val="BodyText"/>
              <w:rPr>
                <w:lang w:val="en-NZ"/>
              </w:rPr>
            </w:pPr>
            <w:r w:rsidRPr="00C7229D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9D" w:rsidP="00C7229D">
            <w:pPr>
              <w:pStyle w:val="BodyText"/>
            </w:pPr>
            <w:r w:rsidRPr="00C7229D">
              <w:t>No equivalent unit</w:t>
            </w:r>
          </w:p>
        </w:tc>
      </w:tr>
    </w:tbl>
    <w:p w:rsidR="00000000" w:rsidRPr="00C7229D" w:rsidP="00C7229D">
      <w:pPr>
        <w:pStyle w:val="BodyText"/>
      </w:pPr>
    </w:p>
    <w:p w:rsidR="00000000" w:rsidRPr="00C7229D" w:rsidP="00C7229D">
      <w:pPr>
        <w:pStyle w:val="AllowPageBreak"/>
      </w:pPr>
    </w:p>
    <w:p w:rsidR="00000000" w:rsidRPr="00C7229D" w:rsidP="00C7229D">
      <w:pPr>
        <w:pStyle w:val="Heading1"/>
      </w:pPr>
      <w:bookmarkStart w:id="8" w:name="O_1059594"/>
      <w:bookmarkEnd w:id="8"/>
      <w:r w:rsidRPr="00C7229D">
        <w:t>Links</w:t>
      </w:r>
    </w:p>
    <w:p w:rsidR="00000000" w:rsidRPr="00C7229D" w:rsidP="00900450">
      <w:pPr>
        <w:pStyle w:val="BodyText"/>
      </w:pPr>
      <w:r w:rsidRPr="00C722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03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229D" w:rsidP="00C7229D"/>
    <w:sectPr w:rsidSect="00C72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9D" w:rsidRPr="00900450" w:rsidP="0090045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5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29D" w:rsidRPr="00900450" w:rsidP="00900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5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FA6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52F5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29D"/>
  </w:style>
  <w:style w:type="character" w:customStyle="1" w:styleId="Heading1Char">
    <w:name w:val="Heading 1 Char"/>
    <w:basedOn w:val="DefaultParagraphFont"/>
    <w:link w:val="Heading1"/>
    <w:rsid w:val="00C72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2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2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7229D"/>
    <w:rPr>
      <w:i/>
    </w:rPr>
  </w:style>
  <w:style w:type="paragraph" w:customStyle="1" w:styleId="SuperHeading">
    <w:name w:val="SuperHeading"/>
    <w:basedOn w:val="Normal"/>
    <w:rsid w:val="00C72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229D"/>
    <w:rPr>
      <w:b/>
    </w:rPr>
  </w:style>
  <w:style w:type="character" w:customStyle="1" w:styleId="Heading2Char">
    <w:name w:val="Heading 2 Char"/>
    <w:basedOn w:val="DefaultParagraphFont"/>
    <w:link w:val="Heading2"/>
    <w:rsid w:val="00C72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2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229D"/>
    <w:rPr>
      <w:b/>
      <w:spacing w:val="0"/>
    </w:rPr>
  </w:style>
  <w:style w:type="paragraph" w:customStyle="1" w:styleId="SuperTitle">
    <w:name w:val="SuperTitle"/>
    <w:basedOn w:val="Title"/>
    <w:rsid w:val="00C72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2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2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29D"/>
  </w:style>
  <w:style w:type="paragraph" w:styleId="TableofFigures">
    <w:name w:val="table of figures"/>
    <w:basedOn w:val="Normal"/>
    <w:next w:val="Normal"/>
    <w:semiHidden/>
    <w:rsid w:val="00C72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2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229D"/>
    <w:rPr>
      <w:rFonts w:ascii="Wingdings" w:hAnsi="Wingdings"/>
    </w:rPr>
  </w:style>
  <w:style w:type="paragraph" w:customStyle="1" w:styleId="TableHeading">
    <w:name w:val="Table Heading"/>
    <w:basedOn w:val="HeadingBase"/>
    <w:rsid w:val="00C72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29D"/>
    <w:rPr>
      <w:color w:val="0033CC"/>
      <w:u w:val="none"/>
    </w:rPr>
  </w:style>
  <w:style w:type="paragraph" w:customStyle="1" w:styleId="BodyTextRight">
    <w:name w:val="Body Text Right"/>
    <w:basedOn w:val="BodyText"/>
    <w:rsid w:val="00C72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2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29D"/>
    <w:rPr>
      <w:sz w:val="32"/>
    </w:rPr>
  </w:style>
  <w:style w:type="paragraph" w:customStyle="1" w:styleId="HeadingProcedure">
    <w:name w:val="Heading Procedure"/>
    <w:basedOn w:val="HeadingBase"/>
    <w:next w:val="Normal"/>
    <w:rsid w:val="00C72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29D"/>
    <w:pPr>
      <w:spacing w:before="60" w:after="60"/>
    </w:pPr>
  </w:style>
  <w:style w:type="paragraph" w:styleId="ListContinue">
    <w:name w:val="List Continue"/>
    <w:basedOn w:val="List"/>
    <w:rsid w:val="00C7229D"/>
    <w:pPr>
      <w:ind w:firstLine="0"/>
    </w:pPr>
  </w:style>
  <w:style w:type="paragraph" w:customStyle="1" w:styleId="ListNote">
    <w:name w:val="List Note"/>
    <w:basedOn w:val="List"/>
    <w:rsid w:val="00C72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29D"/>
    <w:rPr>
      <w:rFonts w:ascii="Courier New" w:hAnsi="Courier New"/>
    </w:rPr>
  </w:style>
  <w:style w:type="paragraph" w:customStyle="1" w:styleId="NoteBullet">
    <w:name w:val="Note Bullet"/>
    <w:basedOn w:val="Note"/>
    <w:rsid w:val="00C72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2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2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29D"/>
    <w:rPr>
      <w:b/>
      <w:smallCaps/>
    </w:rPr>
  </w:style>
  <w:style w:type="paragraph" w:customStyle="1" w:styleId="TableListNumber">
    <w:name w:val="Table List Number"/>
    <w:basedOn w:val="ListNumber"/>
    <w:rsid w:val="00C72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29D"/>
    <w:pPr>
      <w:numPr>
        <w:numId w:val="8"/>
      </w:numPr>
    </w:pPr>
  </w:style>
  <w:style w:type="paragraph" w:customStyle="1" w:styleId="ListAlpha2">
    <w:name w:val="List Alpha 2"/>
    <w:basedOn w:val="List2"/>
    <w:rsid w:val="00C7229D"/>
    <w:pPr>
      <w:numPr>
        <w:numId w:val="7"/>
      </w:numPr>
    </w:pPr>
  </w:style>
  <w:style w:type="paragraph" w:styleId="List2">
    <w:name w:val="List 2"/>
    <w:basedOn w:val="BodyText"/>
    <w:rsid w:val="00C72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2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2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229D"/>
    <w:pPr>
      <w:numPr>
        <w:numId w:val="3"/>
      </w:numPr>
    </w:pPr>
  </w:style>
  <w:style w:type="paragraph" w:styleId="ListContinue2">
    <w:name w:val="List Continue 2"/>
    <w:basedOn w:val="List2"/>
    <w:rsid w:val="00C7229D"/>
    <w:pPr>
      <w:ind w:firstLine="0"/>
    </w:pPr>
  </w:style>
  <w:style w:type="paragraph" w:styleId="ListContinue3">
    <w:name w:val="List Continue 3"/>
    <w:basedOn w:val="List3"/>
    <w:rsid w:val="00C7229D"/>
    <w:pPr>
      <w:ind w:left="1021" w:firstLine="0"/>
    </w:pPr>
  </w:style>
  <w:style w:type="paragraph" w:styleId="ListContinue4">
    <w:name w:val="List Continue 4"/>
    <w:basedOn w:val="List4"/>
    <w:rsid w:val="00C7229D"/>
    <w:pPr>
      <w:ind w:firstLine="0"/>
    </w:pPr>
  </w:style>
  <w:style w:type="paragraph" w:styleId="ListContinue5">
    <w:name w:val="List Continue 5"/>
    <w:basedOn w:val="List5"/>
    <w:rsid w:val="00C7229D"/>
    <w:pPr>
      <w:ind w:firstLine="0"/>
    </w:pPr>
  </w:style>
  <w:style w:type="paragraph" w:styleId="ListNumber3">
    <w:name w:val="List Number 3"/>
    <w:basedOn w:val="List3"/>
    <w:rsid w:val="00C7229D"/>
    <w:pPr>
      <w:numPr>
        <w:numId w:val="4"/>
      </w:numPr>
    </w:pPr>
  </w:style>
  <w:style w:type="paragraph" w:styleId="ListNumber4">
    <w:name w:val="List Number 4"/>
    <w:basedOn w:val="List4"/>
    <w:rsid w:val="00C7229D"/>
    <w:pPr>
      <w:numPr>
        <w:numId w:val="5"/>
      </w:numPr>
    </w:pPr>
  </w:style>
  <w:style w:type="paragraph" w:styleId="ListNumber5">
    <w:name w:val="List Number 5"/>
    <w:basedOn w:val="List5"/>
    <w:rsid w:val="00C7229D"/>
    <w:pPr>
      <w:numPr>
        <w:numId w:val="6"/>
      </w:numPr>
    </w:pPr>
  </w:style>
  <w:style w:type="paragraph" w:styleId="BlockText">
    <w:name w:val="Block Text"/>
    <w:basedOn w:val="Normal"/>
    <w:rsid w:val="00C72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29D"/>
    <w:rPr>
      <w:sz w:val="16"/>
      <w:vertAlign w:val="superscript"/>
    </w:rPr>
  </w:style>
  <w:style w:type="character" w:customStyle="1" w:styleId="Symbols">
    <w:name w:val="Symbols"/>
    <w:basedOn w:val="DefaultParagraphFont"/>
    <w:rsid w:val="00C7229D"/>
    <w:rPr>
      <w:rFonts w:ascii="Symbol" w:hAnsi="Symbol"/>
    </w:rPr>
  </w:style>
  <w:style w:type="character" w:customStyle="1" w:styleId="MenuOptions">
    <w:name w:val="Menu Options"/>
    <w:basedOn w:val="DefaultParagraphFont"/>
    <w:rsid w:val="00C72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29D"/>
    <w:rPr>
      <w:b/>
    </w:rPr>
  </w:style>
  <w:style w:type="character" w:customStyle="1" w:styleId="Underlined">
    <w:name w:val="Underlined"/>
    <w:basedOn w:val="DefaultParagraphFont"/>
    <w:rsid w:val="00C7229D"/>
    <w:rPr>
      <w:u w:val="single"/>
    </w:rPr>
  </w:style>
  <w:style w:type="paragraph" w:customStyle="1" w:styleId="TableBodyTextRight">
    <w:name w:val="Table Body Text Right"/>
    <w:basedOn w:val="TableBodyText"/>
    <w:rsid w:val="00C72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29D"/>
    <w:rPr>
      <w:sz w:val="18"/>
    </w:rPr>
  </w:style>
  <w:style w:type="paragraph" w:customStyle="1" w:styleId="BodySmallRight">
    <w:name w:val="Body Small Right"/>
    <w:basedOn w:val="BodyTextRight"/>
    <w:rsid w:val="00C7229D"/>
    <w:rPr>
      <w:sz w:val="18"/>
      <w:szCs w:val="18"/>
    </w:rPr>
  </w:style>
  <w:style w:type="paragraph" w:customStyle="1" w:styleId="MarginEdition">
    <w:name w:val="Margin Edition"/>
    <w:basedOn w:val="MarginNote"/>
    <w:rsid w:val="00C72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29D"/>
    <w:rPr>
      <w:sz w:val="2"/>
      <w:szCs w:val="2"/>
    </w:rPr>
  </w:style>
  <w:style w:type="character" w:customStyle="1" w:styleId="Small">
    <w:name w:val="Small"/>
    <w:basedOn w:val="DefaultParagraphFont"/>
    <w:rsid w:val="00C7229D"/>
    <w:rPr>
      <w:sz w:val="16"/>
    </w:rPr>
  </w:style>
  <w:style w:type="paragraph" w:customStyle="1" w:styleId="WideTable">
    <w:name w:val="Wide Table"/>
    <w:basedOn w:val="Normal"/>
    <w:rsid w:val="00C72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29D"/>
  </w:style>
  <w:style w:type="paragraph" w:styleId="Quote">
    <w:name w:val="Quote"/>
    <w:basedOn w:val="Heading1"/>
    <w:link w:val="QuoteChar"/>
    <w:qFormat/>
    <w:rsid w:val="00C72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29D"/>
    <w:pPr>
      <w:pageBreakBefore/>
    </w:pPr>
  </w:style>
  <w:style w:type="paragraph" w:customStyle="1" w:styleId="Border">
    <w:name w:val="Border"/>
    <w:basedOn w:val="Normal"/>
    <w:qFormat/>
    <w:rsid w:val="00C72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29D"/>
    <w:rPr>
      <w:u w:val="single"/>
    </w:rPr>
  </w:style>
  <w:style w:type="character" w:customStyle="1" w:styleId="BoldandItalics">
    <w:name w:val="Bold and Italics"/>
    <w:qFormat/>
    <w:rsid w:val="00C7229D"/>
    <w:rPr>
      <w:b/>
      <w:i/>
      <w:u w:val="none"/>
    </w:rPr>
  </w:style>
  <w:style w:type="paragraph" w:styleId="BalloonText">
    <w:name w:val="Balloon Text"/>
    <w:basedOn w:val="Normal"/>
    <w:link w:val="BalloonTextChar"/>
    <w:rsid w:val="00C72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2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0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3077</Characters>
  <Application>Microsoft Office Word</Application>
  <DocSecurity>0</DocSecurity>
  <Lines>106</Lines>
  <Paragraphs>79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FBPTEC4014 Manage cellar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2023-01-26T22:32:00Z</dcterms:created>
  <dcterms:modified xsi:type="dcterms:W3CDTF">2023-01-26T22:32:00Z</dcterms:modified>
</cp:coreProperties>
</file>