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C9E" w:rsidP="00CA7C9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FBPTEC4014 Manage cellar operations</w:t>
      </w:r>
      <w:r>
        <w:fldChar w:fldCharType="end"/>
      </w:r>
    </w:p>
    <w:p w:rsidR="00CA7C9E" w:rsidP="00CA7C9E">
      <w:pPr>
        <w:pStyle w:val="Version"/>
        <w:sectPr w:rsidSect="00530F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0F61" w:rsidP="00530F61">
      <w:pPr>
        <w:pStyle w:val="SuperHeading"/>
      </w:pPr>
      <w:r w:rsidRPr="00530F61">
        <w:t>Assessment Requirements for FBPTEC4014 Manage cellar operations</w:t>
      </w:r>
    </w:p>
    <w:p w:rsidR="00000000" w:rsidRPr="00530F61" w:rsidP="00530F61">
      <w:pPr>
        <w:pStyle w:val="Heading1"/>
      </w:pPr>
      <w:bookmarkStart w:id="1" w:name="O_1059589"/>
      <w:bookmarkEnd w:id="1"/>
      <w:r w:rsidRPr="00530F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0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F61">
            <w:pPr>
              <w:pStyle w:val="BodyTextBold"/>
              <w:rPr>
                <w:lang w:val="en-NZ"/>
              </w:rPr>
            </w:pPr>
            <w:r w:rsidRPr="00530F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F61">
            <w:pPr>
              <w:pStyle w:val="BodyTextBold"/>
              <w:rPr>
                <w:lang w:val="en-NZ"/>
              </w:rPr>
            </w:pPr>
            <w:r w:rsidRPr="00530F61">
              <w:t>Comments</w:t>
            </w:r>
          </w:p>
        </w:tc>
      </w:tr>
      <w:tr w:rsidTr="00530F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0F61">
            <w:pPr>
              <w:pStyle w:val="BodyText"/>
              <w:rPr>
                <w:lang w:val="en-NZ"/>
              </w:rPr>
            </w:pPr>
            <w:r w:rsidRPr="00530F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0F61" w:rsidP="00530F61">
            <w:pPr>
              <w:pStyle w:val="BodyText"/>
            </w:pPr>
            <w:r w:rsidRPr="00530F61">
              <w:t>This version released with FBP Food, Beverage and Pharmaceuticals Training Package version 3.0.</w:t>
            </w:r>
          </w:p>
        </w:tc>
      </w:tr>
    </w:tbl>
    <w:p w:rsidR="00000000" w:rsidRPr="00530F61" w:rsidP="00530F61">
      <w:pPr>
        <w:pStyle w:val="BodyText"/>
      </w:pPr>
    </w:p>
    <w:p w:rsidR="00000000" w:rsidRPr="00530F61" w:rsidP="00530F61">
      <w:pPr>
        <w:pStyle w:val="AllowPageBreak"/>
      </w:pPr>
    </w:p>
    <w:p w:rsidR="00000000" w:rsidRPr="00530F61" w:rsidP="00530F61">
      <w:pPr>
        <w:pStyle w:val="Heading1"/>
      </w:pPr>
      <w:bookmarkStart w:id="2" w:name="O_1059590"/>
      <w:bookmarkEnd w:id="2"/>
      <w:r w:rsidRPr="00530F61">
        <w:t>Performance Evidence</w:t>
      </w:r>
    </w:p>
    <w:p w:rsidR="00000000" w:rsidRPr="00530F61" w:rsidP="00CA7C9E">
      <w:pPr>
        <w:pStyle w:val="BodyText"/>
      </w:pPr>
      <w:r w:rsidRPr="00530F61">
        <w:t xml:space="preserve">An individual demonstrating competency must satisfy all of the elements and performance criteria in this unit. </w:t>
      </w:r>
    </w:p>
    <w:p w:rsidR="00000000" w:rsidRPr="00530F61" w:rsidP="00CA7C9E">
      <w:pPr>
        <w:pStyle w:val="BodyText"/>
      </w:pPr>
      <w:r w:rsidRPr="00530F61">
        <w:t xml:space="preserve">There must be evidence that the individual has managed cellar operations for the production of fermented beverages to meet </w:t>
      </w:r>
      <w:r w:rsidRPr="00530F61">
        <w:t>specification, on at least one occasion.</w:t>
      </w:r>
    </w:p>
    <w:p w:rsidR="00000000" w:rsidRPr="00530F61" w:rsidP="00530F61">
      <w:pPr>
        <w:pStyle w:val="Heading1"/>
      </w:pPr>
      <w:bookmarkStart w:id="3" w:name="O_1059591"/>
      <w:bookmarkEnd w:id="3"/>
      <w:r w:rsidRPr="00530F61">
        <w:t>Knowledge Evidence</w:t>
      </w:r>
    </w:p>
    <w:p w:rsidR="00000000" w:rsidRPr="00530F61" w:rsidP="00CA7C9E">
      <w:pPr>
        <w:pStyle w:val="BodyText"/>
      </w:pPr>
      <w:r w:rsidRPr="00530F61">
        <w:t>An individual must be able to demonstrate the knowledge required to perform the tasks outlined in the elements and performance criteria of this unit. This includes knowledge of:</w:t>
      </w:r>
    </w:p>
    <w:p w:rsidR="00000000" w:rsidRPr="00530F61" w:rsidP="00530F61">
      <w:pPr>
        <w:pStyle w:val="ListBullet"/>
      </w:pPr>
      <w:r w:rsidRPr="00530F61">
        <w:t>purposes of each stage of cellaring operation</w:t>
      </w:r>
    </w:p>
    <w:p w:rsidR="00000000" w:rsidRPr="00530F61" w:rsidP="00530F61">
      <w:pPr>
        <w:pStyle w:val="ListBullet"/>
      </w:pPr>
      <w:r w:rsidRPr="00530F61">
        <w:t>stages and changes required for equipment operation, specific to product</w:t>
      </w:r>
    </w:p>
    <w:p w:rsidR="00000000" w:rsidRPr="00530F61" w:rsidP="00530F61">
      <w:pPr>
        <w:pStyle w:val="ListBullet"/>
      </w:pPr>
      <w:r w:rsidRPr="00530F61">
        <w:t>yeast handling parameters</w:t>
      </w:r>
    </w:p>
    <w:p w:rsidR="00000000" w:rsidRPr="00530F61" w:rsidP="00530F61">
      <w:pPr>
        <w:pStyle w:val="ListBullet"/>
      </w:pPr>
      <w:r w:rsidRPr="00530F61">
        <w:t>adjuncts typically added to end product, their effects and handling parameters</w:t>
      </w:r>
    </w:p>
    <w:p w:rsidR="00000000" w:rsidRPr="00530F61" w:rsidP="00530F61">
      <w:pPr>
        <w:pStyle w:val="ListBullet"/>
      </w:pPr>
      <w:r w:rsidRPr="00530F61">
        <w:t>quality characteristics and uses of end product and output</w:t>
      </w:r>
    </w:p>
    <w:p w:rsidR="00000000" w:rsidRPr="00530F61" w:rsidP="00530F61">
      <w:pPr>
        <w:pStyle w:val="ListBullet"/>
      </w:pPr>
      <w:r w:rsidRPr="00530F61">
        <w:t>materials preparation requirements and effect of variation on the equipment operation</w:t>
      </w:r>
    </w:p>
    <w:p w:rsidR="00000000" w:rsidRPr="00530F61" w:rsidP="00530F61">
      <w:pPr>
        <w:pStyle w:val="ListBullet"/>
      </w:pPr>
      <w:r w:rsidRPr="00530F61">
        <w:t>typical tests carried out on wort to check pH, alcohol, bitterness, colour, yeast count</w:t>
      </w:r>
    </w:p>
    <w:p w:rsidR="00000000" w:rsidRPr="00530F61" w:rsidP="00530F61">
      <w:pPr>
        <w:pStyle w:val="ListBullet"/>
      </w:pPr>
      <w:r w:rsidRPr="00530F61">
        <w:t>instruments used for te</w:t>
      </w:r>
      <w:r w:rsidRPr="00530F61">
        <w:t>sting and how each is calibrated</w:t>
      </w:r>
    </w:p>
    <w:p w:rsidR="00000000" w:rsidRPr="00530F61" w:rsidP="00530F61">
      <w:pPr>
        <w:pStyle w:val="ListBullet"/>
      </w:pPr>
      <w:r w:rsidRPr="00530F61">
        <w:t>procedures and equipment used for transfer operations, including pumps, membranes, hoses valves, control instruments</w:t>
      </w:r>
    </w:p>
    <w:p w:rsidR="00000000" w:rsidRPr="00530F61" w:rsidP="00530F61">
      <w:pPr>
        <w:pStyle w:val="ListBullet"/>
      </w:pPr>
      <w:r w:rsidRPr="00530F61">
        <w:t>dry hops techniques, as required for product</w:t>
      </w:r>
    </w:p>
    <w:p w:rsidR="00000000" w:rsidRPr="00530F61" w:rsidP="00530F61">
      <w:pPr>
        <w:pStyle w:val="ListBullet"/>
      </w:pPr>
      <w:r w:rsidRPr="00530F61">
        <w:t>equipment and instrumentation components, purpose and operati</w:t>
      </w:r>
      <w:r w:rsidRPr="00530F61">
        <w:t>on</w:t>
      </w:r>
    </w:p>
    <w:p w:rsidR="00000000" w:rsidRPr="00530F61" w:rsidP="00530F61">
      <w:pPr>
        <w:pStyle w:val="ListBullet"/>
      </w:pPr>
      <w:r w:rsidRPr="00530F61">
        <w:t>significance and method of monitoring control points within the equipment operation</w:t>
      </w:r>
    </w:p>
    <w:p w:rsidR="00000000" w:rsidRPr="00530F61" w:rsidP="00530F61">
      <w:pPr>
        <w:pStyle w:val="ListBullet"/>
      </w:pPr>
      <w:r w:rsidRPr="00530F61">
        <w:t>common causes of variation and corrective action required</w:t>
      </w:r>
    </w:p>
    <w:p w:rsidR="00000000" w:rsidRPr="00530F61" w:rsidP="00530F61">
      <w:pPr>
        <w:pStyle w:val="ListBullet"/>
      </w:pPr>
      <w:r w:rsidRPr="00530F61">
        <w:t>sanitisation and clean-in-place procedures and purpose</w:t>
      </w:r>
    </w:p>
    <w:p w:rsidR="00000000" w:rsidRPr="00530F61" w:rsidP="00530F61">
      <w:pPr>
        <w:pStyle w:val="ListBullet"/>
      </w:pPr>
      <w:r w:rsidRPr="00530F61">
        <w:t>hazards and controls, including manual handling, working</w:t>
      </w:r>
      <w:r w:rsidRPr="00530F61">
        <w:t xml:space="preserve"> with ethanol, working in confined spaces and with pressure vessels</w:t>
      </w:r>
    </w:p>
    <w:p w:rsidR="00000000" w:rsidRPr="00530F61" w:rsidP="00530F61">
      <w:pPr>
        <w:pStyle w:val="ListBullet"/>
      </w:pPr>
      <w:r w:rsidRPr="00530F61">
        <w:t>waste handling requirements and procedures</w:t>
      </w:r>
    </w:p>
    <w:p w:rsidR="00000000" w:rsidRPr="00530F61" w:rsidP="00530F61">
      <w:pPr>
        <w:pStyle w:val="ListBullet"/>
      </w:pPr>
      <w:r w:rsidRPr="00530F61">
        <w:t>routine maintenance requirements</w:t>
      </w:r>
    </w:p>
    <w:p w:rsidR="00000000" w:rsidRPr="00530F61" w:rsidP="00530F61">
      <w:pPr>
        <w:pStyle w:val="ListBullet"/>
      </w:pPr>
      <w:r w:rsidRPr="00530F61">
        <w:t xml:space="preserve">Australian Standards, legislation, regulations and workplace licence requirements related to the production and </w:t>
      </w:r>
      <w:r w:rsidRPr="00530F61">
        <w:t>storage of alcohol</w:t>
      </w:r>
    </w:p>
    <w:p w:rsidR="00000000" w:rsidRPr="00530F61" w:rsidP="00530F61">
      <w:pPr>
        <w:pStyle w:val="ListBullet"/>
      </w:pPr>
      <w:r w:rsidRPr="00530F61">
        <w:t>Food Standards Code in relation to production of beverages</w:t>
      </w:r>
    </w:p>
    <w:p w:rsidR="00000000" w:rsidRPr="00530F61" w:rsidP="00530F61">
      <w:pPr>
        <w:pStyle w:val="ListBullet"/>
      </w:pPr>
      <w:r w:rsidRPr="00530F61">
        <w:t>legislation, regulation and workplace licence requirements related to the production of alcohol, Australian Taxation Office (ATO) in relation to excise tax, waste disposal</w:t>
      </w:r>
    </w:p>
    <w:p w:rsidR="00000000" w:rsidRPr="00530F61" w:rsidP="00530F61">
      <w:pPr>
        <w:pStyle w:val="ListBullet"/>
      </w:pPr>
      <w:r w:rsidRPr="00530F61">
        <w:t>record</w:t>
      </w:r>
      <w:r w:rsidRPr="00530F61">
        <w:t>ing requirements for traceability of product and taxation office requirements.</w:t>
      </w:r>
    </w:p>
    <w:p w:rsidR="00000000" w:rsidRPr="00530F61" w:rsidP="00530F61">
      <w:pPr>
        <w:pStyle w:val="AllowPageBreak"/>
      </w:pPr>
    </w:p>
    <w:p w:rsidR="00000000" w:rsidRPr="00530F61" w:rsidP="00530F61">
      <w:pPr>
        <w:pStyle w:val="Heading1"/>
      </w:pPr>
      <w:bookmarkStart w:id="4" w:name="O_1059592"/>
      <w:bookmarkEnd w:id="4"/>
      <w:r w:rsidRPr="00530F61">
        <w:t>Assessment Conditions</w:t>
      </w:r>
    </w:p>
    <w:p w:rsidR="00000000" w:rsidRPr="00530F61" w:rsidP="00CA7C9E">
      <w:pPr>
        <w:pStyle w:val="BodyText"/>
      </w:pPr>
      <w:r w:rsidRPr="00530F61">
        <w:t xml:space="preserve">Assessment of skills must take place under the following conditions: </w:t>
      </w:r>
    </w:p>
    <w:p w:rsidR="00000000" w:rsidRPr="00530F61" w:rsidP="00530F61">
      <w:pPr>
        <w:pStyle w:val="ListBullet"/>
      </w:pPr>
      <w:r w:rsidRPr="00530F61">
        <w:t>physical conditions:</w:t>
      </w:r>
    </w:p>
    <w:p w:rsidR="00000000" w:rsidRPr="00530F61" w:rsidP="00530F61">
      <w:pPr>
        <w:pStyle w:val="ListBullet2"/>
      </w:pPr>
      <w:r w:rsidRPr="00530F61">
        <w:t xml:space="preserve">skills must be demonstrated in a workplace setting or an environment that accurately represents a real workplace </w:t>
      </w:r>
    </w:p>
    <w:p w:rsidR="00000000" w:rsidRPr="00530F61" w:rsidP="00530F61">
      <w:pPr>
        <w:pStyle w:val="ListBullet"/>
      </w:pPr>
      <w:r w:rsidRPr="00530F61">
        <w:t>resources, equipment and materials:</w:t>
      </w:r>
    </w:p>
    <w:p w:rsidR="00000000" w:rsidRPr="00530F61" w:rsidP="00530F61">
      <w:pPr>
        <w:pStyle w:val="ListBullet2"/>
      </w:pPr>
      <w:r w:rsidRPr="00530F61">
        <w:t>wort</w:t>
      </w:r>
    </w:p>
    <w:p w:rsidR="00000000" w:rsidRPr="00530F61" w:rsidP="00530F61">
      <w:pPr>
        <w:pStyle w:val="ListBullet2"/>
      </w:pPr>
      <w:r w:rsidRPr="00530F61">
        <w:t>fermentation, maturation tanks</w:t>
      </w:r>
    </w:p>
    <w:p w:rsidR="00000000" w:rsidRPr="00530F61" w:rsidP="00530F61">
      <w:pPr>
        <w:pStyle w:val="ListBullet2"/>
      </w:pPr>
      <w:r w:rsidRPr="00530F61">
        <w:t>testing equipment</w:t>
      </w:r>
    </w:p>
    <w:p w:rsidR="00000000" w:rsidRPr="00530F61" w:rsidP="00530F61">
      <w:pPr>
        <w:pStyle w:val="ListBullet"/>
      </w:pPr>
      <w:r w:rsidRPr="00530F61">
        <w:t>specifications:</w:t>
      </w:r>
    </w:p>
    <w:p w:rsidR="00000000" w:rsidRPr="00530F61" w:rsidP="00530F61">
      <w:pPr>
        <w:pStyle w:val="ListBullet2"/>
      </w:pPr>
      <w:r w:rsidRPr="00530F61">
        <w:t>product specifications.</w:t>
      </w:r>
    </w:p>
    <w:p w:rsidR="00000000" w:rsidRPr="00530F61" w:rsidP="00CA7C9E">
      <w:pPr>
        <w:pStyle w:val="BodyText"/>
      </w:pPr>
      <w:r w:rsidRPr="00530F61">
        <w:t>Assessor</w:t>
      </w:r>
      <w:r w:rsidRPr="00530F61">
        <w:t>s of this unit must satisfy the requirements for assessors in applicable vocational education and training legislation, frameworks and/or standards.</w:t>
      </w:r>
    </w:p>
    <w:p w:rsidR="00000000" w:rsidRPr="00530F61" w:rsidP="00530F61">
      <w:pPr>
        <w:pStyle w:val="Heading1"/>
      </w:pPr>
      <w:bookmarkStart w:id="5" w:name="O_1059595"/>
      <w:bookmarkEnd w:id="5"/>
      <w:r w:rsidRPr="00530F61">
        <w:t>Links</w:t>
      </w:r>
    </w:p>
    <w:p w:rsidR="00000000" w:rsidRPr="00530F61" w:rsidP="00CA7C9E">
      <w:pPr>
        <w:pStyle w:val="BodyText"/>
      </w:pPr>
      <w:r w:rsidRPr="00530F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33D1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30F61" w:rsidP="00530F61"/>
    <w:sectPr w:rsidSect="00530F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F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F61" w:rsidRPr="00CA7C9E" w:rsidP="00CA7C9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F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9E" w:rsidP="00530F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7C9E" w:rsidP="00530F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7C9E" w:rsidP="00530F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F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0F61" w:rsidRPr="00CA7C9E" w:rsidP="00CA7C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F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C9E" w:rsidRPr="002D2AF8" w:rsidP="00530F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FBPTEC4014 Manage cellar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A7C9E" w:rsidP="00530F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2A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A80F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6AB8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0F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0F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0F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0F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0F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0F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0F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0F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0F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0F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0F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0F61"/>
  </w:style>
  <w:style w:type="character" w:customStyle="1" w:styleId="Heading1Char">
    <w:name w:val="Heading 1 Char"/>
    <w:basedOn w:val="DefaultParagraphFont"/>
    <w:link w:val="Heading1"/>
    <w:rsid w:val="00530F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0F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0F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0F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0F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0F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0F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30F61"/>
    <w:rPr>
      <w:b/>
    </w:rPr>
  </w:style>
  <w:style w:type="character" w:customStyle="1" w:styleId="Heading2Char">
    <w:name w:val="Heading 2 Char"/>
    <w:basedOn w:val="DefaultParagraphFont"/>
    <w:link w:val="Heading2"/>
    <w:rsid w:val="00530F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0F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0F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0F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0F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0F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0F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0F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0F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0F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0F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0F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0F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0F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0F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0F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0F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0F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0F61"/>
    <w:rPr>
      <w:b/>
      <w:spacing w:val="0"/>
    </w:rPr>
  </w:style>
  <w:style w:type="paragraph" w:customStyle="1" w:styleId="SuperTitle">
    <w:name w:val="SuperTitle"/>
    <w:basedOn w:val="Title"/>
    <w:rsid w:val="00530F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0F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0F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0F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0F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0F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0F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0F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0F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0F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0F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0F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0F61"/>
    <w:rPr>
      <w:i/>
    </w:rPr>
  </w:style>
  <w:style w:type="paragraph" w:styleId="Caption">
    <w:name w:val="caption"/>
    <w:basedOn w:val="BodyText"/>
    <w:next w:val="Normal"/>
    <w:qFormat/>
    <w:rsid w:val="00530F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0F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0F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0F61"/>
  </w:style>
  <w:style w:type="paragraph" w:styleId="TableofFigures">
    <w:name w:val="table of figures"/>
    <w:basedOn w:val="Normal"/>
    <w:next w:val="Normal"/>
    <w:semiHidden/>
    <w:rsid w:val="00530F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0F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0F61"/>
    <w:rPr>
      <w:rFonts w:ascii="Wingdings" w:hAnsi="Wingdings"/>
    </w:rPr>
  </w:style>
  <w:style w:type="paragraph" w:customStyle="1" w:styleId="TableHeading">
    <w:name w:val="Table Heading"/>
    <w:basedOn w:val="HeadingBase"/>
    <w:rsid w:val="00530F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0F61"/>
    <w:rPr>
      <w:color w:val="0033CC"/>
      <w:u w:val="none"/>
    </w:rPr>
  </w:style>
  <w:style w:type="paragraph" w:customStyle="1" w:styleId="BodyTextRight">
    <w:name w:val="Body Text Right"/>
    <w:basedOn w:val="BodyText"/>
    <w:rsid w:val="00530F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0F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0F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0F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0F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0F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0F61"/>
    <w:rPr>
      <w:sz w:val="32"/>
    </w:rPr>
  </w:style>
  <w:style w:type="paragraph" w:customStyle="1" w:styleId="HeadingProcedure">
    <w:name w:val="Heading Procedure"/>
    <w:basedOn w:val="HeadingBase"/>
    <w:next w:val="Normal"/>
    <w:rsid w:val="00530F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0F61"/>
    <w:pPr>
      <w:spacing w:before="60" w:after="60"/>
    </w:pPr>
  </w:style>
  <w:style w:type="paragraph" w:styleId="ListContinue">
    <w:name w:val="List Continue"/>
    <w:basedOn w:val="List"/>
    <w:rsid w:val="00530F61"/>
    <w:pPr>
      <w:ind w:firstLine="0"/>
    </w:pPr>
  </w:style>
  <w:style w:type="paragraph" w:customStyle="1" w:styleId="ListNote">
    <w:name w:val="List Note"/>
    <w:basedOn w:val="List"/>
    <w:rsid w:val="00530F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0F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0F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0F61"/>
    <w:rPr>
      <w:rFonts w:ascii="Courier New" w:hAnsi="Courier New"/>
    </w:rPr>
  </w:style>
  <w:style w:type="paragraph" w:customStyle="1" w:styleId="NoteBullet">
    <w:name w:val="Note Bullet"/>
    <w:basedOn w:val="Note"/>
    <w:rsid w:val="00530F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0F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0F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0F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0F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0F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0F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0F61"/>
    <w:rPr>
      <w:b/>
      <w:smallCaps/>
    </w:rPr>
  </w:style>
  <w:style w:type="paragraph" w:customStyle="1" w:styleId="TableListNumber">
    <w:name w:val="Table List Number"/>
    <w:basedOn w:val="ListNumber"/>
    <w:rsid w:val="00530F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0F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0F61"/>
    <w:pPr>
      <w:numPr>
        <w:numId w:val="9"/>
      </w:numPr>
    </w:pPr>
  </w:style>
  <w:style w:type="paragraph" w:customStyle="1" w:styleId="ListAlpha2">
    <w:name w:val="List Alpha 2"/>
    <w:basedOn w:val="List2"/>
    <w:rsid w:val="00530F61"/>
    <w:pPr>
      <w:numPr>
        <w:numId w:val="8"/>
      </w:numPr>
    </w:pPr>
  </w:style>
  <w:style w:type="paragraph" w:styleId="List2">
    <w:name w:val="List 2"/>
    <w:basedOn w:val="BodyText"/>
    <w:rsid w:val="00530F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0F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0F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0F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0F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0F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0F61"/>
    <w:pPr>
      <w:numPr>
        <w:numId w:val="4"/>
      </w:numPr>
    </w:pPr>
  </w:style>
  <w:style w:type="paragraph" w:styleId="ListContinue2">
    <w:name w:val="List Continue 2"/>
    <w:basedOn w:val="List2"/>
    <w:rsid w:val="00530F61"/>
    <w:pPr>
      <w:ind w:firstLine="0"/>
    </w:pPr>
  </w:style>
  <w:style w:type="paragraph" w:styleId="ListContinue3">
    <w:name w:val="List Continue 3"/>
    <w:basedOn w:val="List3"/>
    <w:rsid w:val="00530F61"/>
    <w:pPr>
      <w:ind w:left="1021" w:firstLine="0"/>
    </w:pPr>
  </w:style>
  <w:style w:type="paragraph" w:styleId="ListContinue4">
    <w:name w:val="List Continue 4"/>
    <w:basedOn w:val="List4"/>
    <w:rsid w:val="00530F61"/>
    <w:pPr>
      <w:ind w:firstLine="0"/>
    </w:pPr>
  </w:style>
  <w:style w:type="paragraph" w:styleId="ListContinue5">
    <w:name w:val="List Continue 5"/>
    <w:basedOn w:val="List5"/>
    <w:rsid w:val="00530F61"/>
    <w:pPr>
      <w:ind w:firstLine="0"/>
    </w:pPr>
  </w:style>
  <w:style w:type="paragraph" w:styleId="ListNumber3">
    <w:name w:val="List Number 3"/>
    <w:basedOn w:val="List3"/>
    <w:rsid w:val="00530F61"/>
    <w:pPr>
      <w:numPr>
        <w:numId w:val="5"/>
      </w:numPr>
    </w:pPr>
  </w:style>
  <w:style w:type="paragraph" w:styleId="ListNumber4">
    <w:name w:val="List Number 4"/>
    <w:basedOn w:val="List4"/>
    <w:rsid w:val="00530F61"/>
    <w:pPr>
      <w:numPr>
        <w:numId w:val="6"/>
      </w:numPr>
    </w:pPr>
  </w:style>
  <w:style w:type="paragraph" w:styleId="ListNumber5">
    <w:name w:val="List Number 5"/>
    <w:basedOn w:val="List5"/>
    <w:rsid w:val="00530F61"/>
    <w:pPr>
      <w:numPr>
        <w:numId w:val="7"/>
      </w:numPr>
    </w:pPr>
  </w:style>
  <w:style w:type="paragraph" w:styleId="BlockText">
    <w:name w:val="Block Text"/>
    <w:basedOn w:val="Normal"/>
    <w:rsid w:val="00530F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0F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0F61"/>
    <w:rPr>
      <w:sz w:val="16"/>
      <w:vertAlign w:val="superscript"/>
    </w:rPr>
  </w:style>
  <w:style w:type="character" w:customStyle="1" w:styleId="Symbols">
    <w:name w:val="Symbols"/>
    <w:basedOn w:val="DefaultParagraphFont"/>
    <w:rsid w:val="00530F61"/>
    <w:rPr>
      <w:rFonts w:ascii="Symbol" w:hAnsi="Symbol"/>
    </w:rPr>
  </w:style>
  <w:style w:type="character" w:customStyle="1" w:styleId="MenuOptions">
    <w:name w:val="Menu Options"/>
    <w:basedOn w:val="DefaultParagraphFont"/>
    <w:rsid w:val="00530F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0F61"/>
    <w:rPr>
      <w:b/>
    </w:rPr>
  </w:style>
  <w:style w:type="character" w:customStyle="1" w:styleId="Underlined">
    <w:name w:val="Underlined"/>
    <w:basedOn w:val="DefaultParagraphFont"/>
    <w:rsid w:val="00530F61"/>
    <w:rPr>
      <w:u w:val="single"/>
    </w:rPr>
  </w:style>
  <w:style w:type="paragraph" w:customStyle="1" w:styleId="TableBodyTextRight">
    <w:name w:val="Table Body Text Right"/>
    <w:basedOn w:val="TableBodyText"/>
    <w:rsid w:val="00530F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0F61"/>
    <w:rPr>
      <w:sz w:val="18"/>
    </w:rPr>
  </w:style>
  <w:style w:type="paragraph" w:customStyle="1" w:styleId="BodySmallRight">
    <w:name w:val="Body Small Right"/>
    <w:basedOn w:val="BodyTextRight"/>
    <w:rsid w:val="00530F61"/>
    <w:rPr>
      <w:sz w:val="18"/>
      <w:szCs w:val="18"/>
    </w:rPr>
  </w:style>
  <w:style w:type="paragraph" w:customStyle="1" w:styleId="MarginEdition">
    <w:name w:val="Margin Edition"/>
    <w:basedOn w:val="MarginNote"/>
    <w:rsid w:val="00530F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0F61"/>
    <w:rPr>
      <w:sz w:val="2"/>
      <w:szCs w:val="2"/>
    </w:rPr>
  </w:style>
  <w:style w:type="character" w:customStyle="1" w:styleId="Small">
    <w:name w:val="Small"/>
    <w:basedOn w:val="DefaultParagraphFont"/>
    <w:rsid w:val="00530F61"/>
    <w:rPr>
      <w:sz w:val="16"/>
    </w:rPr>
  </w:style>
  <w:style w:type="paragraph" w:customStyle="1" w:styleId="WideTable">
    <w:name w:val="Wide Table"/>
    <w:basedOn w:val="Normal"/>
    <w:rsid w:val="00530F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0F61"/>
  </w:style>
  <w:style w:type="paragraph" w:styleId="Quote">
    <w:name w:val="Quote"/>
    <w:basedOn w:val="Heading1"/>
    <w:link w:val="QuoteChar"/>
    <w:qFormat/>
    <w:rsid w:val="00530F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0F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0F61"/>
    <w:pPr>
      <w:pageBreakBefore/>
    </w:pPr>
  </w:style>
  <w:style w:type="paragraph" w:customStyle="1" w:styleId="Border">
    <w:name w:val="Border"/>
    <w:basedOn w:val="Normal"/>
    <w:qFormat/>
    <w:rsid w:val="00530F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0F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F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F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0F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0F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0F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0F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0F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0F61"/>
    <w:rPr>
      <w:u w:val="single"/>
    </w:rPr>
  </w:style>
  <w:style w:type="character" w:customStyle="1" w:styleId="BoldandItalics">
    <w:name w:val="Bold and Italics"/>
    <w:qFormat/>
    <w:rsid w:val="00530F61"/>
    <w:rPr>
      <w:b/>
      <w:i/>
      <w:u w:val="none"/>
    </w:rPr>
  </w:style>
  <w:style w:type="paragraph" w:styleId="BalloonText">
    <w:name w:val="Balloon Text"/>
    <w:basedOn w:val="Normal"/>
    <w:link w:val="BalloonTextChar"/>
    <w:rsid w:val="00530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0F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0F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0F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0F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0F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0F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7C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2807</Characters>
  <Application>Microsoft Office Word</Application>
  <DocSecurity>0</DocSecurity>
  <Lines>70</Lines>
  <Paragraphs>56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FBPTEC4014 Manage cellar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2023-01-26T21:49:00Z</dcterms:created>
  <dcterms:modified xsi:type="dcterms:W3CDTF">2023-01-26T21:49:00Z</dcterms:modified>
</cp:coreProperties>
</file>