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B8E" w:rsidP="00485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FBPTEC4011 Establish process capability</w:t>
      </w:r>
      <w:r>
        <w:fldChar w:fldCharType="end"/>
      </w:r>
    </w:p>
    <w:p w:rsidR="00485B8E" w:rsidP="00485B8E">
      <w:pPr>
        <w:pStyle w:val="Version"/>
        <w:sectPr w:rsidSect="00BC6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D70" w:rsidP="00BC6D70">
      <w:pPr>
        <w:pStyle w:val="SuperHeading"/>
      </w:pPr>
      <w:r w:rsidRPr="00BC6D70">
        <w:t>FBPTEC4011 Establish process capability</w:t>
      </w:r>
    </w:p>
    <w:p w:rsidR="00000000" w:rsidRPr="00BC6D70" w:rsidP="00BC6D70">
      <w:pPr>
        <w:pStyle w:val="Heading1"/>
      </w:pPr>
      <w:bookmarkStart w:id="1" w:name="O_998103"/>
      <w:bookmarkEnd w:id="1"/>
      <w:r w:rsidRPr="00BC6D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C6D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rPr>
                <w:rStyle w:val="SpecialBold"/>
              </w:rPr>
              <w:t>Comments</w:t>
            </w:r>
          </w:p>
        </w:tc>
      </w:tr>
      <w:tr w:rsidTr="00BC6D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t>This version released with the FBP Food, Beverage and Pharmaceutical Training Package Version 2.0.</w:t>
            </w:r>
          </w:p>
        </w:tc>
      </w:tr>
    </w:tbl>
    <w:p w:rsidR="00000000" w:rsidRPr="00BC6D70" w:rsidP="00BC6D70">
      <w:pPr>
        <w:pStyle w:val="BodyText"/>
      </w:pPr>
    </w:p>
    <w:p w:rsidR="00000000" w:rsidRPr="00BC6D70" w:rsidP="00BC6D70">
      <w:pPr>
        <w:pStyle w:val="AllowPageBreak"/>
      </w:pPr>
    </w:p>
    <w:p w:rsidR="00000000" w:rsidRPr="00BC6D70" w:rsidP="00BC6D70">
      <w:pPr>
        <w:pStyle w:val="Heading1"/>
      </w:pPr>
      <w:bookmarkStart w:id="2" w:name="O_998104"/>
      <w:bookmarkEnd w:id="2"/>
      <w:r w:rsidRPr="00BC6D70">
        <w:t>Application</w:t>
      </w:r>
    </w:p>
    <w:p w:rsidR="00000000" w:rsidRPr="00BC6D70" w:rsidP="00485B8E">
      <w:pPr>
        <w:pStyle w:val="BodyText"/>
      </w:pPr>
      <w:r w:rsidRPr="00BC6D70">
        <w:t xml:space="preserve">This unit of competency describes the skills and knowledge required to study </w:t>
      </w:r>
      <w:r w:rsidRPr="00BC6D70">
        <w:t>process data to determine process capability using statistical process control techniques.</w:t>
      </w:r>
    </w:p>
    <w:p w:rsidR="00000000" w:rsidRPr="00BC6D70" w:rsidP="00485B8E">
      <w:pPr>
        <w:pStyle w:val="BodyText"/>
      </w:pPr>
      <w:r w:rsidRPr="00BC6D70">
        <w:t>This unit applies to people responsible for establishing control charts and related sampling plans. It applies to individuals who take responsibility for their own w</w:t>
      </w:r>
      <w:r w:rsidRPr="00BC6D70">
        <w:t>ork, and provide and communicate solutions to a range of predictable and sometimes unpredictable problems.</w:t>
      </w:r>
    </w:p>
    <w:p w:rsidR="00000000" w:rsidRPr="00BC6D70" w:rsidP="00485B8E">
      <w:pPr>
        <w:pStyle w:val="BodyText"/>
      </w:pPr>
      <w:r w:rsidRPr="00BC6D70">
        <w:t>No licensing, legislative or certification requirements apply to this unit at the time of publication.</w:t>
      </w:r>
    </w:p>
    <w:p w:rsidR="00000000" w:rsidRPr="00BC6D70" w:rsidP="00BC6D70">
      <w:pPr>
        <w:pStyle w:val="Heading1"/>
      </w:pPr>
      <w:bookmarkStart w:id="3" w:name="O_998105"/>
      <w:bookmarkEnd w:id="3"/>
      <w:r w:rsidRPr="00BC6D70">
        <w:t>Pre-requisite Unit</w:t>
      </w:r>
    </w:p>
    <w:p w:rsidR="00000000" w:rsidRPr="00BC6D70" w:rsidP="00485B8E">
      <w:pPr>
        <w:pStyle w:val="BodyText"/>
      </w:pPr>
      <w:r w:rsidRPr="00BC6D70">
        <w:t>Prerequisi</w:t>
      </w:r>
      <w:r w:rsidRPr="00BC6D70">
        <w:t>te unit of competency for this unit is:</w:t>
      </w:r>
    </w:p>
    <w:p w:rsidR="00000000" w:rsidRPr="00BC6D70" w:rsidP="00BC6D70">
      <w:pPr>
        <w:pStyle w:val="ListBullet"/>
      </w:pPr>
      <w:r w:rsidRPr="00BC6D70">
        <w:t>FBPTEC4007 Describe and analyse data using mathematical principles.</w:t>
      </w:r>
    </w:p>
    <w:p w:rsidR="00000000" w:rsidRPr="00BC6D70" w:rsidP="00BC6D70">
      <w:pPr>
        <w:pStyle w:val="AllowPageBreak"/>
      </w:pPr>
    </w:p>
    <w:p w:rsidR="00000000" w:rsidRPr="00BC6D70" w:rsidP="00BC6D70">
      <w:pPr>
        <w:pStyle w:val="Heading1"/>
      </w:pPr>
      <w:bookmarkStart w:id="4" w:name="O_998107"/>
      <w:bookmarkEnd w:id="4"/>
      <w:r w:rsidRPr="00BC6D70">
        <w:t>Unit Sector</w:t>
      </w:r>
    </w:p>
    <w:p w:rsidR="00000000" w:rsidRPr="00BC6D70" w:rsidP="00485B8E">
      <w:pPr>
        <w:pStyle w:val="BodyText"/>
      </w:pPr>
      <w:r w:rsidRPr="00BC6D70">
        <w:t>Technical (TEC)</w:t>
      </w:r>
    </w:p>
    <w:p w:rsidR="00000000" w:rsidRPr="00BC6D70" w:rsidP="00BC6D70">
      <w:pPr>
        <w:pStyle w:val="Heading1"/>
      </w:pPr>
      <w:bookmarkStart w:id="5" w:name="O_998108"/>
      <w:bookmarkEnd w:id="5"/>
      <w:r w:rsidRPr="00BC6D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5B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rPr>
                <w:rStyle w:val="SpecialBold"/>
              </w:rPr>
              <w:t>Performance Criteria</w:t>
            </w:r>
          </w:p>
        </w:tc>
      </w:tr>
      <w:tr w:rsidTr="00485B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B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1. Prepare to conduct a capability study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t>1.1 Identify the scope and purpose of the process</w:t>
            </w:r>
          </w:p>
          <w:p w:rsidR="00000000" w:rsidRPr="00BC6D70" w:rsidP="00BC6D70">
            <w:pPr>
              <w:pStyle w:val="BodyText"/>
            </w:pPr>
            <w:r w:rsidRPr="00BC6D70">
              <w:t>1.2 Determine a representative data sample</w:t>
            </w:r>
          </w:p>
          <w:p w:rsidR="00000000" w:rsidRPr="00BC6D70" w:rsidP="00BC6D70">
            <w:pPr>
              <w:pStyle w:val="BodyText"/>
            </w:pPr>
            <w:r w:rsidRPr="00BC6D70">
              <w:t>1.3 Select data collection techniques</w:t>
            </w:r>
          </w:p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1.4 Collect data to meet sampling requirements</w:t>
            </w:r>
          </w:p>
        </w:tc>
      </w:tr>
      <w:tr w:rsidTr="00485B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2. Analyse data to determine process capability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t>2.1 Select and apply appropriate statistical analysis techniques</w:t>
            </w:r>
          </w:p>
          <w:p w:rsidR="00000000" w:rsidRPr="00BC6D70" w:rsidP="00BC6D70">
            <w:pPr>
              <w:pStyle w:val="BodyText"/>
            </w:pPr>
            <w:r w:rsidRPr="00BC6D70">
              <w:t>2.2 Identify p</w:t>
            </w:r>
            <w:r w:rsidRPr="00BC6D70">
              <w:t>rocess stability and extent of variation</w:t>
            </w:r>
          </w:p>
          <w:p w:rsidR="00000000" w:rsidRPr="00BC6D70" w:rsidP="00BC6D70">
            <w:pPr>
              <w:pStyle w:val="BodyText"/>
            </w:pPr>
            <w:r w:rsidRPr="00BC6D70">
              <w:t>2.3 Determine the target mean for the process</w:t>
            </w:r>
          </w:p>
          <w:p w:rsidR="00000000" w:rsidRPr="00BC6D70" w:rsidP="00BC6D70">
            <w:pPr>
              <w:pStyle w:val="BodyText"/>
            </w:pPr>
            <w:r w:rsidRPr="00BC6D70">
              <w:t>2.4 Calculate process control parameters</w:t>
            </w:r>
          </w:p>
          <w:p w:rsidR="00000000" w:rsidRPr="00BC6D70" w:rsidP="00BC6D70">
            <w:pPr>
              <w:pStyle w:val="BodyText"/>
            </w:pPr>
            <w:r w:rsidRPr="00BC6D70">
              <w:t>2.5 Specify related data sampling requirements</w:t>
            </w:r>
          </w:p>
          <w:p w:rsidR="00000000" w:rsidRPr="00BC6D70" w:rsidP="00BC6D70">
            <w:pPr>
              <w:pStyle w:val="BodyText"/>
            </w:pPr>
            <w:r w:rsidRPr="00BC6D70">
              <w:t>2.6 Compare and analyse data sets for process performance</w:t>
            </w:r>
          </w:p>
          <w:p w:rsidR="00000000" w:rsidRPr="00BC6D70" w:rsidP="00BC6D70">
            <w:pPr>
              <w:pStyle w:val="BodyText"/>
            </w:pPr>
            <w:r w:rsidRPr="00BC6D70">
              <w:t>2.7 Determine process c</w:t>
            </w:r>
            <w:r w:rsidRPr="00BC6D70">
              <w:t>apability</w:t>
            </w:r>
          </w:p>
        </w:tc>
      </w:tr>
    </w:tbl>
    <w:p w:rsidR="00000000" w:rsidRPr="00BC6D70" w:rsidP="00BC6D70">
      <w:pPr>
        <w:pStyle w:val="BodyText"/>
      </w:pPr>
    </w:p>
    <w:p w:rsidR="00000000" w:rsidRPr="00BC6D70" w:rsidP="00BC6D70">
      <w:pPr>
        <w:pStyle w:val="AllowPageBreak"/>
      </w:pPr>
    </w:p>
    <w:p w:rsidR="00000000" w:rsidRPr="00BC6D70" w:rsidP="00BC6D70">
      <w:pPr>
        <w:pStyle w:val="Heading1"/>
      </w:pPr>
      <w:bookmarkStart w:id="6" w:name="O_998109"/>
      <w:bookmarkEnd w:id="6"/>
      <w:r w:rsidRPr="00BC6D70">
        <w:t>Foundation Skills</w:t>
      </w:r>
    </w:p>
    <w:p w:rsidR="00000000" w:rsidRPr="00485B8E" w:rsidP="00485B8E">
      <w:pPr>
        <w:pStyle w:val="BodyText"/>
        <w:rPr>
          <w:i/>
        </w:rPr>
      </w:pPr>
      <w:r w:rsidRPr="00485B8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6D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rPr>
                <w:rStyle w:val="SpecialBold"/>
              </w:rPr>
              <w:t>Description</w:t>
            </w:r>
          </w:p>
        </w:tc>
      </w:tr>
      <w:tr w:rsidTr="00BC6D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ListBullet"/>
              <w:rPr>
                <w:lang w:val="en-NZ"/>
              </w:rPr>
            </w:pPr>
            <w:r w:rsidRPr="00BC6D70">
              <w:t>Critically analyse documentation from a variety of sources, and consolidate data for analysis</w:t>
            </w:r>
          </w:p>
        </w:tc>
      </w:tr>
      <w:tr w:rsidTr="00BC6D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ListBullet"/>
              <w:rPr>
                <w:lang w:val="en-NZ"/>
              </w:rPr>
            </w:pPr>
            <w:r w:rsidRPr="00BC6D70">
              <w:t>Document outcomes and results of data collection and analysis using industry relevant terminology and recognised symbols</w:t>
            </w:r>
          </w:p>
        </w:tc>
      </w:tr>
      <w:tr w:rsidTr="00BC6D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ListBullet"/>
            </w:pPr>
            <w:r w:rsidRPr="00BC6D70">
              <w:t>Perform mathematical calculations to analyse production and process information to accurately determine performance and capability</w:t>
            </w:r>
          </w:p>
        </w:tc>
      </w:tr>
    </w:tbl>
    <w:p w:rsidR="00000000" w:rsidRPr="00BC6D70" w:rsidP="00BC6D70">
      <w:pPr>
        <w:pStyle w:val="BodyText"/>
      </w:pPr>
    </w:p>
    <w:p w:rsidR="00000000" w:rsidRPr="00BC6D70" w:rsidP="00BC6D70">
      <w:pPr>
        <w:pStyle w:val="AllowPageBreak"/>
      </w:pPr>
    </w:p>
    <w:p w:rsidR="00000000" w:rsidRPr="00BC6D70" w:rsidP="00BC6D70">
      <w:pPr>
        <w:pStyle w:val="Heading1"/>
      </w:pPr>
      <w:bookmarkStart w:id="7" w:name="O_998111"/>
      <w:bookmarkEnd w:id="7"/>
      <w:r w:rsidRPr="00BC6D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C6D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rPr>
                <w:rStyle w:val="SpecialBold"/>
              </w:rPr>
              <w:t>Equivalence status</w:t>
            </w:r>
          </w:p>
        </w:tc>
      </w:tr>
      <w:tr w:rsidTr="00BC6D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FBPTEC4011 Establish process capability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FDFPPL4005A Establish process capability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t>Updated to meet Standards for Training Packages</w:t>
            </w:r>
          </w:p>
          <w:p w:rsidR="00000000" w:rsidRPr="00BC6D70" w:rsidP="00BC6D70">
            <w:pPr>
              <w:pStyle w:val="BodyText"/>
            </w:pPr>
          </w:p>
          <w:p w:rsidR="00000000" w:rsidRPr="00BC6D70" w:rsidP="00BC6D70">
            <w:pPr>
              <w:pStyle w:val="BodyText"/>
            </w:pPr>
            <w:r w:rsidRPr="00BC6D70">
              <w:t>Updated prerequisites</w:t>
            </w:r>
          </w:p>
          <w:p w:rsidR="00000000" w:rsidRPr="00BC6D70" w:rsidP="00BC6D70">
            <w:pPr>
              <w:pStyle w:val="BodyText"/>
            </w:pPr>
          </w:p>
          <w:p w:rsidR="00000000" w:rsidRPr="00BC6D70" w:rsidP="00BC6D70">
            <w:pPr>
              <w:pStyle w:val="BodyText"/>
            </w:pPr>
            <w:r w:rsidRPr="00BC6D70">
              <w:t>Unit code updated to reflect appropriate sector</w:t>
            </w:r>
          </w:p>
          <w:p w:rsidR="00000000" w:rsidRPr="00BC6D70" w:rsidP="00BC6D70">
            <w:pPr>
              <w:pStyle w:val="BodyText"/>
            </w:pPr>
          </w:p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Minor changes to Performance Crite</w:t>
            </w:r>
            <w:r w:rsidRPr="00BC6D70">
              <w:t>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t>Equivalent unit</w:t>
            </w:r>
          </w:p>
        </w:tc>
      </w:tr>
    </w:tbl>
    <w:p w:rsidR="00000000" w:rsidRPr="00BC6D70" w:rsidP="00BC6D70">
      <w:pPr>
        <w:pStyle w:val="BodyText"/>
      </w:pPr>
    </w:p>
    <w:p w:rsidR="00000000" w:rsidRPr="00BC6D70" w:rsidP="00BC6D70">
      <w:pPr>
        <w:pStyle w:val="AllowPageBreak"/>
      </w:pPr>
    </w:p>
    <w:p w:rsidR="00000000" w:rsidRPr="00BC6D70" w:rsidP="00BC6D70">
      <w:pPr>
        <w:pStyle w:val="Heading1"/>
      </w:pPr>
      <w:bookmarkStart w:id="8" w:name="O_998118"/>
      <w:bookmarkEnd w:id="8"/>
      <w:r w:rsidRPr="00BC6D70">
        <w:t>Links</w:t>
      </w:r>
    </w:p>
    <w:p w:rsidR="00000000" w:rsidRPr="00BC6D70" w:rsidP="00485B8E">
      <w:pPr>
        <w:pStyle w:val="BodyText"/>
      </w:pPr>
      <w:r w:rsidRPr="00BC6D7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41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6D70" w:rsidP="00485B8E">
      <w:pPr>
        <w:pStyle w:val="BodyText"/>
        <w:sectPr w:rsidSect="00BC6D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6D70" w:rsidP="00BC6D70">
      <w:pPr>
        <w:pStyle w:val="SuperHeading"/>
      </w:pPr>
      <w:r w:rsidRPr="00BC6D70">
        <w:t>Assessment Requirements for FBPTEC4011 Establish process capability</w:t>
      </w:r>
    </w:p>
    <w:p w:rsidR="00000000" w:rsidRPr="00BC6D70" w:rsidP="00BC6D70">
      <w:pPr>
        <w:pStyle w:val="Heading1"/>
      </w:pPr>
      <w:bookmarkStart w:id="9" w:name="O_998113"/>
      <w:bookmarkEnd w:id="9"/>
      <w:r w:rsidRPr="00BC6D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C6D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rPr>
                <w:rStyle w:val="SpecialBold"/>
              </w:rPr>
              <w:t>Comments</w:t>
            </w:r>
          </w:p>
        </w:tc>
      </w:tr>
      <w:tr w:rsidTr="00BC6D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70">
            <w:pPr>
              <w:pStyle w:val="BodyText"/>
              <w:rPr>
                <w:lang w:val="en-NZ"/>
              </w:rPr>
            </w:pPr>
            <w:r w:rsidRPr="00BC6D7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70" w:rsidP="00BC6D70">
            <w:pPr>
              <w:pStyle w:val="BodyText"/>
            </w:pPr>
            <w:r w:rsidRPr="00BC6D70">
              <w:t>This version released with the FBP Food, Beverage and Pharmaceutical Training Package Version 2.0.</w:t>
            </w:r>
          </w:p>
        </w:tc>
      </w:tr>
    </w:tbl>
    <w:p w:rsidR="00000000" w:rsidRPr="00BC6D70" w:rsidP="00BC6D70">
      <w:pPr>
        <w:pStyle w:val="BodyText"/>
      </w:pPr>
    </w:p>
    <w:p w:rsidR="00000000" w:rsidRPr="00BC6D70" w:rsidP="00BC6D70">
      <w:pPr>
        <w:pStyle w:val="AllowPageBreak"/>
      </w:pPr>
    </w:p>
    <w:p w:rsidR="00000000" w:rsidRPr="00BC6D70" w:rsidP="00BC6D70">
      <w:pPr>
        <w:pStyle w:val="Heading1"/>
      </w:pPr>
      <w:bookmarkStart w:id="10" w:name="O_998114"/>
      <w:bookmarkEnd w:id="10"/>
      <w:r w:rsidRPr="00BC6D70">
        <w:t>Perf</w:t>
      </w:r>
      <w:r w:rsidRPr="00BC6D70">
        <w:t>ormance Evidence</w:t>
      </w:r>
    </w:p>
    <w:p w:rsidR="00000000" w:rsidRPr="00BC6D70" w:rsidP="00485B8E">
      <w:pPr>
        <w:pStyle w:val="BodyText"/>
      </w:pPr>
      <w:r w:rsidRPr="00BC6D70">
        <w:t xml:space="preserve">An individual demonstrating competency in this unit must satisfy all of the elements and performance criteria of this unit. </w:t>
      </w:r>
    </w:p>
    <w:p w:rsidR="00000000" w:rsidRPr="00BC6D70" w:rsidP="00485B8E">
      <w:pPr>
        <w:pStyle w:val="BodyText"/>
      </w:pPr>
      <w:r w:rsidRPr="00BC6D70">
        <w:t>There must be evidence that the individual has established process capability on at least one occasion, including</w:t>
      </w:r>
      <w:r w:rsidRPr="00BC6D70">
        <w:t xml:space="preserve">: </w:t>
      </w:r>
    </w:p>
    <w:p w:rsidR="00000000" w:rsidRPr="00BC6D70" w:rsidP="00BC6D70">
      <w:pPr>
        <w:pStyle w:val="ListBullet"/>
      </w:pPr>
      <w:r w:rsidRPr="00BC6D70">
        <w:t>establishing process scope, boundaries and related information on process purpose, including product or process specifications where available</w:t>
      </w:r>
    </w:p>
    <w:p w:rsidR="00000000" w:rsidRPr="00BC6D70" w:rsidP="00BC6D70">
      <w:pPr>
        <w:pStyle w:val="ListBullet"/>
      </w:pPr>
      <w:r w:rsidRPr="00BC6D70">
        <w:t>applying sampling techniques to determine nature and extent of data collection to provide a reliable indication of process performance</w:t>
      </w:r>
    </w:p>
    <w:p w:rsidR="00000000" w:rsidRPr="00BC6D70" w:rsidP="00BC6D70">
      <w:pPr>
        <w:pStyle w:val="ListBullet"/>
      </w:pPr>
      <w:r w:rsidRPr="00BC6D70">
        <w:t xml:space="preserve">selecting and applying data collection methods </w:t>
      </w:r>
    </w:p>
    <w:p w:rsidR="00000000" w:rsidRPr="00BC6D70" w:rsidP="00BC6D70">
      <w:pPr>
        <w:pStyle w:val="ListBullet"/>
      </w:pPr>
      <w:r w:rsidRPr="00BC6D70">
        <w:t>confirming that data collected is complete and complies with sampling req</w:t>
      </w:r>
      <w:r w:rsidRPr="00BC6D70">
        <w:t>uirements</w:t>
      </w:r>
    </w:p>
    <w:p w:rsidR="00000000" w:rsidRPr="00BC6D70" w:rsidP="00BC6D70">
      <w:pPr>
        <w:pStyle w:val="ListBullet"/>
      </w:pPr>
      <w:r w:rsidRPr="00BC6D70">
        <w:t>identifying characteristics of a normal distribution</w:t>
      </w:r>
    </w:p>
    <w:p w:rsidR="00000000" w:rsidRPr="00BC6D70" w:rsidP="00BC6D70">
      <w:pPr>
        <w:pStyle w:val="ListBullet"/>
      </w:pPr>
      <w:r w:rsidRPr="00BC6D70">
        <w:t>applying appropriate statistical techniques, including standard deviation to analyse data, and techniques to distinguish common and special causes of variation</w:t>
      </w:r>
    </w:p>
    <w:p w:rsidR="00000000" w:rsidRPr="00BC6D70" w:rsidP="00BC6D70">
      <w:pPr>
        <w:pStyle w:val="ListBullet"/>
      </w:pPr>
      <w:r w:rsidRPr="00BC6D70">
        <w:t xml:space="preserve">establishing process capability, </w:t>
      </w:r>
      <w:r w:rsidRPr="00BC6D70">
        <w:t>including establishing upper and lower limits and instructions for identifying and responding to trends</w:t>
      </w:r>
    </w:p>
    <w:p w:rsidR="00000000" w:rsidRPr="00BC6D70" w:rsidP="00BC6D70">
      <w:pPr>
        <w:pStyle w:val="ListBullet"/>
      </w:pPr>
      <w:r w:rsidRPr="00BC6D70">
        <w:t>developing a related data sampling plan, including advice on sampling regimes following corrective action.</w:t>
      </w:r>
    </w:p>
    <w:p w:rsidR="00000000" w:rsidRPr="00BC6D70" w:rsidP="00BC6D70">
      <w:pPr>
        <w:pStyle w:val="AllowPageBreak"/>
      </w:pPr>
    </w:p>
    <w:p w:rsidR="00000000" w:rsidRPr="00BC6D70" w:rsidP="00BC6D70">
      <w:pPr>
        <w:pStyle w:val="Heading1"/>
      </w:pPr>
      <w:bookmarkStart w:id="11" w:name="O_998115"/>
      <w:bookmarkEnd w:id="11"/>
      <w:r w:rsidRPr="00BC6D70">
        <w:t>Knowledge Evidence</w:t>
      </w:r>
    </w:p>
    <w:p w:rsidR="00000000" w:rsidRPr="00BC6D70" w:rsidP="00485B8E">
      <w:pPr>
        <w:pStyle w:val="BodyText"/>
      </w:pPr>
      <w:r w:rsidRPr="00BC6D70">
        <w:t>An indivi</w:t>
      </w:r>
      <w:r w:rsidRPr="00BC6D70">
        <w:t>dual must be able to demonstrate the knowledge required to perform the tasks outlined in the elements and performance criteria of this unit. This includes knowledge of:</w:t>
      </w:r>
    </w:p>
    <w:p w:rsidR="00000000" w:rsidRPr="00BC6D70" w:rsidP="00BC6D70">
      <w:pPr>
        <w:pStyle w:val="ListBullet"/>
      </w:pPr>
      <w:r w:rsidRPr="00BC6D70">
        <w:t>data collection requirements and techniques for collection of actual (quantitative) an</w:t>
      </w:r>
      <w:r w:rsidRPr="00BC6D70">
        <w:t>d variable data, including both automated (using software) and manual techniques (carried out by operators and involving communicating requirements and designing appropriate formats for recording data)</w:t>
      </w:r>
    </w:p>
    <w:p w:rsidR="00000000" w:rsidRPr="00BC6D70" w:rsidP="00BC6D70">
      <w:pPr>
        <w:pStyle w:val="ListBullet"/>
      </w:pPr>
      <w:r w:rsidRPr="00BC6D70">
        <w:t>techniques to determine and validate a sampling plan c</w:t>
      </w:r>
      <w:r w:rsidRPr="00BC6D70">
        <w:t>apable of providing reliable information representative of the total population</w:t>
      </w:r>
    </w:p>
    <w:p w:rsidR="00000000" w:rsidRPr="00BC6D70" w:rsidP="00BC6D70">
      <w:pPr>
        <w:pStyle w:val="ListBullet"/>
      </w:pPr>
      <w:r w:rsidRPr="00BC6D70">
        <w:t>appropriate formats for presenting sampling plan requirements and related communication systems</w:t>
      </w:r>
    </w:p>
    <w:p w:rsidR="00000000" w:rsidRPr="00BC6D70" w:rsidP="00BC6D70">
      <w:pPr>
        <w:pStyle w:val="ListBullet"/>
      </w:pPr>
      <w:r w:rsidRPr="00BC6D70">
        <w:t>statistical process control techniques and conditions for application</w:t>
      </w:r>
    </w:p>
    <w:p w:rsidR="00000000" w:rsidRPr="00BC6D70" w:rsidP="00BC6D70">
      <w:pPr>
        <w:pStyle w:val="ListBullet"/>
      </w:pPr>
      <w:r w:rsidRPr="00BC6D70">
        <w:t xml:space="preserve">workplace </w:t>
      </w:r>
      <w:r w:rsidRPr="00BC6D70">
        <w:t>conventions/formats for presenting and monitoring process capability information, including control chart including a target mean, upper and lower limits and advice on how to interpret and confirm trends, and upper and lower warning limits where required</w:t>
      </w:r>
    </w:p>
    <w:p w:rsidR="00000000" w:rsidRPr="00BC6D70" w:rsidP="00BC6D70">
      <w:pPr>
        <w:pStyle w:val="ListBullet"/>
      </w:pPr>
      <w:r w:rsidRPr="00BC6D70">
        <w:t>p</w:t>
      </w:r>
      <w:r w:rsidRPr="00BC6D70">
        <w:t>rocess knowledge to identify possible causes of special variation</w:t>
      </w:r>
    </w:p>
    <w:p w:rsidR="00000000" w:rsidRPr="00BC6D70" w:rsidP="00BC6D70">
      <w:pPr>
        <w:pStyle w:val="ListBullet"/>
      </w:pPr>
      <w:r w:rsidRPr="00BC6D70">
        <w:t>difference between a stable process and a capable process, and action required to improve process performance in each case.</w:t>
      </w:r>
    </w:p>
    <w:p w:rsidR="00000000" w:rsidRPr="00BC6D70" w:rsidP="00BC6D70">
      <w:pPr>
        <w:pStyle w:val="AllowPageBreak"/>
      </w:pPr>
    </w:p>
    <w:p w:rsidR="00000000" w:rsidRPr="00BC6D70" w:rsidP="00BC6D70">
      <w:pPr>
        <w:pStyle w:val="Heading1"/>
      </w:pPr>
      <w:bookmarkStart w:id="12" w:name="O_998116"/>
      <w:bookmarkEnd w:id="12"/>
      <w:r w:rsidRPr="00BC6D70">
        <w:t>Assessment Conditions</w:t>
      </w:r>
    </w:p>
    <w:p w:rsidR="00000000" w:rsidRPr="00BC6D70" w:rsidP="00485B8E">
      <w:pPr>
        <w:pStyle w:val="BodyText"/>
      </w:pPr>
      <w:r w:rsidRPr="00BC6D70">
        <w:t>Assessment of skills must t</w:t>
      </w:r>
      <w:r w:rsidRPr="00BC6D70">
        <w:t xml:space="preserve">ake place under the following conditions: </w:t>
      </w:r>
    </w:p>
    <w:p w:rsidR="00000000" w:rsidRPr="00BC6D70" w:rsidP="00BC6D70">
      <w:pPr>
        <w:pStyle w:val="ListBullet"/>
      </w:pPr>
      <w:r w:rsidRPr="00BC6D70">
        <w:t>physical conditions:</w:t>
      </w:r>
    </w:p>
    <w:p w:rsidR="00000000" w:rsidRPr="00BC6D70" w:rsidP="00BC6D70">
      <w:pPr>
        <w:pStyle w:val="ListBullet2"/>
      </w:pPr>
      <w:r w:rsidRPr="00BC6D70">
        <w:t xml:space="preserve">skills must be demonstrated in a workplace setting or an environment that accurately represents a real workplace </w:t>
      </w:r>
    </w:p>
    <w:p w:rsidR="00000000" w:rsidRPr="00BC6D70" w:rsidP="00BC6D70">
      <w:pPr>
        <w:pStyle w:val="ListBullet"/>
      </w:pPr>
      <w:r w:rsidRPr="00BC6D70">
        <w:t>resources, equipment and materials:</w:t>
      </w:r>
    </w:p>
    <w:p w:rsidR="00000000" w:rsidRPr="00BC6D70" w:rsidP="00BC6D70">
      <w:pPr>
        <w:pStyle w:val="ListBullet2"/>
      </w:pPr>
      <w:r w:rsidRPr="00BC6D70">
        <w:t>data collection requirements and technique</w:t>
      </w:r>
    </w:p>
    <w:p w:rsidR="00000000" w:rsidRPr="00BC6D70" w:rsidP="00BC6D70">
      <w:pPr>
        <w:pStyle w:val="ListBullet2"/>
      </w:pPr>
      <w:r w:rsidRPr="00BC6D70">
        <w:t>communication systems</w:t>
      </w:r>
    </w:p>
    <w:p w:rsidR="00000000" w:rsidRPr="00BC6D70" w:rsidP="00BC6D70">
      <w:pPr>
        <w:pStyle w:val="ListBullet"/>
      </w:pPr>
      <w:r w:rsidRPr="00BC6D70">
        <w:t>specifications:</w:t>
      </w:r>
    </w:p>
    <w:p w:rsidR="00000000" w:rsidRPr="00BC6D70" w:rsidP="00BC6D70">
      <w:pPr>
        <w:pStyle w:val="ListBullet2"/>
      </w:pPr>
      <w:r w:rsidRPr="00BC6D70">
        <w:t>statistical process control techniques and conditions.</w:t>
      </w:r>
    </w:p>
    <w:p w:rsidR="00000000" w:rsidRPr="00BC6D70" w:rsidP="00485B8E">
      <w:pPr>
        <w:pStyle w:val="BodyText"/>
      </w:pPr>
      <w:r w:rsidRPr="00BC6D70">
        <w:t>Assessors of this unit must satisfy the requirements for assessors in applicable vocational education and training leg</w:t>
      </w:r>
      <w:r w:rsidRPr="00BC6D70">
        <w:t>islation, frameworks and/or standards.</w:t>
      </w:r>
    </w:p>
    <w:p w:rsidR="00000000" w:rsidRPr="00BC6D70" w:rsidP="00BC6D70">
      <w:pPr>
        <w:pStyle w:val="Heading1"/>
      </w:pPr>
      <w:bookmarkStart w:id="13" w:name="O_998119"/>
      <w:bookmarkEnd w:id="13"/>
      <w:r w:rsidRPr="00BC6D70">
        <w:t>Links</w:t>
      </w:r>
    </w:p>
    <w:p w:rsidR="00000000" w:rsidRPr="00BC6D70" w:rsidP="00485B8E">
      <w:pPr>
        <w:pStyle w:val="BodyText"/>
      </w:pPr>
      <w:r w:rsidRPr="00BC6D7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41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6D70" w:rsidP="00BC6D70"/>
    <w:sectPr w:rsidSect="00BC6D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70" w:rsidRPr="00485B8E" w:rsidP="00485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8E" w:rsidP="00BC6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B8E" w:rsidP="00BC6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5B8E" w:rsidP="00BC6D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70" w:rsidP="00BC6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5B8E">
      <w:t>Approved</w:t>
    </w:r>
    <w:r w:rsidR="00485B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5B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5B8E">
      <w:rPr>
        <w:noProof/>
      </w:rPr>
      <w:t>4</w:t>
    </w:r>
    <w:r>
      <w:rPr>
        <w:noProof/>
      </w:rPr>
      <w:fldChar w:fldCharType="end"/>
    </w:r>
  </w:p>
  <w:p w:rsidR="00BC6D70" w:rsidP="00BC6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5B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5B8E">
      <w:t>Manufacturing Industry Skills Alliance</w:t>
    </w:r>
    <w:r w:rsidR="00485B8E">
      <w:fldChar w:fldCharType="end"/>
    </w:r>
  </w:p>
  <w:p w:rsidR="00BC6D70" w:rsidP="00BC6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D70" w:rsidRPr="00485B8E" w:rsidP="00485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8E" w:rsidRPr="002D2AF8" w:rsidP="00BC6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FBPTEC4011 Establish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5B8E" w:rsidP="00BC6D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70" w:rsidRPr="002D2AF8" w:rsidP="00BC6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5B8E">
      <w:t>FBPTEC4011 Establish process capability</w:t>
    </w:r>
    <w:r w:rsidR="00485B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5B8E">
      <w:rPr>
        <w:noProof/>
      </w:rPr>
      <w:t>2 March 2025</w:t>
    </w:r>
    <w:r>
      <w:fldChar w:fldCharType="end"/>
    </w:r>
  </w:p>
  <w:p w:rsidR="00BC6D70" w:rsidP="00BC6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DA1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64E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B0F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D70"/>
  </w:style>
  <w:style w:type="character" w:customStyle="1" w:styleId="Heading1Char">
    <w:name w:val="Heading 1 Char"/>
    <w:basedOn w:val="DefaultParagraphFont"/>
    <w:link w:val="Heading1"/>
    <w:rsid w:val="00BC6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D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D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6D70"/>
    <w:rPr>
      <w:b/>
      <w:spacing w:val="0"/>
    </w:rPr>
  </w:style>
  <w:style w:type="paragraph" w:styleId="ListBullet2">
    <w:name w:val="List Bullet 2"/>
    <w:basedOn w:val="List2"/>
    <w:rsid w:val="00BC6D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6D70"/>
    <w:rPr>
      <w:i/>
    </w:rPr>
  </w:style>
  <w:style w:type="paragraph" w:customStyle="1" w:styleId="SuperHeading">
    <w:name w:val="SuperHeading"/>
    <w:basedOn w:val="Normal"/>
    <w:rsid w:val="00BC6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D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D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6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D70"/>
  </w:style>
  <w:style w:type="paragraph" w:styleId="TableofFigures">
    <w:name w:val="table of figures"/>
    <w:basedOn w:val="Normal"/>
    <w:next w:val="Normal"/>
    <w:semiHidden/>
    <w:rsid w:val="00BC6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D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D70"/>
    <w:rPr>
      <w:rFonts w:ascii="Wingdings" w:hAnsi="Wingdings"/>
    </w:rPr>
  </w:style>
  <w:style w:type="paragraph" w:customStyle="1" w:styleId="TableHeading">
    <w:name w:val="Table Heading"/>
    <w:basedOn w:val="HeadingBase"/>
    <w:rsid w:val="00BC6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D70"/>
    <w:rPr>
      <w:color w:val="0033CC"/>
      <w:u w:val="none"/>
    </w:rPr>
  </w:style>
  <w:style w:type="paragraph" w:customStyle="1" w:styleId="BodyTextRight">
    <w:name w:val="Body Text Right"/>
    <w:basedOn w:val="BodyText"/>
    <w:rsid w:val="00BC6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D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D70"/>
    <w:rPr>
      <w:sz w:val="32"/>
    </w:rPr>
  </w:style>
  <w:style w:type="paragraph" w:customStyle="1" w:styleId="HeadingProcedure">
    <w:name w:val="Heading Procedure"/>
    <w:basedOn w:val="HeadingBase"/>
    <w:next w:val="Normal"/>
    <w:rsid w:val="00BC6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D70"/>
    <w:pPr>
      <w:spacing w:before="60" w:after="60"/>
    </w:pPr>
  </w:style>
  <w:style w:type="paragraph" w:styleId="ListContinue">
    <w:name w:val="List Continue"/>
    <w:basedOn w:val="List"/>
    <w:rsid w:val="00BC6D70"/>
    <w:pPr>
      <w:ind w:firstLine="0"/>
    </w:pPr>
  </w:style>
  <w:style w:type="paragraph" w:customStyle="1" w:styleId="ListNote">
    <w:name w:val="List Note"/>
    <w:basedOn w:val="List"/>
    <w:rsid w:val="00BC6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D70"/>
    <w:rPr>
      <w:rFonts w:ascii="Courier New" w:hAnsi="Courier New"/>
    </w:rPr>
  </w:style>
  <w:style w:type="paragraph" w:customStyle="1" w:styleId="NoteBullet">
    <w:name w:val="Note Bullet"/>
    <w:basedOn w:val="Note"/>
    <w:rsid w:val="00BC6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D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D70"/>
    <w:rPr>
      <w:b/>
      <w:smallCaps/>
    </w:rPr>
  </w:style>
  <w:style w:type="paragraph" w:customStyle="1" w:styleId="TableListNumber">
    <w:name w:val="Table List Number"/>
    <w:basedOn w:val="ListNumber"/>
    <w:rsid w:val="00BC6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D70"/>
    <w:pPr>
      <w:numPr>
        <w:numId w:val="9"/>
      </w:numPr>
    </w:pPr>
  </w:style>
  <w:style w:type="paragraph" w:customStyle="1" w:styleId="ListAlpha2">
    <w:name w:val="List Alpha 2"/>
    <w:basedOn w:val="List2"/>
    <w:rsid w:val="00BC6D70"/>
    <w:pPr>
      <w:numPr>
        <w:numId w:val="8"/>
      </w:numPr>
    </w:pPr>
  </w:style>
  <w:style w:type="paragraph" w:styleId="List2">
    <w:name w:val="List 2"/>
    <w:basedOn w:val="BodyText"/>
    <w:rsid w:val="00BC6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D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D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D70"/>
    <w:pPr>
      <w:numPr>
        <w:numId w:val="4"/>
      </w:numPr>
    </w:pPr>
  </w:style>
  <w:style w:type="paragraph" w:styleId="ListContinue2">
    <w:name w:val="List Continue 2"/>
    <w:basedOn w:val="List2"/>
    <w:rsid w:val="00BC6D70"/>
    <w:pPr>
      <w:ind w:firstLine="0"/>
    </w:pPr>
  </w:style>
  <w:style w:type="paragraph" w:styleId="ListContinue3">
    <w:name w:val="List Continue 3"/>
    <w:basedOn w:val="List3"/>
    <w:rsid w:val="00BC6D70"/>
    <w:pPr>
      <w:ind w:left="1021" w:firstLine="0"/>
    </w:pPr>
  </w:style>
  <w:style w:type="paragraph" w:styleId="ListContinue4">
    <w:name w:val="List Continue 4"/>
    <w:basedOn w:val="List4"/>
    <w:rsid w:val="00BC6D70"/>
    <w:pPr>
      <w:ind w:firstLine="0"/>
    </w:pPr>
  </w:style>
  <w:style w:type="paragraph" w:styleId="ListContinue5">
    <w:name w:val="List Continue 5"/>
    <w:basedOn w:val="List5"/>
    <w:rsid w:val="00BC6D70"/>
    <w:pPr>
      <w:ind w:firstLine="0"/>
    </w:pPr>
  </w:style>
  <w:style w:type="paragraph" w:styleId="ListNumber3">
    <w:name w:val="List Number 3"/>
    <w:basedOn w:val="List3"/>
    <w:rsid w:val="00BC6D70"/>
    <w:pPr>
      <w:numPr>
        <w:numId w:val="5"/>
      </w:numPr>
    </w:pPr>
  </w:style>
  <w:style w:type="paragraph" w:styleId="ListNumber4">
    <w:name w:val="List Number 4"/>
    <w:basedOn w:val="List4"/>
    <w:rsid w:val="00BC6D70"/>
    <w:pPr>
      <w:numPr>
        <w:numId w:val="6"/>
      </w:numPr>
    </w:pPr>
  </w:style>
  <w:style w:type="paragraph" w:styleId="ListNumber5">
    <w:name w:val="List Number 5"/>
    <w:basedOn w:val="List5"/>
    <w:rsid w:val="00BC6D70"/>
    <w:pPr>
      <w:numPr>
        <w:numId w:val="7"/>
      </w:numPr>
    </w:pPr>
  </w:style>
  <w:style w:type="paragraph" w:styleId="BlockText">
    <w:name w:val="Block Text"/>
    <w:basedOn w:val="Normal"/>
    <w:rsid w:val="00BC6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D70"/>
    <w:rPr>
      <w:sz w:val="16"/>
      <w:vertAlign w:val="superscript"/>
    </w:rPr>
  </w:style>
  <w:style w:type="character" w:customStyle="1" w:styleId="Symbols">
    <w:name w:val="Symbols"/>
    <w:basedOn w:val="DefaultParagraphFont"/>
    <w:rsid w:val="00BC6D70"/>
    <w:rPr>
      <w:rFonts w:ascii="Symbol" w:hAnsi="Symbol"/>
    </w:rPr>
  </w:style>
  <w:style w:type="character" w:customStyle="1" w:styleId="MenuOptions">
    <w:name w:val="Menu Options"/>
    <w:basedOn w:val="DefaultParagraphFont"/>
    <w:rsid w:val="00BC6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D70"/>
    <w:rPr>
      <w:b/>
    </w:rPr>
  </w:style>
  <w:style w:type="character" w:customStyle="1" w:styleId="Underlined">
    <w:name w:val="Underlined"/>
    <w:basedOn w:val="DefaultParagraphFont"/>
    <w:rsid w:val="00BC6D70"/>
    <w:rPr>
      <w:u w:val="single"/>
    </w:rPr>
  </w:style>
  <w:style w:type="paragraph" w:customStyle="1" w:styleId="TableBodyTextRight">
    <w:name w:val="Table Body Text Right"/>
    <w:basedOn w:val="TableBodyText"/>
    <w:rsid w:val="00BC6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D70"/>
    <w:rPr>
      <w:sz w:val="18"/>
    </w:rPr>
  </w:style>
  <w:style w:type="paragraph" w:customStyle="1" w:styleId="BodySmallRight">
    <w:name w:val="Body Small Right"/>
    <w:basedOn w:val="BodyTextRight"/>
    <w:rsid w:val="00BC6D70"/>
    <w:rPr>
      <w:sz w:val="18"/>
      <w:szCs w:val="18"/>
    </w:rPr>
  </w:style>
  <w:style w:type="paragraph" w:customStyle="1" w:styleId="MarginEdition">
    <w:name w:val="Margin Edition"/>
    <w:basedOn w:val="MarginNote"/>
    <w:rsid w:val="00BC6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D70"/>
    <w:rPr>
      <w:sz w:val="2"/>
      <w:szCs w:val="2"/>
    </w:rPr>
  </w:style>
  <w:style w:type="character" w:customStyle="1" w:styleId="Small">
    <w:name w:val="Small"/>
    <w:basedOn w:val="DefaultParagraphFont"/>
    <w:rsid w:val="00BC6D70"/>
    <w:rPr>
      <w:sz w:val="16"/>
    </w:rPr>
  </w:style>
  <w:style w:type="paragraph" w:customStyle="1" w:styleId="WideTable">
    <w:name w:val="Wide Table"/>
    <w:basedOn w:val="Normal"/>
    <w:rsid w:val="00BC6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D70"/>
  </w:style>
  <w:style w:type="paragraph" w:styleId="Quote">
    <w:name w:val="Quote"/>
    <w:basedOn w:val="Heading1"/>
    <w:link w:val="QuoteChar"/>
    <w:qFormat/>
    <w:rsid w:val="00BC6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D70"/>
    <w:pPr>
      <w:pageBreakBefore/>
    </w:pPr>
  </w:style>
  <w:style w:type="paragraph" w:customStyle="1" w:styleId="Border">
    <w:name w:val="Border"/>
    <w:basedOn w:val="Normal"/>
    <w:qFormat/>
    <w:rsid w:val="00BC6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D70"/>
    <w:rPr>
      <w:u w:val="single"/>
    </w:rPr>
  </w:style>
  <w:style w:type="character" w:customStyle="1" w:styleId="BoldandItalics">
    <w:name w:val="Bold and Italics"/>
    <w:qFormat/>
    <w:rsid w:val="00BC6D70"/>
    <w:rPr>
      <w:b/>
      <w:i/>
      <w:u w:val="none"/>
    </w:rPr>
  </w:style>
  <w:style w:type="paragraph" w:styleId="BalloonText">
    <w:name w:val="Balloon Text"/>
    <w:basedOn w:val="Normal"/>
    <w:link w:val="BalloonTextChar"/>
    <w:rsid w:val="00BC6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D70"/>
    <w:pPr>
      <w:spacing w:before="0" w:after="0"/>
    </w:pPr>
  </w:style>
  <w:style w:type="paragraph" w:customStyle="1" w:styleId="BodyTextBold">
    <w:name w:val="Body Text Bold"/>
    <w:basedOn w:val="BodyText"/>
    <w:qFormat/>
    <w:rsid w:val="00BC6D70"/>
    <w:rPr>
      <w:b/>
    </w:rPr>
  </w:style>
  <w:style w:type="character" w:styleId="Hyperlink">
    <w:name w:val="Hyperlink"/>
    <w:basedOn w:val="DefaultParagraphFont"/>
    <w:uiPriority w:val="99"/>
    <w:unhideWhenUsed/>
    <w:rsid w:val="00485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5659</Characters>
  <Application>Microsoft Office Word</Application>
  <DocSecurity>0</DocSecurity>
  <Lines>182</Lines>
  <Paragraphs>116</Paragraphs>
  <ScaleCrop>false</ScaleCrop>
  <Company>Author-it Software Corporation Ltd.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FBPTEC4011 Establish process capability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2025-03-01T16:51:00Z</dcterms:created>
  <dcterms:modified xsi:type="dcterms:W3CDTF">2025-03-01T16:51:00Z</dcterms:modified>
</cp:coreProperties>
</file>