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121" w:rsidP="00003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FBPTEC4011 Establish process capability</w:t>
      </w:r>
      <w:r>
        <w:fldChar w:fldCharType="end"/>
      </w:r>
    </w:p>
    <w:p w:rsidR="00003121" w:rsidP="00003121">
      <w:pPr>
        <w:pStyle w:val="Version"/>
        <w:sectPr w:rsidSect="00562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5DC" w:rsidP="005625DC">
      <w:pPr>
        <w:pStyle w:val="SuperHeading"/>
      </w:pPr>
      <w:r w:rsidRPr="005625DC">
        <w:t>Assessment Requirements for FBPTEC4011 Establish process capability</w:t>
      </w:r>
    </w:p>
    <w:p w:rsidR="00000000" w:rsidRPr="005625DC" w:rsidP="005625DC">
      <w:pPr>
        <w:pStyle w:val="Heading1"/>
      </w:pPr>
      <w:bookmarkStart w:id="1" w:name="O_998113"/>
      <w:bookmarkEnd w:id="1"/>
      <w:r w:rsidRPr="005625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62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5DC" w:rsidP="005625DC">
            <w:pPr>
              <w:pStyle w:val="BodyText"/>
            </w:pPr>
            <w:r w:rsidRPr="005625D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5DC">
            <w:pPr>
              <w:pStyle w:val="BodyText"/>
              <w:rPr>
                <w:lang w:val="en-NZ"/>
              </w:rPr>
            </w:pPr>
            <w:r w:rsidRPr="005625DC">
              <w:rPr>
                <w:rStyle w:val="SpecialBold"/>
              </w:rPr>
              <w:t>Comments</w:t>
            </w:r>
          </w:p>
        </w:tc>
      </w:tr>
      <w:tr w:rsidTr="005625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5DC">
            <w:pPr>
              <w:pStyle w:val="BodyText"/>
              <w:rPr>
                <w:lang w:val="en-NZ"/>
              </w:rPr>
            </w:pPr>
            <w:r w:rsidRPr="005625D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5DC" w:rsidP="005625DC">
            <w:pPr>
              <w:pStyle w:val="BodyText"/>
            </w:pPr>
            <w:r w:rsidRPr="005625DC">
              <w:t>This version released with the FBP Food, Beverage and Pharmaceutical Training Package Version 2.0.</w:t>
            </w:r>
          </w:p>
        </w:tc>
      </w:tr>
    </w:tbl>
    <w:p w:rsidR="00000000" w:rsidRPr="005625DC" w:rsidP="005625DC">
      <w:pPr>
        <w:pStyle w:val="BodyText"/>
      </w:pPr>
    </w:p>
    <w:p w:rsidR="00000000" w:rsidRPr="005625DC" w:rsidP="005625DC">
      <w:pPr>
        <w:pStyle w:val="AllowPageBreak"/>
      </w:pPr>
    </w:p>
    <w:p w:rsidR="00000000" w:rsidRPr="005625DC" w:rsidP="005625DC">
      <w:pPr>
        <w:pStyle w:val="Heading1"/>
      </w:pPr>
      <w:bookmarkStart w:id="2" w:name="O_998114"/>
      <w:bookmarkEnd w:id="2"/>
      <w:r w:rsidRPr="005625DC">
        <w:t>Performance Evidence</w:t>
      </w:r>
    </w:p>
    <w:p w:rsidR="00000000" w:rsidRPr="005625DC" w:rsidP="00003121">
      <w:pPr>
        <w:pStyle w:val="BodyText"/>
      </w:pPr>
      <w:r w:rsidRPr="005625DC">
        <w:t xml:space="preserve">An individual demonstrating competency in this unit must satisfy all of the elements and performance criteria of this unit. </w:t>
      </w:r>
    </w:p>
    <w:p w:rsidR="00000000" w:rsidRPr="005625DC" w:rsidP="00003121">
      <w:pPr>
        <w:pStyle w:val="BodyText"/>
      </w:pPr>
      <w:r w:rsidRPr="005625DC">
        <w:t>There must be evidence that the individual has established process capability on at least one occasion, inclu</w:t>
      </w:r>
      <w:r w:rsidRPr="005625DC">
        <w:t xml:space="preserve">ding: </w:t>
      </w:r>
    </w:p>
    <w:p w:rsidR="00000000" w:rsidRPr="005625DC" w:rsidP="005625DC">
      <w:pPr>
        <w:pStyle w:val="ListBullet"/>
      </w:pPr>
      <w:r w:rsidRPr="005625DC">
        <w:t>establishing process scope, boundaries and related information on process purpose, including product or process specifications where available</w:t>
      </w:r>
    </w:p>
    <w:p w:rsidR="00000000" w:rsidRPr="005625DC" w:rsidP="005625DC">
      <w:pPr>
        <w:pStyle w:val="ListBullet"/>
      </w:pPr>
      <w:r w:rsidRPr="005625DC">
        <w:t>applying sampling techniques to determine nature and extent of data collection to provide a reliable indi</w:t>
      </w:r>
      <w:r w:rsidRPr="005625DC">
        <w:t>cation of process performance</w:t>
      </w:r>
    </w:p>
    <w:p w:rsidR="00000000" w:rsidRPr="005625DC" w:rsidP="005625DC">
      <w:pPr>
        <w:pStyle w:val="ListBullet"/>
      </w:pPr>
      <w:r w:rsidRPr="005625DC">
        <w:t xml:space="preserve">selecting and applying data collection methods </w:t>
      </w:r>
    </w:p>
    <w:p w:rsidR="00000000" w:rsidRPr="005625DC" w:rsidP="005625DC">
      <w:pPr>
        <w:pStyle w:val="ListBullet"/>
      </w:pPr>
      <w:r w:rsidRPr="005625DC">
        <w:t>confirming that data collected is complete and complies with sampling requirements</w:t>
      </w:r>
    </w:p>
    <w:p w:rsidR="00000000" w:rsidRPr="005625DC" w:rsidP="005625DC">
      <w:pPr>
        <w:pStyle w:val="ListBullet"/>
      </w:pPr>
      <w:r w:rsidRPr="005625DC">
        <w:t>identifying characteristics of a normal distribution</w:t>
      </w:r>
    </w:p>
    <w:p w:rsidR="00000000" w:rsidRPr="005625DC" w:rsidP="005625DC">
      <w:pPr>
        <w:pStyle w:val="ListBullet"/>
      </w:pPr>
      <w:r w:rsidRPr="005625DC">
        <w:t>applying appropriate statistical techniques, including standard deviation to analyse data, and techniques to distinguish common and special causes of variation</w:t>
      </w:r>
    </w:p>
    <w:p w:rsidR="00000000" w:rsidRPr="005625DC" w:rsidP="005625DC">
      <w:pPr>
        <w:pStyle w:val="ListBullet"/>
      </w:pPr>
      <w:r w:rsidRPr="005625DC">
        <w:t xml:space="preserve">establishing process capability, including establishing upper and lower limits and instructions </w:t>
      </w:r>
      <w:r w:rsidRPr="005625DC">
        <w:t>for identifying and responding to trends</w:t>
      </w:r>
    </w:p>
    <w:p w:rsidR="00000000" w:rsidRPr="005625DC" w:rsidP="005625DC">
      <w:pPr>
        <w:pStyle w:val="ListBullet"/>
      </w:pPr>
      <w:r w:rsidRPr="005625DC">
        <w:t>developing a related data sampling plan, including advice on sampling regimes following corrective action.</w:t>
      </w:r>
    </w:p>
    <w:p w:rsidR="00000000" w:rsidRPr="005625DC" w:rsidP="005625DC">
      <w:pPr>
        <w:pStyle w:val="AllowPageBreak"/>
      </w:pPr>
    </w:p>
    <w:p w:rsidR="00000000" w:rsidRPr="005625DC" w:rsidP="005625DC">
      <w:pPr>
        <w:pStyle w:val="Heading1"/>
      </w:pPr>
      <w:bookmarkStart w:id="3" w:name="O_998115"/>
      <w:bookmarkEnd w:id="3"/>
      <w:r w:rsidRPr="005625DC">
        <w:t>Knowledge Evidence</w:t>
      </w:r>
    </w:p>
    <w:p w:rsidR="00000000" w:rsidRPr="005625DC" w:rsidP="00003121">
      <w:pPr>
        <w:pStyle w:val="BodyText"/>
      </w:pPr>
      <w:r w:rsidRPr="005625DC">
        <w:t>An individual must be able to demonstrate the knowledge required to perf</w:t>
      </w:r>
      <w:r w:rsidRPr="005625DC">
        <w:t>orm the tasks outlined in the elements and performance criteria of this unit. This includes knowledge of:</w:t>
      </w:r>
    </w:p>
    <w:p w:rsidR="00000000" w:rsidRPr="005625DC" w:rsidP="005625DC">
      <w:pPr>
        <w:pStyle w:val="ListBullet"/>
      </w:pPr>
      <w:r w:rsidRPr="005625DC">
        <w:t xml:space="preserve">data collection requirements and techniques for collection of actual (quantitative) and variable data, including both automated (using software) and </w:t>
      </w:r>
      <w:r w:rsidRPr="005625DC">
        <w:t>manual techniques (carried out by operators and involving communicating requirements and designing appropriate formats for recording data)</w:t>
      </w:r>
    </w:p>
    <w:p w:rsidR="00000000" w:rsidRPr="005625DC" w:rsidP="005625DC">
      <w:pPr>
        <w:pStyle w:val="ListBullet"/>
      </w:pPr>
      <w:r w:rsidRPr="005625DC">
        <w:t xml:space="preserve">techniques to determine and validate a sampling plan capable of providing reliable information representative of the </w:t>
      </w:r>
      <w:r w:rsidRPr="005625DC">
        <w:t>total population</w:t>
      </w:r>
    </w:p>
    <w:p w:rsidR="00000000" w:rsidRPr="005625DC" w:rsidP="005625DC">
      <w:pPr>
        <w:pStyle w:val="ListBullet"/>
      </w:pPr>
      <w:r w:rsidRPr="005625DC">
        <w:t>appropriate formats for presenting sampling plan requirements and related communication systems</w:t>
      </w:r>
    </w:p>
    <w:p w:rsidR="00000000" w:rsidRPr="005625DC" w:rsidP="005625DC">
      <w:pPr>
        <w:pStyle w:val="ListBullet"/>
      </w:pPr>
      <w:r w:rsidRPr="005625DC">
        <w:t>statistical process control techniques and conditions for application</w:t>
      </w:r>
    </w:p>
    <w:p w:rsidR="00000000" w:rsidRPr="005625DC" w:rsidP="005625DC">
      <w:pPr>
        <w:pStyle w:val="ListBullet"/>
      </w:pPr>
      <w:r w:rsidRPr="005625DC">
        <w:t>workplace conventions/formats for presenting and monitoring process capab</w:t>
      </w:r>
      <w:r w:rsidRPr="005625DC">
        <w:t>ility information, including control chart including a target mean, upper and lower limits and advice on how to interpret and confirm trends, and upper and lower warning limits where required</w:t>
      </w:r>
    </w:p>
    <w:p w:rsidR="00000000" w:rsidRPr="005625DC" w:rsidP="005625DC">
      <w:pPr>
        <w:pStyle w:val="ListBullet"/>
      </w:pPr>
      <w:r w:rsidRPr="005625DC">
        <w:t>process knowledge to identify possible causes of special variati</w:t>
      </w:r>
      <w:r w:rsidRPr="005625DC">
        <w:t>on</w:t>
      </w:r>
    </w:p>
    <w:p w:rsidR="00000000" w:rsidRPr="005625DC" w:rsidP="005625DC">
      <w:pPr>
        <w:pStyle w:val="ListBullet"/>
      </w:pPr>
      <w:r w:rsidRPr="005625DC">
        <w:t>difference between a stable process and a capable process, and action required to improve process performance in each case.</w:t>
      </w:r>
    </w:p>
    <w:p w:rsidR="00000000" w:rsidRPr="005625DC" w:rsidP="005625DC">
      <w:pPr>
        <w:pStyle w:val="AllowPageBreak"/>
      </w:pPr>
    </w:p>
    <w:p w:rsidR="00000000" w:rsidRPr="005625DC" w:rsidP="005625DC">
      <w:pPr>
        <w:pStyle w:val="Heading1"/>
      </w:pPr>
      <w:bookmarkStart w:id="4" w:name="O_998116"/>
      <w:bookmarkEnd w:id="4"/>
      <w:r w:rsidRPr="005625DC">
        <w:t>Assessment Conditions</w:t>
      </w:r>
    </w:p>
    <w:p w:rsidR="00000000" w:rsidRPr="005625DC" w:rsidP="00003121">
      <w:pPr>
        <w:pStyle w:val="BodyText"/>
      </w:pPr>
      <w:r w:rsidRPr="005625DC">
        <w:t xml:space="preserve">Assessment of skills must take place under the following conditions: </w:t>
      </w:r>
    </w:p>
    <w:p w:rsidR="00000000" w:rsidRPr="005625DC" w:rsidP="005625DC">
      <w:pPr>
        <w:pStyle w:val="ListBullet"/>
      </w:pPr>
      <w:r w:rsidRPr="005625DC">
        <w:t>physical conditions</w:t>
      </w:r>
      <w:r w:rsidRPr="005625DC">
        <w:t>:</w:t>
      </w:r>
    </w:p>
    <w:p w:rsidR="00000000" w:rsidRPr="005625DC" w:rsidP="005625DC">
      <w:pPr>
        <w:pStyle w:val="ListBullet2"/>
      </w:pPr>
      <w:r w:rsidRPr="005625DC">
        <w:t xml:space="preserve">skills must be demonstrated in a workplace setting or an environment that accurately represents a real workplace </w:t>
      </w:r>
    </w:p>
    <w:p w:rsidR="00000000" w:rsidRPr="005625DC" w:rsidP="005625DC">
      <w:pPr>
        <w:pStyle w:val="ListBullet"/>
      </w:pPr>
      <w:r w:rsidRPr="005625DC">
        <w:t>resources, equipment and materials:</w:t>
      </w:r>
    </w:p>
    <w:p w:rsidR="00000000" w:rsidRPr="005625DC" w:rsidP="005625DC">
      <w:pPr>
        <w:pStyle w:val="ListBullet2"/>
      </w:pPr>
      <w:r w:rsidRPr="005625DC">
        <w:t>data collection requirements and technique</w:t>
      </w:r>
    </w:p>
    <w:p w:rsidR="00000000" w:rsidRPr="005625DC" w:rsidP="005625DC">
      <w:pPr>
        <w:pStyle w:val="ListBullet2"/>
      </w:pPr>
      <w:r w:rsidRPr="005625DC">
        <w:t>communication systems</w:t>
      </w:r>
    </w:p>
    <w:p w:rsidR="00000000" w:rsidRPr="005625DC" w:rsidP="005625DC">
      <w:pPr>
        <w:pStyle w:val="ListBullet"/>
      </w:pPr>
      <w:r w:rsidRPr="005625DC">
        <w:t>specifications:</w:t>
      </w:r>
    </w:p>
    <w:p w:rsidR="00000000" w:rsidRPr="005625DC" w:rsidP="005625DC">
      <w:pPr>
        <w:pStyle w:val="ListBullet2"/>
      </w:pPr>
      <w:r w:rsidRPr="005625DC">
        <w:t>statistical process control techniques and conditions.</w:t>
      </w:r>
    </w:p>
    <w:p w:rsidR="00000000" w:rsidRPr="005625DC" w:rsidP="00003121">
      <w:pPr>
        <w:pStyle w:val="BodyText"/>
      </w:pPr>
      <w:r w:rsidRPr="005625DC">
        <w:t>Assessors of this unit must satisfy the requirements for assessors in applicable vocational education and training legislation, frameworks and/or standards.</w:t>
      </w:r>
    </w:p>
    <w:p w:rsidR="00000000" w:rsidRPr="005625DC" w:rsidP="005625DC">
      <w:pPr>
        <w:pStyle w:val="Heading1"/>
      </w:pPr>
      <w:bookmarkStart w:id="5" w:name="O_998119"/>
      <w:bookmarkEnd w:id="5"/>
      <w:r w:rsidRPr="005625DC">
        <w:t>Links</w:t>
      </w:r>
    </w:p>
    <w:p w:rsidR="00000000" w:rsidRPr="005625DC" w:rsidP="00003121">
      <w:pPr>
        <w:pStyle w:val="BodyText"/>
      </w:pPr>
      <w:r w:rsidRPr="005625DC">
        <w:t>Companion Volume Impl</w:t>
      </w:r>
      <w:r w:rsidRPr="005625DC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6D9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25DC" w:rsidP="005625DC"/>
    <w:sectPr w:rsidSect="005625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DC" w:rsidRPr="00003121" w:rsidP="00003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21" w:rsidP="00562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3121" w:rsidP="00562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3121" w:rsidP="00562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5DC" w:rsidRPr="00003121" w:rsidP="00003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121" w:rsidRPr="002D2AF8" w:rsidP="00562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FBPTEC4011 Establish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03121" w:rsidP="00562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21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AF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1A3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5DC"/>
  </w:style>
  <w:style w:type="character" w:customStyle="1" w:styleId="Heading1Char">
    <w:name w:val="Heading 1 Char"/>
    <w:basedOn w:val="DefaultParagraphFont"/>
    <w:link w:val="Heading1"/>
    <w:rsid w:val="00562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5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5DC"/>
    <w:rPr>
      <w:b/>
      <w:spacing w:val="0"/>
    </w:rPr>
  </w:style>
  <w:style w:type="paragraph" w:styleId="ListBullet2">
    <w:name w:val="List Bullet 2"/>
    <w:basedOn w:val="List2"/>
    <w:rsid w:val="005625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5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5DC"/>
    <w:rPr>
      <w:i/>
    </w:rPr>
  </w:style>
  <w:style w:type="paragraph" w:styleId="Caption">
    <w:name w:val="caption"/>
    <w:basedOn w:val="BodyText"/>
    <w:next w:val="Normal"/>
    <w:qFormat/>
    <w:rsid w:val="00562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5DC"/>
  </w:style>
  <w:style w:type="paragraph" w:styleId="TableofFigures">
    <w:name w:val="table of figures"/>
    <w:basedOn w:val="Normal"/>
    <w:next w:val="Normal"/>
    <w:semiHidden/>
    <w:rsid w:val="00562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5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5DC"/>
    <w:rPr>
      <w:rFonts w:ascii="Wingdings" w:hAnsi="Wingdings"/>
    </w:rPr>
  </w:style>
  <w:style w:type="paragraph" w:customStyle="1" w:styleId="TableHeading">
    <w:name w:val="Table Heading"/>
    <w:basedOn w:val="HeadingBase"/>
    <w:rsid w:val="00562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5DC"/>
    <w:rPr>
      <w:color w:val="0033CC"/>
      <w:u w:val="none"/>
    </w:rPr>
  </w:style>
  <w:style w:type="paragraph" w:customStyle="1" w:styleId="BodyTextRight">
    <w:name w:val="Body Text Right"/>
    <w:basedOn w:val="BodyText"/>
    <w:rsid w:val="00562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5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5DC"/>
    <w:rPr>
      <w:sz w:val="32"/>
    </w:rPr>
  </w:style>
  <w:style w:type="paragraph" w:customStyle="1" w:styleId="HeadingProcedure">
    <w:name w:val="Heading Procedure"/>
    <w:basedOn w:val="HeadingBase"/>
    <w:next w:val="Normal"/>
    <w:rsid w:val="00562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5DC"/>
    <w:pPr>
      <w:spacing w:before="60" w:after="60"/>
    </w:pPr>
  </w:style>
  <w:style w:type="paragraph" w:styleId="ListContinue">
    <w:name w:val="List Continue"/>
    <w:basedOn w:val="List"/>
    <w:rsid w:val="005625DC"/>
    <w:pPr>
      <w:ind w:firstLine="0"/>
    </w:pPr>
  </w:style>
  <w:style w:type="paragraph" w:customStyle="1" w:styleId="ListNote">
    <w:name w:val="List Note"/>
    <w:basedOn w:val="List"/>
    <w:rsid w:val="00562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5DC"/>
    <w:rPr>
      <w:rFonts w:ascii="Courier New" w:hAnsi="Courier New"/>
    </w:rPr>
  </w:style>
  <w:style w:type="paragraph" w:customStyle="1" w:styleId="NoteBullet">
    <w:name w:val="Note Bullet"/>
    <w:basedOn w:val="Note"/>
    <w:rsid w:val="00562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5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5DC"/>
    <w:rPr>
      <w:b/>
      <w:smallCaps/>
    </w:rPr>
  </w:style>
  <w:style w:type="paragraph" w:customStyle="1" w:styleId="TableListNumber">
    <w:name w:val="Table List Number"/>
    <w:basedOn w:val="ListNumber"/>
    <w:rsid w:val="00562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5DC"/>
    <w:pPr>
      <w:numPr>
        <w:numId w:val="9"/>
      </w:numPr>
    </w:pPr>
  </w:style>
  <w:style w:type="paragraph" w:customStyle="1" w:styleId="ListAlpha2">
    <w:name w:val="List Alpha 2"/>
    <w:basedOn w:val="List2"/>
    <w:rsid w:val="005625DC"/>
    <w:pPr>
      <w:numPr>
        <w:numId w:val="8"/>
      </w:numPr>
    </w:pPr>
  </w:style>
  <w:style w:type="paragraph" w:styleId="List2">
    <w:name w:val="List 2"/>
    <w:basedOn w:val="BodyText"/>
    <w:rsid w:val="00562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5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5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5DC"/>
    <w:pPr>
      <w:numPr>
        <w:numId w:val="4"/>
      </w:numPr>
    </w:pPr>
  </w:style>
  <w:style w:type="paragraph" w:styleId="ListContinue2">
    <w:name w:val="List Continue 2"/>
    <w:basedOn w:val="List2"/>
    <w:rsid w:val="005625DC"/>
    <w:pPr>
      <w:ind w:firstLine="0"/>
    </w:pPr>
  </w:style>
  <w:style w:type="paragraph" w:styleId="ListContinue3">
    <w:name w:val="List Continue 3"/>
    <w:basedOn w:val="List3"/>
    <w:rsid w:val="005625DC"/>
    <w:pPr>
      <w:ind w:left="1021" w:firstLine="0"/>
    </w:pPr>
  </w:style>
  <w:style w:type="paragraph" w:styleId="ListContinue4">
    <w:name w:val="List Continue 4"/>
    <w:basedOn w:val="List4"/>
    <w:rsid w:val="005625DC"/>
    <w:pPr>
      <w:ind w:firstLine="0"/>
    </w:pPr>
  </w:style>
  <w:style w:type="paragraph" w:styleId="ListContinue5">
    <w:name w:val="List Continue 5"/>
    <w:basedOn w:val="List5"/>
    <w:rsid w:val="005625DC"/>
    <w:pPr>
      <w:ind w:firstLine="0"/>
    </w:pPr>
  </w:style>
  <w:style w:type="paragraph" w:styleId="ListNumber3">
    <w:name w:val="List Number 3"/>
    <w:basedOn w:val="List3"/>
    <w:rsid w:val="005625DC"/>
    <w:pPr>
      <w:numPr>
        <w:numId w:val="5"/>
      </w:numPr>
    </w:pPr>
  </w:style>
  <w:style w:type="paragraph" w:styleId="ListNumber4">
    <w:name w:val="List Number 4"/>
    <w:basedOn w:val="List4"/>
    <w:rsid w:val="005625DC"/>
    <w:pPr>
      <w:numPr>
        <w:numId w:val="6"/>
      </w:numPr>
    </w:pPr>
  </w:style>
  <w:style w:type="paragraph" w:styleId="ListNumber5">
    <w:name w:val="List Number 5"/>
    <w:basedOn w:val="List5"/>
    <w:rsid w:val="005625DC"/>
    <w:pPr>
      <w:numPr>
        <w:numId w:val="7"/>
      </w:numPr>
    </w:pPr>
  </w:style>
  <w:style w:type="paragraph" w:styleId="BlockText">
    <w:name w:val="Block Text"/>
    <w:basedOn w:val="Normal"/>
    <w:rsid w:val="00562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5DC"/>
    <w:rPr>
      <w:sz w:val="16"/>
      <w:vertAlign w:val="superscript"/>
    </w:rPr>
  </w:style>
  <w:style w:type="character" w:customStyle="1" w:styleId="Symbols">
    <w:name w:val="Symbols"/>
    <w:basedOn w:val="DefaultParagraphFont"/>
    <w:rsid w:val="005625DC"/>
    <w:rPr>
      <w:rFonts w:ascii="Symbol" w:hAnsi="Symbol"/>
    </w:rPr>
  </w:style>
  <w:style w:type="character" w:customStyle="1" w:styleId="MenuOptions">
    <w:name w:val="Menu Options"/>
    <w:basedOn w:val="DefaultParagraphFont"/>
    <w:rsid w:val="00562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5DC"/>
    <w:rPr>
      <w:b/>
    </w:rPr>
  </w:style>
  <w:style w:type="character" w:customStyle="1" w:styleId="Underlined">
    <w:name w:val="Underlined"/>
    <w:basedOn w:val="DefaultParagraphFont"/>
    <w:rsid w:val="005625DC"/>
    <w:rPr>
      <w:u w:val="single"/>
    </w:rPr>
  </w:style>
  <w:style w:type="paragraph" w:customStyle="1" w:styleId="TableBodyTextRight">
    <w:name w:val="Table Body Text Right"/>
    <w:basedOn w:val="TableBodyText"/>
    <w:rsid w:val="00562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5DC"/>
    <w:rPr>
      <w:sz w:val="18"/>
    </w:rPr>
  </w:style>
  <w:style w:type="paragraph" w:customStyle="1" w:styleId="BodySmallRight">
    <w:name w:val="Body Small Right"/>
    <w:basedOn w:val="BodyTextRight"/>
    <w:rsid w:val="005625DC"/>
    <w:rPr>
      <w:sz w:val="18"/>
      <w:szCs w:val="18"/>
    </w:rPr>
  </w:style>
  <w:style w:type="paragraph" w:customStyle="1" w:styleId="MarginEdition">
    <w:name w:val="Margin Edition"/>
    <w:basedOn w:val="MarginNote"/>
    <w:rsid w:val="00562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5DC"/>
    <w:rPr>
      <w:sz w:val="2"/>
      <w:szCs w:val="2"/>
    </w:rPr>
  </w:style>
  <w:style w:type="character" w:customStyle="1" w:styleId="Small">
    <w:name w:val="Small"/>
    <w:basedOn w:val="DefaultParagraphFont"/>
    <w:rsid w:val="005625DC"/>
    <w:rPr>
      <w:sz w:val="16"/>
    </w:rPr>
  </w:style>
  <w:style w:type="paragraph" w:customStyle="1" w:styleId="WideTable">
    <w:name w:val="Wide Table"/>
    <w:basedOn w:val="Normal"/>
    <w:rsid w:val="00562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5DC"/>
  </w:style>
  <w:style w:type="paragraph" w:styleId="Quote">
    <w:name w:val="Quote"/>
    <w:basedOn w:val="Heading1"/>
    <w:link w:val="QuoteChar"/>
    <w:qFormat/>
    <w:rsid w:val="00562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5DC"/>
    <w:pPr>
      <w:pageBreakBefore/>
    </w:pPr>
  </w:style>
  <w:style w:type="paragraph" w:customStyle="1" w:styleId="Border">
    <w:name w:val="Border"/>
    <w:basedOn w:val="Normal"/>
    <w:qFormat/>
    <w:rsid w:val="00562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5DC"/>
    <w:rPr>
      <w:u w:val="single"/>
    </w:rPr>
  </w:style>
  <w:style w:type="character" w:customStyle="1" w:styleId="BoldandItalics">
    <w:name w:val="Bold and Italics"/>
    <w:qFormat/>
    <w:rsid w:val="005625DC"/>
    <w:rPr>
      <w:b/>
      <w:i/>
      <w:u w:val="none"/>
    </w:rPr>
  </w:style>
  <w:style w:type="paragraph" w:styleId="BalloonText">
    <w:name w:val="Balloon Text"/>
    <w:basedOn w:val="Normal"/>
    <w:link w:val="BalloonTextChar"/>
    <w:rsid w:val="00562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5DC"/>
    <w:pPr>
      <w:spacing w:before="0" w:after="0"/>
    </w:pPr>
  </w:style>
  <w:style w:type="paragraph" w:customStyle="1" w:styleId="BodyTextBold">
    <w:name w:val="Body Text Bold"/>
    <w:basedOn w:val="BodyText"/>
    <w:qFormat/>
    <w:rsid w:val="005625DC"/>
    <w:rPr>
      <w:b/>
    </w:rPr>
  </w:style>
  <w:style w:type="character" w:styleId="Hyperlink">
    <w:name w:val="Hyperlink"/>
    <w:basedOn w:val="DefaultParagraphFont"/>
    <w:uiPriority w:val="99"/>
    <w:unhideWhenUsed/>
    <w:rsid w:val="00003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3097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FBPTEC4011 Establish process capability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