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FCB" w:rsidP="00BF2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FBPTEC4008 Participate in product recalls</w:t>
      </w:r>
      <w:r>
        <w:fldChar w:fldCharType="end"/>
      </w:r>
    </w:p>
    <w:p w:rsidR="00BF2FCB" w:rsidP="00BF2FCB">
      <w:pPr>
        <w:pStyle w:val="Version"/>
        <w:sectPr w:rsidSect="00B55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193" w:rsidP="00B55193">
      <w:pPr>
        <w:pStyle w:val="SuperHeading"/>
      </w:pPr>
      <w:r w:rsidRPr="00B55193">
        <w:t>FBPTEC4008 Participate in product recalls</w:t>
      </w:r>
    </w:p>
    <w:p w:rsidR="00000000" w:rsidRPr="00B55193" w:rsidP="00B55193">
      <w:pPr>
        <w:pStyle w:val="Heading1"/>
      </w:pPr>
      <w:bookmarkStart w:id="1" w:name="O_998046"/>
      <w:bookmarkEnd w:id="1"/>
      <w:r w:rsidRPr="00B551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551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rPr>
                <w:rStyle w:val="SpecialBold"/>
              </w:rPr>
              <w:t>Comments</w:t>
            </w:r>
          </w:p>
        </w:tc>
      </w:tr>
      <w:tr w:rsidTr="00B551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t>This version released with the FBP Food, Beverage and Pharmaceutical Training Package Version 2.0.</w:t>
            </w:r>
          </w:p>
        </w:tc>
      </w:tr>
    </w:tbl>
    <w:p w:rsidR="00000000" w:rsidRPr="00B55193" w:rsidP="00B55193">
      <w:pPr>
        <w:pStyle w:val="BodyText"/>
      </w:pPr>
    </w:p>
    <w:p w:rsidR="00000000" w:rsidRPr="00B55193" w:rsidP="00B55193">
      <w:pPr>
        <w:pStyle w:val="AllowPageBreak"/>
      </w:pPr>
    </w:p>
    <w:p w:rsidR="00000000" w:rsidRPr="00B55193" w:rsidP="00B55193">
      <w:pPr>
        <w:pStyle w:val="Heading1"/>
      </w:pPr>
      <w:bookmarkStart w:id="2" w:name="O_998047"/>
      <w:bookmarkEnd w:id="2"/>
      <w:r w:rsidRPr="00B55193">
        <w:t>Application</w:t>
      </w:r>
    </w:p>
    <w:p w:rsidR="00000000" w:rsidRPr="00B55193" w:rsidP="00BF2FCB">
      <w:pPr>
        <w:pStyle w:val="BodyText"/>
      </w:pPr>
      <w:r w:rsidRPr="00B55193">
        <w:t>This unit of competency describes the skills and knowledge required to identi</w:t>
      </w:r>
      <w:r w:rsidRPr="00B55193">
        <w:t xml:space="preserve">fy and prepare for product recall situations and to initiate and participate in recall processes. </w:t>
      </w:r>
    </w:p>
    <w:p w:rsidR="00000000" w:rsidRPr="00B55193" w:rsidP="00BF2FCB">
      <w:pPr>
        <w:pStyle w:val="BodyText"/>
      </w:pPr>
      <w:r w:rsidRPr="00B55193">
        <w:t>The unit applies to individuals with a primary responsibility for initiating and participating in product recall events as part of a broader team. They provi</w:t>
      </w:r>
      <w:r w:rsidRPr="00B55193">
        <w:t xml:space="preserve">de and communicate solutions to a range of predictable and sometimes unpredictable problems. </w:t>
      </w:r>
    </w:p>
    <w:p w:rsidR="00000000" w:rsidRPr="00B55193" w:rsidP="00BF2FCB">
      <w:pPr>
        <w:pStyle w:val="BodyText"/>
      </w:pPr>
      <w:r w:rsidRPr="00B55193">
        <w:t>No occupational licensing or certification requirements apply to this unit at the time of publication. However, legislative and regulatory requirements for food p</w:t>
      </w:r>
      <w:r w:rsidRPr="00B55193">
        <w:t>rocessing exist, so local requirements must be checked. All work must comply with Australian food safety standards and relevant codes of practice.</w:t>
      </w:r>
    </w:p>
    <w:p w:rsidR="00000000" w:rsidRPr="00B55193" w:rsidP="00B55193">
      <w:pPr>
        <w:pStyle w:val="Heading1"/>
      </w:pPr>
      <w:bookmarkStart w:id="3" w:name="O_998048"/>
      <w:bookmarkEnd w:id="3"/>
      <w:r w:rsidRPr="00B55193">
        <w:t>Pre-requisite Unit</w:t>
      </w:r>
    </w:p>
    <w:p w:rsidR="00000000" w:rsidRPr="00B55193" w:rsidP="00BF2FCB">
      <w:pPr>
        <w:pStyle w:val="BodyText"/>
      </w:pPr>
      <w:r w:rsidRPr="00B55193">
        <w:t>Nil</w:t>
      </w:r>
    </w:p>
    <w:p w:rsidR="00000000" w:rsidRPr="00B55193" w:rsidP="00B55193">
      <w:pPr>
        <w:pStyle w:val="Heading1"/>
      </w:pPr>
      <w:bookmarkStart w:id="4" w:name="O_998050"/>
      <w:bookmarkEnd w:id="4"/>
      <w:r w:rsidRPr="00B55193">
        <w:t>Unit Sector</w:t>
      </w:r>
    </w:p>
    <w:p w:rsidR="00000000" w:rsidRPr="00B55193" w:rsidP="00BF2FCB">
      <w:pPr>
        <w:pStyle w:val="BodyText"/>
      </w:pPr>
      <w:r w:rsidRPr="00B55193">
        <w:t>Technical (TEC)</w:t>
      </w:r>
    </w:p>
    <w:p w:rsidR="00000000" w:rsidRPr="00B55193" w:rsidP="00B55193">
      <w:pPr>
        <w:pStyle w:val="Heading1"/>
      </w:pPr>
      <w:bookmarkStart w:id="5" w:name="O_998051"/>
      <w:bookmarkEnd w:id="5"/>
      <w:r w:rsidRPr="00B55193">
        <w:t>Element</w:t>
      </w:r>
      <w:r w:rsidRPr="00B55193">
        <w:t>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2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rPr>
                <w:rStyle w:val="SpecialBold"/>
              </w:rPr>
              <w:t>Performance Criteria</w:t>
            </w:r>
          </w:p>
        </w:tc>
      </w:tr>
      <w:tr w:rsidTr="00BF2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2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1. Prepare for product recall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t xml:space="preserve">1.1 Identify circumstances that could result in a product recall </w:t>
            </w:r>
          </w:p>
          <w:p w:rsidR="00000000" w:rsidRPr="00B55193" w:rsidP="00B55193">
            <w:pPr>
              <w:pStyle w:val="BodyText"/>
            </w:pPr>
            <w:r w:rsidRPr="00B55193">
              <w:t xml:space="preserve">1.2 Implement appropriate controls to manage risks </w:t>
            </w:r>
          </w:p>
          <w:p w:rsidR="00000000" w:rsidRPr="00B55193" w:rsidP="00B55193">
            <w:pPr>
              <w:pStyle w:val="BodyText"/>
            </w:pPr>
            <w:r w:rsidRPr="00B55193">
              <w:t>1.3 Identify criteria used to initiate a product recall</w:t>
            </w:r>
          </w:p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 xml:space="preserve">1.4 Determine legal responsibilities and requirements of a recall </w:t>
            </w:r>
            <w:r w:rsidRPr="00B55193">
              <w:t xml:space="preserve">program </w:t>
            </w:r>
          </w:p>
        </w:tc>
      </w:tr>
      <w:tr w:rsidTr="00BF2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2. Participate in a product recall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t xml:space="preserve">2.1 Identify components of the product recall system in the workplace </w:t>
            </w:r>
          </w:p>
          <w:p w:rsidR="00000000" w:rsidRPr="00B55193" w:rsidP="00B55193">
            <w:pPr>
              <w:pStyle w:val="BodyText"/>
            </w:pPr>
            <w:r w:rsidRPr="00B55193">
              <w:t>2.2 Use workplace systems to trace ingredients, materials and batch information</w:t>
            </w:r>
          </w:p>
          <w:p w:rsidR="00000000" w:rsidRPr="00B55193" w:rsidP="00B55193">
            <w:pPr>
              <w:pStyle w:val="BodyText"/>
            </w:pPr>
            <w:r w:rsidRPr="00B55193">
              <w:t xml:space="preserve">2.3 Implement product recall procedures </w:t>
            </w:r>
          </w:p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2.4 Review procedures to defi</w:t>
            </w:r>
            <w:r w:rsidRPr="00B55193">
              <w:t xml:space="preserve">ne roles and levels of authority in the event of a product recall </w:t>
            </w:r>
          </w:p>
        </w:tc>
      </w:tr>
      <w:tr w:rsidTr="00BF2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3. Review processes to minimise the risk of recurrence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t xml:space="preserve">3.1 Investigate causes of product recalls </w:t>
            </w:r>
          </w:p>
          <w:p w:rsidR="00000000" w:rsidRPr="00B55193" w:rsidP="00B55193">
            <w:pPr>
              <w:pStyle w:val="BodyText"/>
            </w:pPr>
            <w:r w:rsidRPr="00B55193">
              <w:t>3.2 Review purchasing arrangements and in-house procedures to minimise the risk of recurre</w:t>
            </w:r>
            <w:r w:rsidRPr="00B55193">
              <w:t>nce</w:t>
            </w:r>
          </w:p>
          <w:p w:rsidR="00000000" w:rsidRPr="00B55193" w:rsidP="00B55193">
            <w:pPr>
              <w:pStyle w:val="BodyText"/>
            </w:pPr>
            <w:r w:rsidRPr="00B55193">
              <w:t xml:space="preserve">3.3 Establish and review consultative mechanisms to support continuous improvement </w:t>
            </w:r>
          </w:p>
          <w:p w:rsidR="00000000" w:rsidRPr="00B55193" w:rsidP="00B55193">
            <w:pPr>
              <w:pStyle w:val="BodyText"/>
            </w:pPr>
            <w:r w:rsidRPr="00B55193">
              <w:t>3.4 Communicate information on product recalls and improvement strategies to in-house personnel</w:t>
            </w:r>
          </w:p>
        </w:tc>
      </w:tr>
    </w:tbl>
    <w:p w:rsidR="00000000" w:rsidRPr="00B55193" w:rsidP="00B55193">
      <w:pPr>
        <w:pStyle w:val="BodyText"/>
      </w:pPr>
    </w:p>
    <w:p w:rsidR="00000000" w:rsidRPr="00B55193" w:rsidP="00B55193">
      <w:pPr>
        <w:pStyle w:val="AllowPageBreak"/>
      </w:pPr>
    </w:p>
    <w:p w:rsidR="00000000" w:rsidRPr="00B55193" w:rsidP="00B55193">
      <w:pPr>
        <w:pStyle w:val="Heading1"/>
      </w:pPr>
      <w:bookmarkStart w:id="6" w:name="O_998052"/>
      <w:bookmarkEnd w:id="6"/>
      <w:r w:rsidRPr="00B55193">
        <w:t>Foundation Skills</w:t>
      </w:r>
    </w:p>
    <w:p w:rsidR="00000000" w:rsidRPr="00BF2FCB" w:rsidP="00BF2FCB">
      <w:pPr>
        <w:pStyle w:val="BodyText"/>
        <w:rPr>
          <w:i/>
        </w:rPr>
      </w:pPr>
      <w:r w:rsidRPr="00BF2FCB">
        <w:rPr>
          <w:rStyle w:val="Emphasis"/>
        </w:rPr>
        <w:t>This section describes those langua</w:t>
      </w:r>
      <w:r w:rsidRPr="00BF2FCB">
        <w:rPr>
          <w:rStyle w:val="Emphasis"/>
        </w:rPr>
        <w:t>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51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rPr>
                <w:rStyle w:val="SpecialBold"/>
              </w:rPr>
              <w:t>Description</w:t>
            </w:r>
          </w:p>
        </w:tc>
      </w:tr>
      <w:tr w:rsidTr="00B551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ListBullet"/>
              <w:rPr>
                <w:lang w:val="en-NZ"/>
              </w:rPr>
            </w:pPr>
            <w:r w:rsidRPr="00B55193">
              <w:t>Document outcomes and changes to procedures, and develop material to communicate with individuals affected by the recall</w:t>
            </w:r>
          </w:p>
        </w:tc>
      </w:tr>
      <w:tr w:rsidTr="00B551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ListBullet"/>
              <w:rPr>
                <w:lang w:val="en-NZ"/>
              </w:rPr>
            </w:pPr>
            <w:r w:rsidRPr="00B55193">
              <w:t xml:space="preserve">Use collaborative and inclusive techniques, including active listening and questioning, and reading of verbal and </w:t>
            </w:r>
            <w:r w:rsidRPr="00B55193">
              <w:t>non-verbal signals to convey and clarify information</w:t>
            </w:r>
          </w:p>
        </w:tc>
      </w:tr>
      <w:tr w:rsidTr="00B551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ListBullet"/>
            </w:pPr>
            <w:r w:rsidRPr="00B55193">
              <w:t xml:space="preserve">Respond intuitively to problems requiring immediate resolution, drawing on past experiences to focus on the cause of a problem </w:t>
            </w:r>
          </w:p>
        </w:tc>
      </w:tr>
    </w:tbl>
    <w:p w:rsidR="00000000" w:rsidRPr="00B55193" w:rsidP="00B55193">
      <w:pPr>
        <w:pStyle w:val="BodyText"/>
      </w:pPr>
    </w:p>
    <w:p w:rsidR="00000000" w:rsidRPr="00B55193" w:rsidP="00B55193">
      <w:pPr>
        <w:pStyle w:val="AllowPageBreak"/>
      </w:pPr>
    </w:p>
    <w:p w:rsidR="00000000" w:rsidRPr="00B55193" w:rsidP="00B55193">
      <w:pPr>
        <w:pStyle w:val="Heading1"/>
      </w:pPr>
      <w:bookmarkStart w:id="7" w:name="O_998054"/>
      <w:bookmarkEnd w:id="7"/>
      <w:r w:rsidRPr="00B551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551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rPr>
                <w:rStyle w:val="SpecialBold"/>
              </w:rPr>
              <w:t>Equivalence status</w:t>
            </w:r>
          </w:p>
        </w:tc>
      </w:tr>
      <w:tr w:rsidTr="00B551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FBPTEC4008 Participate in product recalls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FDFTEC4011A Participate in product recalls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t>Updated to meet Standards for Training Packages</w:t>
            </w:r>
          </w:p>
          <w:p w:rsidR="00000000" w:rsidRPr="00B55193" w:rsidP="00B55193">
            <w:pPr>
              <w:pStyle w:val="BodyText"/>
            </w:pPr>
          </w:p>
          <w:p w:rsidR="00000000" w:rsidRPr="00B55193" w:rsidP="00B55193">
            <w:pPr>
              <w:pStyle w:val="BodyText"/>
            </w:pPr>
            <w:r w:rsidRPr="00B55193">
              <w:t>Prerequisites removed</w:t>
            </w:r>
          </w:p>
          <w:p w:rsidR="00000000" w:rsidRPr="00B55193" w:rsidP="00B55193">
            <w:pPr>
              <w:pStyle w:val="BodyText"/>
            </w:pPr>
          </w:p>
          <w:p w:rsidR="00000000" w:rsidP="00B55193">
            <w:pPr>
              <w:pStyle w:val="BodyText"/>
              <w:rPr>
                <w:lang w:val="en-NZ"/>
              </w:rPr>
            </w:pPr>
            <w:r w:rsidRPr="00B55193">
              <w:t>Minor c</w:t>
            </w:r>
            <w:r w:rsidRPr="00B55193">
              <w:t>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193" w:rsidP="00B55193">
            <w:pPr>
              <w:pStyle w:val="BodyText"/>
            </w:pPr>
            <w:r w:rsidRPr="00B55193">
              <w:t>Equivalent unit</w:t>
            </w:r>
          </w:p>
        </w:tc>
      </w:tr>
    </w:tbl>
    <w:p w:rsidR="00000000" w:rsidRPr="00B55193" w:rsidP="00B55193">
      <w:pPr>
        <w:pStyle w:val="BodyText"/>
      </w:pPr>
    </w:p>
    <w:p w:rsidR="00000000" w:rsidRPr="00B55193" w:rsidP="00B55193">
      <w:pPr>
        <w:pStyle w:val="AllowPageBreak"/>
      </w:pPr>
    </w:p>
    <w:p w:rsidR="00000000" w:rsidRPr="00B55193" w:rsidP="00B55193">
      <w:pPr>
        <w:pStyle w:val="Heading1"/>
      </w:pPr>
      <w:bookmarkStart w:id="8" w:name="O_998061"/>
      <w:bookmarkEnd w:id="8"/>
      <w:r w:rsidRPr="00B55193">
        <w:t>Links</w:t>
      </w:r>
    </w:p>
    <w:p w:rsidR="00000000" w:rsidRPr="00B55193" w:rsidP="00BF2FCB">
      <w:pPr>
        <w:pStyle w:val="BodyText"/>
      </w:pPr>
      <w:r w:rsidRPr="00B5519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17D8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5193" w:rsidP="00B55193"/>
    <w:sectPr w:rsidSect="00B551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93" w:rsidRPr="00BF2FCB" w:rsidP="00BF2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CB" w:rsidP="00B551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FCB" w:rsidP="00B551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2FCB" w:rsidP="00B551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193" w:rsidRPr="00BF2FCB" w:rsidP="00BF2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CB" w:rsidRPr="002D2AF8" w:rsidP="00B55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FBPTEC4008 Participate in product recalls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F2FCB" w:rsidP="00B551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706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442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193"/>
  </w:style>
  <w:style w:type="character" w:customStyle="1" w:styleId="Heading1Char">
    <w:name w:val="Heading 1 Char"/>
    <w:basedOn w:val="DefaultParagraphFont"/>
    <w:link w:val="Heading1"/>
    <w:rsid w:val="00B55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1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1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1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193"/>
    <w:rPr>
      <w:b/>
      <w:spacing w:val="0"/>
    </w:rPr>
  </w:style>
  <w:style w:type="character" w:styleId="Emphasis">
    <w:name w:val="Emphasis"/>
    <w:basedOn w:val="DefaultParagraphFont"/>
    <w:qFormat/>
    <w:rsid w:val="00B55193"/>
    <w:rPr>
      <w:i/>
    </w:rPr>
  </w:style>
  <w:style w:type="paragraph" w:customStyle="1" w:styleId="SuperHeading">
    <w:name w:val="SuperHeading"/>
    <w:basedOn w:val="Normal"/>
    <w:rsid w:val="00B551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5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1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1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1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1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51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5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1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1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5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193"/>
  </w:style>
  <w:style w:type="paragraph" w:styleId="TableofFigures">
    <w:name w:val="table of figures"/>
    <w:basedOn w:val="Normal"/>
    <w:next w:val="Normal"/>
    <w:semiHidden/>
    <w:rsid w:val="00B55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1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5193"/>
    <w:rPr>
      <w:rFonts w:ascii="Wingdings" w:hAnsi="Wingdings"/>
    </w:rPr>
  </w:style>
  <w:style w:type="paragraph" w:customStyle="1" w:styleId="TableHeading">
    <w:name w:val="Table Heading"/>
    <w:basedOn w:val="HeadingBase"/>
    <w:rsid w:val="00B55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193"/>
    <w:rPr>
      <w:color w:val="0033CC"/>
      <w:u w:val="none"/>
    </w:rPr>
  </w:style>
  <w:style w:type="paragraph" w:customStyle="1" w:styleId="BodyTextRight">
    <w:name w:val="Body Text Right"/>
    <w:basedOn w:val="BodyText"/>
    <w:rsid w:val="00B55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1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1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193"/>
    <w:rPr>
      <w:sz w:val="32"/>
    </w:rPr>
  </w:style>
  <w:style w:type="paragraph" w:customStyle="1" w:styleId="HeadingProcedure">
    <w:name w:val="Heading Procedure"/>
    <w:basedOn w:val="HeadingBase"/>
    <w:next w:val="Normal"/>
    <w:rsid w:val="00B55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193"/>
    <w:pPr>
      <w:spacing w:before="60" w:after="60"/>
    </w:pPr>
  </w:style>
  <w:style w:type="paragraph" w:styleId="ListContinue">
    <w:name w:val="List Continue"/>
    <w:basedOn w:val="List"/>
    <w:rsid w:val="00B55193"/>
    <w:pPr>
      <w:ind w:firstLine="0"/>
    </w:pPr>
  </w:style>
  <w:style w:type="paragraph" w:customStyle="1" w:styleId="ListNote">
    <w:name w:val="List Note"/>
    <w:basedOn w:val="List"/>
    <w:rsid w:val="00B55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193"/>
    <w:rPr>
      <w:rFonts w:ascii="Courier New" w:hAnsi="Courier New"/>
    </w:rPr>
  </w:style>
  <w:style w:type="paragraph" w:customStyle="1" w:styleId="NoteBullet">
    <w:name w:val="Note Bullet"/>
    <w:basedOn w:val="Note"/>
    <w:rsid w:val="00B55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1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5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1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193"/>
    <w:rPr>
      <w:b/>
      <w:smallCaps/>
    </w:rPr>
  </w:style>
  <w:style w:type="paragraph" w:customStyle="1" w:styleId="TableListNumber">
    <w:name w:val="Table List Number"/>
    <w:basedOn w:val="ListNumber"/>
    <w:rsid w:val="00B55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193"/>
    <w:pPr>
      <w:numPr>
        <w:numId w:val="8"/>
      </w:numPr>
    </w:pPr>
  </w:style>
  <w:style w:type="paragraph" w:customStyle="1" w:styleId="ListAlpha2">
    <w:name w:val="List Alpha 2"/>
    <w:basedOn w:val="List2"/>
    <w:rsid w:val="00B55193"/>
    <w:pPr>
      <w:numPr>
        <w:numId w:val="7"/>
      </w:numPr>
    </w:pPr>
  </w:style>
  <w:style w:type="paragraph" w:styleId="List2">
    <w:name w:val="List 2"/>
    <w:basedOn w:val="BodyText"/>
    <w:rsid w:val="00B551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1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1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5193"/>
    <w:pPr>
      <w:numPr>
        <w:numId w:val="3"/>
      </w:numPr>
    </w:pPr>
  </w:style>
  <w:style w:type="paragraph" w:styleId="ListContinue2">
    <w:name w:val="List Continue 2"/>
    <w:basedOn w:val="List2"/>
    <w:rsid w:val="00B55193"/>
    <w:pPr>
      <w:ind w:firstLine="0"/>
    </w:pPr>
  </w:style>
  <w:style w:type="paragraph" w:styleId="ListContinue3">
    <w:name w:val="List Continue 3"/>
    <w:basedOn w:val="List3"/>
    <w:rsid w:val="00B55193"/>
    <w:pPr>
      <w:ind w:left="1021" w:firstLine="0"/>
    </w:pPr>
  </w:style>
  <w:style w:type="paragraph" w:styleId="ListContinue4">
    <w:name w:val="List Continue 4"/>
    <w:basedOn w:val="List4"/>
    <w:rsid w:val="00B55193"/>
    <w:pPr>
      <w:ind w:firstLine="0"/>
    </w:pPr>
  </w:style>
  <w:style w:type="paragraph" w:styleId="ListContinue5">
    <w:name w:val="List Continue 5"/>
    <w:basedOn w:val="List5"/>
    <w:rsid w:val="00B55193"/>
    <w:pPr>
      <w:ind w:firstLine="0"/>
    </w:pPr>
  </w:style>
  <w:style w:type="paragraph" w:styleId="ListNumber3">
    <w:name w:val="List Number 3"/>
    <w:basedOn w:val="List3"/>
    <w:rsid w:val="00B55193"/>
    <w:pPr>
      <w:numPr>
        <w:numId w:val="4"/>
      </w:numPr>
    </w:pPr>
  </w:style>
  <w:style w:type="paragraph" w:styleId="ListNumber4">
    <w:name w:val="List Number 4"/>
    <w:basedOn w:val="List4"/>
    <w:rsid w:val="00B55193"/>
    <w:pPr>
      <w:numPr>
        <w:numId w:val="5"/>
      </w:numPr>
    </w:pPr>
  </w:style>
  <w:style w:type="paragraph" w:styleId="ListNumber5">
    <w:name w:val="List Number 5"/>
    <w:basedOn w:val="List5"/>
    <w:rsid w:val="00B55193"/>
    <w:pPr>
      <w:numPr>
        <w:numId w:val="6"/>
      </w:numPr>
    </w:pPr>
  </w:style>
  <w:style w:type="paragraph" w:styleId="BlockText">
    <w:name w:val="Block Text"/>
    <w:basedOn w:val="Normal"/>
    <w:rsid w:val="00B55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193"/>
    <w:rPr>
      <w:sz w:val="16"/>
      <w:vertAlign w:val="superscript"/>
    </w:rPr>
  </w:style>
  <w:style w:type="character" w:customStyle="1" w:styleId="Symbols">
    <w:name w:val="Symbols"/>
    <w:basedOn w:val="DefaultParagraphFont"/>
    <w:rsid w:val="00B55193"/>
    <w:rPr>
      <w:rFonts w:ascii="Symbol" w:hAnsi="Symbol"/>
    </w:rPr>
  </w:style>
  <w:style w:type="character" w:customStyle="1" w:styleId="MenuOptions">
    <w:name w:val="Menu Options"/>
    <w:basedOn w:val="DefaultParagraphFont"/>
    <w:rsid w:val="00B55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193"/>
    <w:rPr>
      <w:b/>
    </w:rPr>
  </w:style>
  <w:style w:type="character" w:customStyle="1" w:styleId="Underlined">
    <w:name w:val="Underlined"/>
    <w:basedOn w:val="DefaultParagraphFont"/>
    <w:rsid w:val="00B55193"/>
    <w:rPr>
      <w:u w:val="single"/>
    </w:rPr>
  </w:style>
  <w:style w:type="paragraph" w:customStyle="1" w:styleId="TableBodyTextRight">
    <w:name w:val="Table Body Text Right"/>
    <w:basedOn w:val="TableBodyText"/>
    <w:rsid w:val="00B55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193"/>
    <w:rPr>
      <w:sz w:val="18"/>
    </w:rPr>
  </w:style>
  <w:style w:type="paragraph" w:customStyle="1" w:styleId="BodySmallRight">
    <w:name w:val="Body Small Right"/>
    <w:basedOn w:val="BodyTextRight"/>
    <w:rsid w:val="00B55193"/>
    <w:rPr>
      <w:sz w:val="18"/>
      <w:szCs w:val="18"/>
    </w:rPr>
  </w:style>
  <w:style w:type="paragraph" w:customStyle="1" w:styleId="MarginEdition">
    <w:name w:val="Margin Edition"/>
    <w:basedOn w:val="MarginNote"/>
    <w:rsid w:val="00B55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193"/>
    <w:rPr>
      <w:sz w:val="2"/>
      <w:szCs w:val="2"/>
    </w:rPr>
  </w:style>
  <w:style w:type="character" w:customStyle="1" w:styleId="Small">
    <w:name w:val="Small"/>
    <w:basedOn w:val="DefaultParagraphFont"/>
    <w:rsid w:val="00B55193"/>
    <w:rPr>
      <w:sz w:val="16"/>
    </w:rPr>
  </w:style>
  <w:style w:type="paragraph" w:customStyle="1" w:styleId="WideTable">
    <w:name w:val="Wide Table"/>
    <w:basedOn w:val="Normal"/>
    <w:rsid w:val="00B55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193"/>
  </w:style>
  <w:style w:type="paragraph" w:styleId="Quote">
    <w:name w:val="Quote"/>
    <w:basedOn w:val="Heading1"/>
    <w:link w:val="QuoteChar"/>
    <w:qFormat/>
    <w:rsid w:val="00B55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193"/>
    <w:pPr>
      <w:pageBreakBefore/>
    </w:pPr>
  </w:style>
  <w:style w:type="paragraph" w:customStyle="1" w:styleId="Border">
    <w:name w:val="Border"/>
    <w:basedOn w:val="Normal"/>
    <w:qFormat/>
    <w:rsid w:val="00B55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1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193"/>
    <w:rPr>
      <w:u w:val="single"/>
    </w:rPr>
  </w:style>
  <w:style w:type="character" w:customStyle="1" w:styleId="BoldandItalics">
    <w:name w:val="Bold and Italics"/>
    <w:qFormat/>
    <w:rsid w:val="00B55193"/>
    <w:rPr>
      <w:b/>
      <w:i/>
      <w:u w:val="none"/>
    </w:rPr>
  </w:style>
  <w:style w:type="paragraph" w:styleId="BalloonText">
    <w:name w:val="Balloon Text"/>
    <w:basedOn w:val="Normal"/>
    <w:link w:val="BalloonTextChar"/>
    <w:rsid w:val="00B55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1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1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1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1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1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193"/>
    <w:pPr>
      <w:spacing w:before="0" w:after="0"/>
    </w:pPr>
  </w:style>
  <w:style w:type="paragraph" w:customStyle="1" w:styleId="BodyTextBold">
    <w:name w:val="Body Text Bold"/>
    <w:basedOn w:val="BodyText"/>
    <w:qFormat/>
    <w:rsid w:val="00B55193"/>
    <w:rPr>
      <w:b/>
    </w:rPr>
  </w:style>
  <w:style w:type="character" w:styleId="Hyperlink">
    <w:name w:val="Hyperlink"/>
    <w:basedOn w:val="DefaultParagraphFont"/>
    <w:uiPriority w:val="99"/>
    <w:unhideWhenUsed/>
    <w:rsid w:val="00BF2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3107</Characters>
  <Application>Microsoft Office Word</Application>
  <DocSecurity>0</DocSecurity>
  <Lines>119</Lines>
  <Paragraphs>71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FBPTEC4008 Participate in product recalls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2023-01-25T09:13:00Z</dcterms:created>
  <dcterms:modified xsi:type="dcterms:W3CDTF">2023-01-25T09:13:00Z</dcterms:modified>
</cp:coreProperties>
</file>