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DCC" w:rsidP="00F05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FBPTEC4008 Participate in product recalls</w:t>
      </w:r>
      <w:r>
        <w:fldChar w:fldCharType="end"/>
      </w:r>
    </w:p>
    <w:p w:rsidR="00F05DCC" w:rsidP="00F05DCC">
      <w:pPr>
        <w:pStyle w:val="Version"/>
        <w:sectPr w:rsidSect="00382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D0C" w:rsidP="00382D0C">
      <w:pPr>
        <w:pStyle w:val="SuperHeading"/>
      </w:pPr>
      <w:r w:rsidRPr="00382D0C">
        <w:t>FBPTEC4008 Participate in product recalls</w:t>
      </w:r>
    </w:p>
    <w:p w:rsidR="00000000" w:rsidRPr="00382D0C" w:rsidP="00382D0C">
      <w:pPr>
        <w:pStyle w:val="Heading1"/>
      </w:pPr>
      <w:bookmarkStart w:id="1" w:name="O_998046"/>
      <w:bookmarkEnd w:id="1"/>
      <w:r w:rsidRPr="00382D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rPr>
                <w:rStyle w:val="SpecialBold"/>
              </w:rPr>
              <w:t>Comments</w:t>
            </w:r>
          </w:p>
        </w:tc>
      </w:tr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t>This version released with the FBP Food, Beverage and Pharmaceutical Training Package Version 2.0.</w:t>
            </w:r>
          </w:p>
        </w:tc>
      </w:tr>
    </w:tbl>
    <w:p w:rsidR="00000000" w:rsidRPr="00382D0C" w:rsidP="00382D0C">
      <w:pPr>
        <w:pStyle w:val="BodyText"/>
      </w:pPr>
    </w:p>
    <w:p w:rsidR="00000000" w:rsidRPr="00382D0C" w:rsidP="00382D0C">
      <w:pPr>
        <w:pStyle w:val="AllowPageBreak"/>
      </w:pPr>
    </w:p>
    <w:p w:rsidR="00000000" w:rsidRPr="00382D0C" w:rsidP="00382D0C">
      <w:pPr>
        <w:pStyle w:val="Heading1"/>
      </w:pPr>
      <w:bookmarkStart w:id="2" w:name="O_998047"/>
      <w:bookmarkEnd w:id="2"/>
      <w:r w:rsidRPr="00382D0C">
        <w:t>Application</w:t>
      </w:r>
    </w:p>
    <w:p w:rsidR="00000000" w:rsidRPr="00382D0C" w:rsidP="00F05DCC">
      <w:pPr>
        <w:pStyle w:val="BodyText"/>
      </w:pPr>
      <w:r w:rsidRPr="00382D0C">
        <w:t>This unit of competency describes the skills and knowledge required to identi</w:t>
      </w:r>
      <w:r w:rsidRPr="00382D0C">
        <w:t xml:space="preserve">fy and prepare for product recall situations and to initiate and participate in recall processes. </w:t>
      </w:r>
    </w:p>
    <w:p w:rsidR="00000000" w:rsidRPr="00382D0C" w:rsidP="00F05DCC">
      <w:pPr>
        <w:pStyle w:val="BodyText"/>
      </w:pPr>
      <w:r w:rsidRPr="00382D0C">
        <w:t>The unit applies to individuals with a primary responsibility for initiating and participating in product recall events as part of a broader team. They provi</w:t>
      </w:r>
      <w:r w:rsidRPr="00382D0C">
        <w:t xml:space="preserve">de and communicate solutions to a range of predictable and sometimes unpredictable problems. </w:t>
      </w:r>
    </w:p>
    <w:p w:rsidR="00000000" w:rsidRPr="00382D0C" w:rsidP="00F05DCC">
      <w:pPr>
        <w:pStyle w:val="BodyText"/>
      </w:pPr>
      <w:r w:rsidRPr="00382D0C">
        <w:t>No occupational licensing or certification requirements apply to this unit at the time of publication. However, legislative and regulatory requirements for food p</w:t>
      </w:r>
      <w:r w:rsidRPr="00382D0C">
        <w:t>rocessing exist, so local requirements must be checked. All work must comply with Australian food safety standards and relevant codes of practice.</w:t>
      </w:r>
    </w:p>
    <w:p w:rsidR="00000000" w:rsidRPr="00382D0C" w:rsidP="00382D0C">
      <w:pPr>
        <w:pStyle w:val="Heading1"/>
      </w:pPr>
      <w:bookmarkStart w:id="3" w:name="O_998048"/>
      <w:bookmarkEnd w:id="3"/>
      <w:r w:rsidRPr="00382D0C">
        <w:t>Pre-requisite Unit</w:t>
      </w:r>
    </w:p>
    <w:p w:rsidR="00000000" w:rsidRPr="00382D0C" w:rsidP="00F05DCC">
      <w:pPr>
        <w:pStyle w:val="BodyText"/>
      </w:pPr>
      <w:r w:rsidRPr="00382D0C">
        <w:t>Nil</w:t>
      </w:r>
    </w:p>
    <w:p w:rsidR="00000000" w:rsidRPr="00382D0C" w:rsidP="00382D0C">
      <w:pPr>
        <w:pStyle w:val="Heading1"/>
      </w:pPr>
      <w:bookmarkStart w:id="4" w:name="O_998050"/>
      <w:bookmarkEnd w:id="4"/>
      <w:r w:rsidRPr="00382D0C">
        <w:t>Unit Sector</w:t>
      </w:r>
    </w:p>
    <w:p w:rsidR="00000000" w:rsidRPr="00382D0C" w:rsidP="00F05DCC">
      <w:pPr>
        <w:pStyle w:val="BodyText"/>
      </w:pPr>
      <w:r w:rsidRPr="00382D0C">
        <w:t>Technical (TEC)</w:t>
      </w:r>
    </w:p>
    <w:p w:rsidR="00000000" w:rsidRPr="00382D0C" w:rsidP="00382D0C">
      <w:pPr>
        <w:pStyle w:val="Heading1"/>
      </w:pPr>
      <w:bookmarkStart w:id="5" w:name="O_998051"/>
      <w:bookmarkEnd w:id="5"/>
      <w:r w:rsidRPr="00382D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5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rPr>
                <w:rStyle w:val="SpecialBold"/>
              </w:rPr>
              <w:t>Performance Criteria</w:t>
            </w:r>
          </w:p>
        </w:tc>
      </w:tr>
      <w:tr w:rsidTr="00F05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5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1. Prepare for product recall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t>1.1 Identify</w:t>
            </w:r>
            <w:r w:rsidRPr="00382D0C">
              <w:t xml:space="preserve"> circumstances that could result in a product recall </w:t>
            </w:r>
          </w:p>
          <w:p w:rsidR="00000000" w:rsidRPr="00382D0C" w:rsidP="00382D0C">
            <w:pPr>
              <w:pStyle w:val="BodyText"/>
            </w:pPr>
            <w:r w:rsidRPr="00382D0C">
              <w:t xml:space="preserve">1.2 Implement appropriate controls to manage risks </w:t>
            </w:r>
          </w:p>
          <w:p w:rsidR="00000000" w:rsidRPr="00382D0C" w:rsidP="00382D0C">
            <w:pPr>
              <w:pStyle w:val="BodyText"/>
            </w:pPr>
            <w:r w:rsidRPr="00382D0C">
              <w:t>1.3 Identify criteria used to initiate a product recall</w:t>
            </w:r>
          </w:p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 xml:space="preserve">1.4 Determine legal responsibilities and requirements of a recall </w:t>
            </w:r>
            <w:r w:rsidRPr="00382D0C">
              <w:t xml:space="preserve">program </w:t>
            </w:r>
          </w:p>
        </w:tc>
      </w:tr>
      <w:tr w:rsidTr="00F05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2. Participate in a product recall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t xml:space="preserve">2.1 Identify components of the product recall system in the workplace </w:t>
            </w:r>
          </w:p>
          <w:p w:rsidR="00000000" w:rsidRPr="00382D0C" w:rsidP="00382D0C">
            <w:pPr>
              <w:pStyle w:val="BodyText"/>
            </w:pPr>
            <w:r w:rsidRPr="00382D0C">
              <w:t>2.2 Use workplace systems to trace ingredients, materials and batch information</w:t>
            </w:r>
          </w:p>
          <w:p w:rsidR="00000000" w:rsidRPr="00382D0C" w:rsidP="00382D0C">
            <w:pPr>
              <w:pStyle w:val="BodyText"/>
            </w:pPr>
            <w:r w:rsidRPr="00382D0C">
              <w:t xml:space="preserve">2.3 Implement product recall procedures </w:t>
            </w:r>
          </w:p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2.4 Review procedures to defi</w:t>
            </w:r>
            <w:r w:rsidRPr="00382D0C">
              <w:t xml:space="preserve">ne roles and levels of authority in the event of a product recall </w:t>
            </w:r>
          </w:p>
        </w:tc>
      </w:tr>
      <w:tr w:rsidTr="00F05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3. Review processes to minimise the risk of recurrence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t xml:space="preserve">3.1 Investigate causes of product recalls </w:t>
            </w:r>
          </w:p>
          <w:p w:rsidR="00000000" w:rsidRPr="00382D0C" w:rsidP="00382D0C">
            <w:pPr>
              <w:pStyle w:val="BodyText"/>
            </w:pPr>
            <w:r w:rsidRPr="00382D0C">
              <w:t>3.2 Review purchasing arrangements and in-house procedures to minimise the risk of recurre</w:t>
            </w:r>
            <w:r w:rsidRPr="00382D0C">
              <w:t>nce</w:t>
            </w:r>
          </w:p>
          <w:p w:rsidR="00000000" w:rsidRPr="00382D0C" w:rsidP="00382D0C">
            <w:pPr>
              <w:pStyle w:val="BodyText"/>
            </w:pPr>
            <w:r w:rsidRPr="00382D0C">
              <w:t xml:space="preserve">3.3 Establish and review consultative mechanisms to support continuous improvement </w:t>
            </w:r>
          </w:p>
          <w:p w:rsidR="00000000" w:rsidRPr="00382D0C" w:rsidP="00382D0C">
            <w:pPr>
              <w:pStyle w:val="BodyText"/>
            </w:pPr>
            <w:r w:rsidRPr="00382D0C">
              <w:t>3.4 Communicate information on product recalls and improvement strategies to in-house personnel</w:t>
            </w:r>
          </w:p>
        </w:tc>
      </w:tr>
    </w:tbl>
    <w:p w:rsidR="00000000" w:rsidRPr="00382D0C" w:rsidP="00382D0C">
      <w:pPr>
        <w:pStyle w:val="BodyText"/>
      </w:pPr>
    </w:p>
    <w:p w:rsidR="00000000" w:rsidRPr="00382D0C" w:rsidP="00382D0C">
      <w:pPr>
        <w:pStyle w:val="AllowPageBreak"/>
      </w:pPr>
    </w:p>
    <w:p w:rsidR="00000000" w:rsidRPr="00382D0C" w:rsidP="00382D0C">
      <w:pPr>
        <w:pStyle w:val="Heading1"/>
      </w:pPr>
      <w:bookmarkStart w:id="6" w:name="O_998052"/>
      <w:bookmarkEnd w:id="6"/>
      <w:r w:rsidRPr="00382D0C">
        <w:t>Foundation Skills</w:t>
      </w:r>
    </w:p>
    <w:p w:rsidR="00000000" w:rsidRPr="00F05DCC" w:rsidP="00F05DCC">
      <w:pPr>
        <w:pStyle w:val="BodyText"/>
        <w:rPr>
          <w:i/>
        </w:rPr>
      </w:pPr>
      <w:r w:rsidRPr="00F05DCC">
        <w:rPr>
          <w:rStyle w:val="Emphasis"/>
        </w:rPr>
        <w:t>This section describes those langua</w:t>
      </w:r>
      <w:r w:rsidRPr="00F05DCC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rPr>
                <w:rStyle w:val="SpecialBold"/>
              </w:rPr>
              <w:t>Description</w:t>
            </w:r>
          </w:p>
        </w:tc>
      </w:tr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ListBullet"/>
              <w:rPr>
                <w:lang w:val="en-NZ"/>
              </w:rPr>
            </w:pPr>
            <w:r w:rsidRPr="00382D0C">
              <w:t>Document outcomes and changes to procedures, and develop material to communicate with individuals affected by the recall</w:t>
            </w:r>
          </w:p>
        </w:tc>
      </w:tr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ListBullet"/>
              <w:rPr>
                <w:lang w:val="en-NZ"/>
              </w:rPr>
            </w:pPr>
            <w:r w:rsidRPr="00382D0C">
              <w:t xml:space="preserve">Use collaborative and inclusive techniques, including active listening and questioning, and reading of verbal and </w:t>
            </w:r>
            <w:r w:rsidRPr="00382D0C">
              <w:t>non-verbal signals to convey and clarify information</w:t>
            </w:r>
          </w:p>
        </w:tc>
      </w:tr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ListBullet"/>
            </w:pPr>
            <w:r w:rsidRPr="00382D0C">
              <w:t xml:space="preserve">Respond intuitively to problems requiring immediate resolution, drawing on past experiences to focus on the cause of a problem </w:t>
            </w:r>
          </w:p>
        </w:tc>
      </w:tr>
    </w:tbl>
    <w:p w:rsidR="00000000" w:rsidRPr="00382D0C" w:rsidP="00382D0C">
      <w:pPr>
        <w:pStyle w:val="BodyText"/>
      </w:pPr>
    </w:p>
    <w:p w:rsidR="00000000" w:rsidRPr="00382D0C" w:rsidP="00382D0C">
      <w:pPr>
        <w:pStyle w:val="AllowPageBreak"/>
      </w:pPr>
    </w:p>
    <w:p w:rsidR="00000000" w:rsidRPr="00382D0C" w:rsidP="00382D0C">
      <w:pPr>
        <w:pStyle w:val="Heading1"/>
      </w:pPr>
      <w:bookmarkStart w:id="7" w:name="O_998054"/>
      <w:bookmarkEnd w:id="7"/>
      <w:r w:rsidRPr="00382D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rPr>
                <w:rStyle w:val="SpecialBold"/>
              </w:rPr>
              <w:t>Equivalence status</w:t>
            </w:r>
          </w:p>
        </w:tc>
      </w:tr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FBPTEC4008 Participate in product recalls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FDFTEC4011A Participate in product recalls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t>Updated to meet Standards for Training Packages</w:t>
            </w:r>
          </w:p>
          <w:p w:rsidR="00000000" w:rsidRPr="00382D0C" w:rsidP="00382D0C">
            <w:pPr>
              <w:pStyle w:val="BodyText"/>
            </w:pPr>
          </w:p>
          <w:p w:rsidR="00000000" w:rsidRPr="00382D0C" w:rsidP="00382D0C">
            <w:pPr>
              <w:pStyle w:val="BodyText"/>
            </w:pPr>
            <w:r w:rsidRPr="00382D0C">
              <w:t>Prerequisites removed</w:t>
            </w:r>
          </w:p>
          <w:p w:rsidR="00000000" w:rsidRPr="00382D0C" w:rsidP="00382D0C">
            <w:pPr>
              <w:pStyle w:val="BodyText"/>
            </w:pPr>
          </w:p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t>Equivalent unit</w:t>
            </w:r>
          </w:p>
        </w:tc>
      </w:tr>
    </w:tbl>
    <w:p w:rsidR="00000000" w:rsidRPr="00382D0C" w:rsidP="00382D0C">
      <w:pPr>
        <w:pStyle w:val="BodyText"/>
      </w:pPr>
    </w:p>
    <w:p w:rsidR="00000000" w:rsidRPr="00382D0C" w:rsidP="00382D0C">
      <w:pPr>
        <w:pStyle w:val="AllowPageBreak"/>
      </w:pPr>
    </w:p>
    <w:p w:rsidR="00000000" w:rsidRPr="00382D0C" w:rsidP="00382D0C">
      <w:pPr>
        <w:pStyle w:val="Heading1"/>
      </w:pPr>
      <w:bookmarkStart w:id="8" w:name="O_998061"/>
      <w:bookmarkEnd w:id="8"/>
      <w:r w:rsidRPr="00382D0C">
        <w:t>Links</w:t>
      </w:r>
    </w:p>
    <w:p w:rsidR="00000000" w:rsidRPr="00382D0C" w:rsidP="00F05DCC">
      <w:pPr>
        <w:pStyle w:val="BodyText"/>
      </w:pPr>
      <w:r w:rsidRPr="00382D0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4B3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82D0C" w:rsidP="00F05DCC">
      <w:pPr>
        <w:pStyle w:val="BodyText"/>
        <w:sectPr w:rsidSect="00382D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2D0C" w:rsidP="00382D0C">
      <w:pPr>
        <w:pStyle w:val="SuperHeading"/>
      </w:pPr>
      <w:r w:rsidRPr="00382D0C">
        <w:t>Assessment Requirements for FBPTEC4008 Participate in product recalls</w:t>
      </w:r>
    </w:p>
    <w:p w:rsidR="00000000" w:rsidRPr="00382D0C" w:rsidP="00382D0C">
      <w:pPr>
        <w:pStyle w:val="Heading1"/>
      </w:pPr>
      <w:bookmarkStart w:id="9" w:name="O_998056"/>
      <w:bookmarkEnd w:id="9"/>
      <w:r w:rsidRPr="00382D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rPr>
                <w:rStyle w:val="SpecialBold"/>
              </w:rPr>
              <w:t>Comments</w:t>
            </w:r>
          </w:p>
        </w:tc>
      </w:tr>
      <w:tr w:rsidTr="00382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0C">
            <w:pPr>
              <w:pStyle w:val="BodyText"/>
              <w:rPr>
                <w:lang w:val="en-NZ"/>
              </w:rPr>
            </w:pPr>
            <w:r w:rsidRPr="00382D0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0C" w:rsidP="00382D0C">
            <w:pPr>
              <w:pStyle w:val="BodyText"/>
            </w:pPr>
            <w:r w:rsidRPr="00382D0C">
              <w:t>This version released with the FBP Food, Beverage and Pharmaceutical Training Package Version 2.0.</w:t>
            </w:r>
          </w:p>
        </w:tc>
      </w:tr>
    </w:tbl>
    <w:p w:rsidR="00000000" w:rsidRPr="00382D0C" w:rsidP="00382D0C">
      <w:pPr>
        <w:pStyle w:val="BodyText"/>
      </w:pPr>
    </w:p>
    <w:p w:rsidR="00000000" w:rsidRPr="00382D0C" w:rsidP="00382D0C">
      <w:pPr>
        <w:pStyle w:val="AllowPageBreak"/>
      </w:pPr>
    </w:p>
    <w:p w:rsidR="00000000" w:rsidRPr="00382D0C" w:rsidP="00382D0C">
      <w:pPr>
        <w:pStyle w:val="Heading1"/>
      </w:pPr>
      <w:bookmarkStart w:id="10" w:name="O_998057"/>
      <w:bookmarkEnd w:id="10"/>
      <w:r w:rsidRPr="00382D0C">
        <w:t>Performance Evidence</w:t>
      </w:r>
    </w:p>
    <w:p w:rsidR="00000000" w:rsidRPr="00382D0C" w:rsidP="00F05DCC">
      <w:pPr>
        <w:pStyle w:val="BodyText"/>
      </w:pPr>
      <w:r w:rsidRPr="00382D0C">
        <w:t>An individual demonstrating competency in this unit must satisfy all of the elements and performance criteria of this</w:t>
      </w:r>
      <w:r w:rsidRPr="00382D0C">
        <w:t xml:space="preserve"> unit. </w:t>
      </w:r>
    </w:p>
    <w:p w:rsidR="00000000" w:rsidRPr="00382D0C" w:rsidP="00F05DCC">
      <w:pPr>
        <w:pStyle w:val="BodyText"/>
      </w:pPr>
      <w:r w:rsidRPr="00382D0C">
        <w:t>There must be evidence that the individual has demonstrated all steps to prepare for and participate in at least one product recall, including:</w:t>
      </w:r>
    </w:p>
    <w:p w:rsidR="00000000" w:rsidRPr="00382D0C" w:rsidP="00382D0C">
      <w:pPr>
        <w:pStyle w:val="ListBullet"/>
      </w:pPr>
      <w:r w:rsidRPr="00382D0C">
        <w:t>identifying criteria and circumstances for a product recall</w:t>
      </w:r>
    </w:p>
    <w:p w:rsidR="00000000" w:rsidRPr="00382D0C" w:rsidP="00382D0C">
      <w:pPr>
        <w:pStyle w:val="ListBullet"/>
      </w:pPr>
      <w:r w:rsidRPr="00382D0C">
        <w:t>initiating controls to prevent product rec</w:t>
      </w:r>
      <w:r w:rsidRPr="00382D0C">
        <w:t>all</w:t>
      </w:r>
    </w:p>
    <w:p w:rsidR="00000000" w:rsidRPr="00382D0C" w:rsidP="00382D0C">
      <w:pPr>
        <w:pStyle w:val="ListBullet"/>
      </w:pPr>
      <w:r w:rsidRPr="00382D0C">
        <w:t>determining legal implications of a product recall</w:t>
      </w:r>
    </w:p>
    <w:p w:rsidR="00000000" w:rsidRPr="00382D0C" w:rsidP="00382D0C">
      <w:pPr>
        <w:pStyle w:val="ListBullet"/>
      </w:pPr>
      <w:r w:rsidRPr="00382D0C">
        <w:t>identifying features of the workplace product recall system and procedures</w:t>
      </w:r>
    </w:p>
    <w:p w:rsidR="00000000" w:rsidRPr="00382D0C" w:rsidP="00382D0C">
      <w:pPr>
        <w:pStyle w:val="ListBullet"/>
      </w:pPr>
      <w:r w:rsidRPr="00382D0C">
        <w:t>determining and examining the cause of product fault</w:t>
      </w:r>
    </w:p>
    <w:p w:rsidR="00000000" w:rsidRPr="00382D0C" w:rsidP="00382D0C">
      <w:pPr>
        <w:pStyle w:val="ListBullet"/>
      </w:pPr>
      <w:r w:rsidRPr="00382D0C">
        <w:t>establishing mechanisms to improve operations and minimise the risk of occurrence.</w:t>
      </w:r>
    </w:p>
    <w:p w:rsidR="00000000" w:rsidRPr="00382D0C" w:rsidP="00382D0C">
      <w:pPr>
        <w:pStyle w:val="AllowPageBreak"/>
      </w:pPr>
    </w:p>
    <w:p w:rsidR="00000000" w:rsidRPr="00382D0C" w:rsidP="00382D0C">
      <w:pPr>
        <w:pStyle w:val="Heading1"/>
      </w:pPr>
      <w:bookmarkStart w:id="11" w:name="O_998058"/>
      <w:bookmarkEnd w:id="11"/>
      <w:r w:rsidRPr="00382D0C">
        <w:t>Knowledge Evidence</w:t>
      </w:r>
    </w:p>
    <w:p w:rsidR="00000000" w:rsidRPr="00382D0C" w:rsidP="00F05DCC">
      <w:pPr>
        <w:pStyle w:val="BodyText"/>
      </w:pPr>
      <w:r w:rsidRPr="00382D0C">
        <w:t>An individual must be able to demonstrate the knowledge required to perform the tasks outlined in the elements and performance criteria o</w:t>
      </w:r>
      <w:r w:rsidRPr="00382D0C">
        <w:t>f this unit. This includes knowledge of:</w:t>
      </w:r>
    </w:p>
    <w:p w:rsidR="00000000" w:rsidRPr="00382D0C" w:rsidP="00382D0C">
      <w:pPr>
        <w:pStyle w:val="ListBullet"/>
      </w:pPr>
      <w:r w:rsidRPr="00382D0C">
        <w:t>risks, measures and circumstances that could result in a product recall, and the control measures in place to prevent such incidents from occurring, including:</w:t>
      </w:r>
    </w:p>
    <w:p w:rsidR="00000000" w:rsidRPr="00382D0C" w:rsidP="00382D0C">
      <w:pPr>
        <w:pStyle w:val="ListBullet2"/>
      </w:pPr>
      <w:r w:rsidRPr="00382D0C">
        <w:t>product failure</w:t>
      </w:r>
    </w:p>
    <w:p w:rsidR="00000000" w:rsidRPr="00382D0C" w:rsidP="00382D0C">
      <w:pPr>
        <w:pStyle w:val="ListBullet2"/>
      </w:pPr>
      <w:r w:rsidRPr="00382D0C">
        <w:t>quality systems issues</w:t>
      </w:r>
    </w:p>
    <w:p w:rsidR="00000000" w:rsidRPr="00382D0C" w:rsidP="00382D0C">
      <w:pPr>
        <w:pStyle w:val="ListBullet2"/>
      </w:pPr>
      <w:r w:rsidRPr="00382D0C">
        <w:t>contamination</w:t>
      </w:r>
    </w:p>
    <w:p w:rsidR="00000000" w:rsidRPr="00382D0C" w:rsidP="00382D0C">
      <w:pPr>
        <w:pStyle w:val="ListBullet2"/>
      </w:pPr>
      <w:r w:rsidRPr="00382D0C">
        <w:t>packaging</w:t>
      </w:r>
    </w:p>
    <w:p w:rsidR="00000000" w:rsidRPr="00382D0C" w:rsidP="00382D0C">
      <w:pPr>
        <w:pStyle w:val="ListBullet"/>
      </w:pPr>
      <w:r w:rsidRPr="00382D0C">
        <w:t>legal responsibilities and requirements of a recall program:</w:t>
      </w:r>
    </w:p>
    <w:p w:rsidR="00000000" w:rsidRPr="00382D0C" w:rsidP="00382D0C">
      <w:pPr>
        <w:pStyle w:val="ListBullet2"/>
      </w:pPr>
      <w:r w:rsidRPr="00382D0C">
        <w:t>relevant provisions of food safety legislation</w:t>
      </w:r>
    </w:p>
    <w:p w:rsidR="00000000" w:rsidRPr="00382D0C" w:rsidP="00382D0C">
      <w:pPr>
        <w:pStyle w:val="ListBullet2"/>
      </w:pPr>
      <w:r w:rsidRPr="00382D0C">
        <w:t>related company systems</w:t>
      </w:r>
    </w:p>
    <w:p w:rsidR="00000000" w:rsidRPr="00382D0C" w:rsidP="00382D0C">
      <w:pPr>
        <w:pStyle w:val="ListBullet2"/>
      </w:pPr>
      <w:r w:rsidRPr="00382D0C">
        <w:t>criteria for determining when a recall is required</w:t>
      </w:r>
    </w:p>
    <w:p w:rsidR="00000000" w:rsidRPr="00382D0C" w:rsidP="00382D0C">
      <w:pPr>
        <w:pStyle w:val="ListBullet"/>
      </w:pPr>
      <w:r w:rsidRPr="00382D0C">
        <w:t xml:space="preserve">components of the recall system </w:t>
      </w:r>
      <w:r w:rsidRPr="00382D0C">
        <w:t>required to meet company and legal requirements</w:t>
      </w:r>
    </w:p>
    <w:p w:rsidR="00000000" w:rsidRPr="00382D0C" w:rsidP="00382D0C">
      <w:pPr>
        <w:pStyle w:val="ListBullet"/>
      </w:pPr>
      <w:r w:rsidRPr="00382D0C">
        <w:t>company’s food safety plan and vendor assurance arrangements</w:t>
      </w:r>
    </w:p>
    <w:p w:rsidR="00000000" w:rsidRPr="00382D0C" w:rsidP="00382D0C">
      <w:pPr>
        <w:pStyle w:val="ListBullet"/>
      </w:pPr>
      <w:r w:rsidRPr="00382D0C">
        <w:t>the social, financial and legal consequences of:</w:t>
      </w:r>
    </w:p>
    <w:p w:rsidR="00000000" w:rsidRPr="00382D0C" w:rsidP="00382D0C">
      <w:pPr>
        <w:pStyle w:val="ListBullet2"/>
      </w:pPr>
      <w:r w:rsidRPr="00382D0C">
        <w:t>failing to initiate a recall</w:t>
      </w:r>
    </w:p>
    <w:p w:rsidR="00000000" w:rsidRPr="00382D0C" w:rsidP="00382D0C">
      <w:pPr>
        <w:pStyle w:val="ListBullet2"/>
      </w:pPr>
      <w:r w:rsidRPr="00382D0C">
        <w:t>delaying a recall decision</w:t>
      </w:r>
    </w:p>
    <w:p w:rsidR="00000000" w:rsidRPr="00382D0C" w:rsidP="00382D0C">
      <w:pPr>
        <w:pStyle w:val="ListBullet"/>
      </w:pPr>
      <w:r w:rsidRPr="00382D0C">
        <w:t>communication requirements and procedure</w:t>
      </w:r>
      <w:r w:rsidRPr="00382D0C">
        <w:t>s:</w:t>
      </w:r>
    </w:p>
    <w:p w:rsidR="00000000" w:rsidRPr="00382D0C" w:rsidP="00382D0C">
      <w:pPr>
        <w:pStyle w:val="ListBullet2"/>
      </w:pPr>
      <w:r w:rsidRPr="00382D0C">
        <w:t>appropriate communication systems</w:t>
      </w:r>
    </w:p>
    <w:p w:rsidR="00000000" w:rsidRPr="00382D0C" w:rsidP="00382D0C">
      <w:pPr>
        <w:pStyle w:val="ListBullet2"/>
      </w:pPr>
      <w:r w:rsidRPr="00382D0C">
        <w:t>channels for consulting with people affected</w:t>
      </w:r>
    </w:p>
    <w:p w:rsidR="00000000" w:rsidRPr="00382D0C" w:rsidP="00382D0C">
      <w:pPr>
        <w:pStyle w:val="ListBullet2"/>
      </w:pPr>
      <w:r w:rsidRPr="00382D0C">
        <w:t>communicating information on improvements</w:t>
      </w:r>
    </w:p>
    <w:p w:rsidR="00000000" w:rsidRPr="00382D0C" w:rsidP="00382D0C">
      <w:pPr>
        <w:pStyle w:val="ListBullet"/>
      </w:pPr>
      <w:r w:rsidRPr="00382D0C">
        <w:t>company policy and procedures for responsive action for a given range of circumstances that could result in the need for a product</w:t>
      </w:r>
      <w:r w:rsidRPr="00382D0C">
        <w:t xml:space="preserve"> recall</w:t>
      </w:r>
    </w:p>
    <w:p w:rsidR="00000000" w:rsidRPr="00382D0C" w:rsidP="00382D0C">
      <w:pPr>
        <w:pStyle w:val="ListBullet"/>
      </w:pPr>
      <w:r w:rsidRPr="00382D0C">
        <w:t>procedures for developing the components of a recall system to meet company and legal requirements, including:</w:t>
      </w:r>
    </w:p>
    <w:p w:rsidR="00000000" w:rsidRPr="00382D0C" w:rsidP="00382D0C">
      <w:pPr>
        <w:pStyle w:val="ListBullet2"/>
      </w:pPr>
      <w:r w:rsidRPr="00382D0C">
        <w:t>information recording systems for traceability</w:t>
      </w:r>
    </w:p>
    <w:p w:rsidR="00000000" w:rsidRPr="00382D0C" w:rsidP="00382D0C">
      <w:pPr>
        <w:pStyle w:val="ListBullet2"/>
      </w:pPr>
      <w:r w:rsidRPr="00382D0C">
        <w:t>identification of personnel responsible for assessing information</w:t>
      </w:r>
    </w:p>
    <w:p w:rsidR="00000000" w:rsidRPr="00382D0C" w:rsidP="00382D0C">
      <w:pPr>
        <w:pStyle w:val="ListBullet2"/>
      </w:pPr>
      <w:r w:rsidRPr="00382D0C">
        <w:t>determining appropriate action</w:t>
      </w:r>
    </w:p>
    <w:p w:rsidR="00000000" w:rsidRPr="00382D0C" w:rsidP="00382D0C">
      <w:pPr>
        <w:pStyle w:val="ListBullet2"/>
      </w:pPr>
      <w:r w:rsidRPr="00382D0C">
        <w:t>procedures that define roles and levels of responsibility</w:t>
      </w:r>
    </w:p>
    <w:p w:rsidR="00000000" w:rsidRPr="00382D0C" w:rsidP="00382D0C">
      <w:pPr>
        <w:pStyle w:val="ListBullet"/>
      </w:pPr>
      <w:r w:rsidRPr="00382D0C">
        <w:t>procedures for investigating causes and reviewing arrangements and procedures in the event of an incident, including:</w:t>
      </w:r>
    </w:p>
    <w:p w:rsidR="00000000" w:rsidRPr="00382D0C" w:rsidP="00382D0C">
      <w:pPr>
        <w:pStyle w:val="ListBullet2"/>
      </w:pPr>
      <w:r w:rsidRPr="00382D0C">
        <w:t>reviewing responses to previous incidents</w:t>
      </w:r>
    </w:p>
    <w:p w:rsidR="00000000" w:rsidRPr="00382D0C" w:rsidP="00382D0C">
      <w:pPr>
        <w:pStyle w:val="ListBullet2"/>
      </w:pPr>
      <w:r w:rsidRPr="00382D0C">
        <w:t>devel</w:t>
      </w:r>
      <w:r w:rsidRPr="00382D0C">
        <w:t>oping recommendations on appropriate procedures.</w:t>
      </w:r>
    </w:p>
    <w:p w:rsidR="00000000" w:rsidRPr="00382D0C" w:rsidP="00382D0C">
      <w:pPr>
        <w:pStyle w:val="AllowPageBreak"/>
      </w:pPr>
    </w:p>
    <w:p w:rsidR="00000000" w:rsidRPr="00382D0C" w:rsidP="00382D0C">
      <w:pPr>
        <w:pStyle w:val="Heading1"/>
      </w:pPr>
      <w:bookmarkStart w:id="12" w:name="O_998059"/>
      <w:bookmarkEnd w:id="12"/>
      <w:r w:rsidRPr="00382D0C">
        <w:t>Assessment Conditions</w:t>
      </w:r>
    </w:p>
    <w:p w:rsidR="00000000" w:rsidRPr="00382D0C" w:rsidP="00F05DCC">
      <w:pPr>
        <w:pStyle w:val="BodyText"/>
      </w:pPr>
      <w:r w:rsidRPr="00382D0C">
        <w:t xml:space="preserve">Assessment of skills must take place under the following conditions: </w:t>
      </w:r>
    </w:p>
    <w:p w:rsidR="00000000" w:rsidRPr="00382D0C" w:rsidP="00382D0C">
      <w:pPr>
        <w:pStyle w:val="ListBullet"/>
      </w:pPr>
      <w:r w:rsidRPr="00382D0C">
        <w:t>physical conditions:</w:t>
      </w:r>
    </w:p>
    <w:p w:rsidR="00000000" w:rsidRPr="00382D0C" w:rsidP="00382D0C">
      <w:pPr>
        <w:pStyle w:val="ListBullet2"/>
      </w:pPr>
      <w:r w:rsidRPr="00382D0C">
        <w:t>skills must be demonstrate</w:t>
      </w:r>
      <w:r w:rsidRPr="00382D0C">
        <w:t xml:space="preserve">d in a workplace setting or an environment that accurately represents a real workplace </w:t>
      </w:r>
    </w:p>
    <w:p w:rsidR="00000000" w:rsidRPr="00382D0C" w:rsidP="00382D0C">
      <w:pPr>
        <w:pStyle w:val="ListBullet"/>
      </w:pPr>
      <w:r w:rsidRPr="00382D0C">
        <w:t>resources, equipment and materials:</w:t>
      </w:r>
    </w:p>
    <w:p w:rsidR="00000000" w:rsidRPr="00382D0C" w:rsidP="00382D0C">
      <w:pPr>
        <w:pStyle w:val="ListBullet2"/>
      </w:pPr>
      <w:r w:rsidRPr="00382D0C">
        <w:t>case study materials of food product recall situations</w:t>
      </w:r>
    </w:p>
    <w:p w:rsidR="00000000" w:rsidRPr="00382D0C" w:rsidP="00382D0C">
      <w:pPr>
        <w:pStyle w:val="ListBullet"/>
      </w:pPr>
      <w:r w:rsidRPr="00382D0C">
        <w:t>specifications:</w:t>
      </w:r>
    </w:p>
    <w:p w:rsidR="00000000" w:rsidRPr="00382D0C" w:rsidP="00382D0C">
      <w:pPr>
        <w:pStyle w:val="ListBullet2"/>
      </w:pPr>
      <w:r w:rsidRPr="00382D0C">
        <w:t xml:space="preserve">workplace food safety program </w:t>
      </w:r>
    </w:p>
    <w:p w:rsidR="00000000" w:rsidRPr="00382D0C" w:rsidP="00382D0C">
      <w:pPr>
        <w:pStyle w:val="ListBullet2"/>
      </w:pPr>
      <w:r w:rsidRPr="00382D0C">
        <w:t>information relevant to pr</w:t>
      </w:r>
      <w:r w:rsidRPr="00382D0C">
        <w:t>oduct recall, including contractual arrangements with suppliers, product specifications, process parameters and recall procedures</w:t>
      </w:r>
    </w:p>
    <w:p w:rsidR="00000000" w:rsidRPr="00382D0C" w:rsidP="00382D0C">
      <w:pPr>
        <w:pStyle w:val="ListBullet2"/>
      </w:pPr>
      <w:r w:rsidRPr="00382D0C">
        <w:t>legislation relating to product recall, including relevant food safety legislation.</w:t>
      </w:r>
    </w:p>
    <w:p w:rsidR="00000000" w:rsidRPr="00382D0C" w:rsidP="00F05DCC">
      <w:pPr>
        <w:pStyle w:val="BodyText"/>
      </w:pPr>
      <w:r w:rsidRPr="00382D0C">
        <w:t>Assessors of this unit must satisfy the re</w:t>
      </w:r>
      <w:r w:rsidRPr="00382D0C">
        <w:t>quirements for assessors in applicable vocational education and training legislation, frameworks and/or standards.</w:t>
      </w:r>
    </w:p>
    <w:p w:rsidR="00000000" w:rsidRPr="00382D0C" w:rsidP="00382D0C">
      <w:pPr>
        <w:pStyle w:val="Heading1"/>
      </w:pPr>
      <w:bookmarkStart w:id="13" w:name="O_998062"/>
      <w:bookmarkEnd w:id="13"/>
      <w:r w:rsidRPr="00382D0C">
        <w:t>Links</w:t>
      </w:r>
    </w:p>
    <w:p w:rsidR="00000000" w:rsidRPr="00382D0C" w:rsidP="00F05DCC">
      <w:pPr>
        <w:pStyle w:val="BodyText"/>
      </w:pPr>
      <w:r w:rsidRPr="00382D0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4B3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82D0C" w:rsidP="00382D0C"/>
    <w:sectPr w:rsidSect="00382D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0C" w:rsidRPr="00F05DCC" w:rsidP="00F05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CC" w:rsidP="00382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DCC" w:rsidP="00382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5DCC" w:rsidP="00382D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0C" w:rsidP="00382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5DCC">
      <w:t>Approved</w:t>
    </w:r>
    <w:r w:rsidR="00F05D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5D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5DCC">
      <w:rPr>
        <w:noProof/>
      </w:rPr>
      <w:t>4</w:t>
    </w:r>
    <w:r>
      <w:rPr>
        <w:noProof/>
      </w:rPr>
      <w:fldChar w:fldCharType="end"/>
    </w:r>
  </w:p>
  <w:p w:rsidR="00382D0C" w:rsidP="00382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5D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5DCC">
      <w:t>Manufacturing Industry Skills Alliance</w:t>
    </w:r>
    <w:r w:rsidR="00F05DCC">
      <w:fldChar w:fldCharType="end"/>
    </w:r>
  </w:p>
  <w:p w:rsidR="00382D0C" w:rsidP="00382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D0C" w:rsidRPr="00F05DCC" w:rsidP="00F05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CC" w:rsidRPr="002D2AF8" w:rsidP="00382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FBPTEC4008 Participate in product recalls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5DCC" w:rsidP="00382D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0C" w:rsidRPr="002D2AF8" w:rsidP="00382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5DCC">
      <w:t>FBPTEC4008 Participate in product recalls</w:t>
    </w:r>
    <w:r w:rsidR="00F05D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5DCC">
      <w:rPr>
        <w:noProof/>
      </w:rPr>
      <w:t>2 March 2025</w:t>
    </w:r>
    <w:r>
      <w:fldChar w:fldCharType="end"/>
    </w:r>
  </w:p>
  <w:p w:rsidR="00382D0C" w:rsidP="00382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626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D67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F6F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D0C"/>
  </w:style>
  <w:style w:type="character" w:customStyle="1" w:styleId="Heading1Char">
    <w:name w:val="Heading 1 Char"/>
    <w:basedOn w:val="DefaultParagraphFont"/>
    <w:link w:val="Heading1"/>
    <w:rsid w:val="00382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D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D0C"/>
    <w:rPr>
      <w:b/>
      <w:spacing w:val="0"/>
    </w:rPr>
  </w:style>
  <w:style w:type="paragraph" w:styleId="ListBullet2">
    <w:name w:val="List Bullet 2"/>
    <w:basedOn w:val="List2"/>
    <w:rsid w:val="00382D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2D0C"/>
    <w:rPr>
      <w:i/>
    </w:rPr>
  </w:style>
  <w:style w:type="paragraph" w:customStyle="1" w:styleId="SuperHeading">
    <w:name w:val="SuperHeading"/>
    <w:basedOn w:val="Normal"/>
    <w:rsid w:val="00382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D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2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D0C"/>
  </w:style>
  <w:style w:type="paragraph" w:styleId="TableofFigures">
    <w:name w:val="table of figures"/>
    <w:basedOn w:val="Normal"/>
    <w:next w:val="Normal"/>
    <w:semiHidden/>
    <w:rsid w:val="00382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D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D0C"/>
    <w:rPr>
      <w:rFonts w:ascii="Wingdings" w:hAnsi="Wingdings"/>
    </w:rPr>
  </w:style>
  <w:style w:type="paragraph" w:customStyle="1" w:styleId="TableHeading">
    <w:name w:val="Table Heading"/>
    <w:basedOn w:val="HeadingBase"/>
    <w:rsid w:val="00382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D0C"/>
    <w:rPr>
      <w:color w:val="0033CC"/>
      <w:u w:val="none"/>
    </w:rPr>
  </w:style>
  <w:style w:type="paragraph" w:customStyle="1" w:styleId="BodyTextRight">
    <w:name w:val="Body Text Right"/>
    <w:basedOn w:val="BodyText"/>
    <w:rsid w:val="00382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D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D0C"/>
    <w:rPr>
      <w:sz w:val="32"/>
    </w:rPr>
  </w:style>
  <w:style w:type="paragraph" w:customStyle="1" w:styleId="HeadingProcedure">
    <w:name w:val="Heading Procedure"/>
    <w:basedOn w:val="HeadingBase"/>
    <w:next w:val="Normal"/>
    <w:rsid w:val="00382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D0C"/>
    <w:pPr>
      <w:spacing w:before="60" w:after="60"/>
    </w:pPr>
  </w:style>
  <w:style w:type="paragraph" w:styleId="ListContinue">
    <w:name w:val="List Continue"/>
    <w:basedOn w:val="List"/>
    <w:rsid w:val="00382D0C"/>
    <w:pPr>
      <w:ind w:firstLine="0"/>
    </w:pPr>
  </w:style>
  <w:style w:type="paragraph" w:customStyle="1" w:styleId="ListNote">
    <w:name w:val="List Note"/>
    <w:basedOn w:val="List"/>
    <w:rsid w:val="00382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D0C"/>
    <w:rPr>
      <w:rFonts w:ascii="Courier New" w:hAnsi="Courier New"/>
    </w:rPr>
  </w:style>
  <w:style w:type="paragraph" w:customStyle="1" w:styleId="NoteBullet">
    <w:name w:val="Note Bullet"/>
    <w:basedOn w:val="Note"/>
    <w:rsid w:val="00382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D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D0C"/>
    <w:rPr>
      <w:b/>
      <w:smallCaps/>
    </w:rPr>
  </w:style>
  <w:style w:type="paragraph" w:customStyle="1" w:styleId="TableListNumber">
    <w:name w:val="Table List Number"/>
    <w:basedOn w:val="ListNumber"/>
    <w:rsid w:val="00382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D0C"/>
    <w:pPr>
      <w:numPr>
        <w:numId w:val="9"/>
      </w:numPr>
    </w:pPr>
  </w:style>
  <w:style w:type="paragraph" w:customStyle="1" w:styleId="ListAlpha2">
    <w:name w:val="List Alpha 2"/>
    <w:basedOn w:val="List2"/>
    <w:rsid w:val="00382D0C"/>
    <w:pPr>
      <w:numPr>
        <w:numId w:val="8"/>
      </w:numPr>
    </w:pPr>
  </w:style>
  <w:style w:type="paragraph" w:styleId="List2">
    <w:name w:val="List 2"/>
    <w:basedOn w:val="BodyText"/>
    <w:rsid w:val="00382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D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D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D0C"/>
    <w:pPr>
      <w:numPr>
        <w:numId w:val="4"/>
      </w:numPr>
    </w:pPr>
  </w:style>
  <w:style w:type="paragraph" w:styleId="ListContinue2">
    <w:name w:val="List Continue 2"/>
    <w:basedOn w:val="List2"/>
    <w:rsid w:val="00382D0C"/>
    <w:pPr>
      <w:ind w:firstLine="0"/>
    </w:pPr>
  </w:style>
  <w:style w:type="paragraph" w:styleId="ListContinue3">
    <w:name w:val="List Continue 3"/>
    <w:basedOn w:val="List3"/>
    <w:rsid w:val="00382D0C"/>
    <w:pPr>
      <w:ind w:left="1021" w:firstLine="0"/>
    </w:pPr>
  </w:style>
  <w:style w:type="paragraph" w:styleId="ListContinue4">
    <w:name w:val="List Continue 4"/>
    <w:basedOn w:val="List4"/>
    <w:rsid w:val="00382D0C"/>
    <w:pPr>
      <w:ind w:firstLine="0"/>
    </w:pPr>
  </w:style>
  <w:style w:type="paragraph" w:styleId="ListContinue5">
    <w:name w:val="List Continue 5"/>
    <w:basedOn w:val="List5"/>
    <w:rsid w:val="00382D0C"/>
    <w:pPr>
      <w:ind w:firstLine="0"/>
    </w:pPr>
  </w:style>
  <w:style w:type="paragraph" w:styleId="ListNumber3">
    <w:name w:val="List Number 3"/>
    <w:basedOn w:val="List3"/>
    <w:rsid w:val="00382D0C"/>
    <w:pPr>
      <w:numPr>
        <w:numId w:val="5"/>
      </w:numPr>
    </w:pPr>
  </w:style>
  <w:style w:type="paragraph" w:styleId="ListNumber4">
    <w:name w:val="List Number 4"/>
    <w:basedOn w:val="List4"/>
    <w:rsid w:val="00382D0C"/>
    <w:pPr>
      <w:numPr>
        <w:numId w:val="6"/>
      </w:numPr>
    </w:pPr>
  </w:style>
  <w:style w:type="paragraph" w:styleId="ListNumber5">
    <w:name w:val="List Number 5"/>
    <w:basedOn w:val="List5"/>
    <w:rsid w:val="00382D0C"/>
    <w:pPr>
      <w:numPr>
        <w:numId w:val="7"/>
      </w:numPr>
    </w:pPr>
  </w:style>
  <w:style w:type="paragraph" w:styleId="BlockText">
    <w:name w:val="Block Text"/>
    <w:basedOn w:val="Normal"/>
    <w:rsid w:val="00382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D0C"/>
    <w:rPr>
      <w:sz w:val="16"/>
      <w:vertAlign w:val="superscript"/>
    </w:rPr>
  </w:style>
  <w:style w:type="character" w:customStyle="1" w:styleId="Symbols">
    <w:name w:val="Symbols"/>
    <w:basedOn w:val="DefaultParagraphFont"/>
    <w:rsid w:val="00382D0C"/>
    <w:rPr>
      <w:rFonts w:ascii="Symbol" w:hAnsi="Symbol"/>
    </w:rPr>
  </w:style>
  <w:style w:type="character" w:customStyle="1" w:styleId="MenuOptions">
    <w:name w:val="Menu Options"/>
    <w:basedOn w:val="DefaultParagraphFont"/>
    <w:rsid w:val="00382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D0C"/>
    <w:rPr>
      <w:b/>
    </w:rPr>
  </w:style>
  <w:style w:type="character" w:customStyle="1" w:styleId="Underlined">
    <w:name w:val="Underlined"/>
    <w:basedOn w:val="DefaultParagraphFont"/>
    <w:rsid w:val="00382D0C"/>
    <w:rPr>
      <w:u w:val="single"/>
    </w:rPr>
  </w:style>
  <w:style w:type="paragraph" w:customStyle="1" w:styleId="TableBodyTextRight">
    <w:name w:val="Table Body Text Right"/>
    <w:basedOn w:val="TableBodyText"/>
    <w:rsid w:val="00382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D0C"/>
    <w:rPr>
      <w:sz w:val="18"/>
    </w:rPr>
  </w:style>
  <w:style w:type="paragraph" w:customStyle="1" w:styleId="BodySmallRight">
    <w:name w:val="Body Small Right"/>
    <w:basedOn w:val="BodyTextRight"/>
    <w:rsid w:val="00382D0C"/>
    <w:rPr>
      <w:sz w:val="18"/>
      <w:szCs w:val="18"/>
    </w:rPr>
  </w:style>
  <w:style w:type="paragraph" w:customStyle="1" w:styleId="MarginEdition">
    <w:name w:val="Margin Edition"/>
    <w:basedOn w:val="MarginNote"/>
    <w:rsid w:val="00382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D0C"/>
    <w:rPr>
      <w:sz w:val="2"/>
      <w:szCs w:val="2"/>
    </w:rPr>
  </w:style>
  <w:style w:type="character" w:customStyle="1" w:styleId="Small">
    <w:name w:val="Small"/>
    <w:basedOn w:val="DefaultParagraphFont"/>
    <w:rsid w:val="00382D0C"/>
    <w:rPr>
      <w:sz w:val="16"/>
    </w:rPr>
  </w:style>
  <w:style w:type="paragraph" w:customStyle="1" w:styleId="WideTable">
    <w:name w:val="Wide Table"/>
    <w:basedOn w:val="Normal"/>
    <w:rsid w:val="00382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D0C"/>
  </w:style>
  <w:style w:type="paragraph" w:styleId="Quote">
    <w:name w:val="Quote"/>
    <w:basedOn w:val="Heading1"/>
    <w:link w:val="QuoteChar"/>
    <w:qFormat/>
    <w:rsid w:val="00382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D0C"/>
    <w:pPr>
      <w:pageBreakBefore/>
    </w:pPr>
  </w:style>
  <w:style w:type="paragraph" w:customStyle="1" w:styleId="Border">
    <w:name w:val="Border"/>
    <w:basedOn w:val="Normal"/>
    <w:qFormat/>
    <w:rsid w:val="00382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D0C"/>
    <w:rPr>
      <w:u w:val="single"/>
    </w:rPr>
  </w:style>
  <w:style w:type="character" w:customStyle="1" w:styleId="BoldandItalics">
    <w:name w:val="Bold and Italics"/>
    <w:qFormat/>
    <w:rsid w:val="00382D0C"/>
    <w:rPr>
      <w:b/>
      <w:i/>
      <w:u w:val="none"/>
    </w:rPr>
  </w:style>
  <w:style w:type="paragraph" w:styleId="BalloonText">
    <w:name w:val="Balloon Text"/>
    <w:basedOn w:val="Normal"/>
    <w:link w:val="BalloonTextChar"/>
    <w:rsid w:val="00382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D0C"/>
    <w:pPr>
      <w:spacing w:before="0" w:after="0"/>
    </w:pPr>
  </w:style>
  <w:style w:type="paragraph" w:customStyle="1" w:styleId="BodyTextBold">
    <w:name w:val="Body Text Bold"/>
    <w:basedOn w:val="BodyText"/>
    <w:qFormat/>
    <w:rsid w:val="00382D0C"/>
    <w:rPr>
      <w:b/>
    </w:rPr>
  </w:style>
  <w:style w:type="character" w:styleId="Hyperlink">
    <w:name w:val="Hyperlink"/>
    <w:basedOn w:val="DefaultParagraphFont"/>
    <w:uiPriority w:val="99"/>
    <w:unhideWhenUsed/>
    <w:rsid w:val="00F05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6220</Characters>
  <Application>Microsoft Office Word</Application>
  <DocSecurity>0</DocSecurity>
  <Lines>200</Lines>
  <Paragraphs>137</Paragraphs>
  <ScaleCrop>false</ScaleCrop>
  <Company>Author-it Software Corporation Ltd.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FBPTEC4008 Participate in product recalls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2025-03-02T01:47:00Z</dcterms:created>
  <dcterms:modified xsi:type="dcterms:W3CDTF">2025-03-02T01:47:00Z</dcterms:modified>
</cp:coreProperties>
</file>