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2E6" w:rsidP="002A12E6">
      <w:pPr>
        <w:pStyle w:val="Title"/>
      </w:pPr>
      <w:r>
        <w:fldChar w:fldCharType="begin"/>
      </w:r>
      <w:r>
        <w:instrText xml:space="preserve"> TITLE   \* MERGEFORMAT </w:instrText>
      </w:r>
      <w:r>
        <w:fldChar w:fldCharType="separate"/>
      </w:r>
      <w:r>
        <w:t>FBPTEC4004 Apply basic process engineering principles to food processing</w:t>
      </w:r>
      <w:r>
        <w:fldChar w:fldCharType="end"/>
      </w:r>
    </w:p>
    <w:p w:rsidR="002A12E6" w:rsidP="002A12E6">
      <w:pPr>
        <w:pStyle w:val="Version"/>
        <w:sectPr w:rsidSect="00F542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2DB" w:rsidP="00F542DB">
      <w:pPr>
        <w:pStyle w:val="SuperHeading"/>
      </w:pPr>
      <w:r w:rsidRPr="00F542DB">
        <w:t>FBPTEC4004 Apply basic process engineering principles to food processing</w:t>
      </w:r>
    </w:p>
    <w:p w:rsidR="00000000" w:rsidRPr="00F542DB" w:rsidP="00F542DB">
      <w:pPr>
        <w:pStyle w:val="Heading1"/>
      </w:pPr>
      <w:bookmarkStart w:id="1" w:name="O_997963"/>
      <w:bookmarkEnd w:id="1"/>
      <w:r w:rsidRPr="00F542DB">
        <w:t>Modification History</w:t>
      </w:r>
    </w:p>
    <w:tbl>
      <w:tblPr>
        <w:tblW w:w="9520" w:type="dxa"/>
        <w:tblLayout w:type="fixed"/>
        <w:tblCellMar>
          <w:left w:w="62" w:type="dxa"/>
          <w:right w:w="62" w:type="dxa"/>
        </w:tblCellMar>
        <w:tblLook w:val="0000"/>
      </w:tblPr>
      <w:tblGrid>
        <w:gridCol w:w="2528"/>
        <w:gridCol w:w="6992"/>
      </w:tblGrid>
      <w:tr w:rsidTr="00F542DB">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rPr>
                <w:rStyle w:val="SpecialBold"/>
              </w:rPr>
              <w:t>Comments</w:t>
            </w:r>
          </w:p>
        </w:tc>
      </w:tr>
      <w:tr w:rsidTr="00F542DB">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t>This version released with the FBP Food, Beverage and Pharmaceutical Training Package Version 2.0.</w:t>
            </w:r>
          </w:p>
        </w:tc>
      </w:tr>
    </w:tbl>
    <w:p w:rsidR="00000000" w:rsidRPr="00F542DB" w:rsidP="00F542DB">
      <w:pPr>
        <w:pStyle w:val="BodyText"/>
      </w:pPr>
    </w:p>
    <w:p w:rsidR="00000000" w:rsidRPr="00F542DB" w:rsidP="00F542DB">
      <w:pPr>
        <w:pStyle w:val="AllowPageBreak"/>
      </w:pPr>
    </w:p>
    <w:p w:rsidR="00000000" w:rsidRPr="00F542DB" w:rsidP="00F542DB">
      <w:pPr>
        <w:pStyle w:val="Heading1"/>
      </w:pPr>
      <w:bookmarkStart w:id="2" w:name="O_997964"/>
      <w:bookmarkEnd w:id="2"/>
      <w:r w:rsidRPr="00F542DB">
        <w:t>Application</w:t>
      </w:r>
    </w:p>
    <w:p w:rsidR="00000000" w:rsidRPr="00F542DB" w:rsidP="002A12E6">
      <w:pPr>
        <w:pStyle w:val="BodyText"/>
      </w:pPr>
      <w:r w:rsidRPr="00F542DB">
        <w:t>This unit of competency describes the skills and knowledge required to apply the principles of engineered systems and equipment commonly used in the food processing industry. It includes mapping production processes and measuring output</w:t>
      </w:r>
      <w:r w:rsidRPr="00F542DB">
        <w:t>s, including yields and material variances.</w:t>
      </w:r>
    </w:p>
    <w:p w:rsidR="00000000" w:rsidRPr="00F542DB" w:rsidP="002A12E6">
      <w:pPr>
        <w:pStyle w:val="BodyText"/>
      </w:pPr>
      <w:r w:rsidRPr="00F542DB">
        <w:t>The unit applies to individuals who work with systems and equipment used for heat transfer, refrigeration, pumping, evaporation and drying equipment in the food processing industry. They provide solutions to a ra</w:t>
      </w:r>
      <w:r w:rsidRPr="00F542DB">
        <w:t>nge of predictable and sometimes unpredictable problems.</w:t>
      </w:r>
    </w:p>
    <w:p w:rsidR="00000000" w:rsidRPr="00F542DB" w:rsidP="002A12E6">
      <w:pPr>
        <w:pStyle w:val="BodyText"/>
      </w:pPr>
      <w:r w:rsidRPr="00F542DB">
        <w:t>No occupational licensing or certification requirements apply to this unit at the time of publication. However, legislative and regulatory requirements for food processing exist, so local requirement</w:t>
      </w:r>
      <w:r w:rsidRPr="00F542DB">
        <w:t>s must be checked. All work must comply with Australian food safety standards and relevant codes of practice.</w:t>
      </w:r>
    </w:p>
    <w:p w:rsidR="00000000" w:rsidRPr="00F542DB" w:rsidP="00F542DB">
      <w:pPr>
        <w:pStyle w:val="Heading1"/>
      </w:pPr>
      <w:bookmarkStart w:id="3" w:name="O_997965"/>
      <w:bookmarkEnd w:id="3"/>
      <w:r w:rsidRPr="00F542DB">
        <w:t>Pre-requisite Unit</w:t>
      </w:r>
    </w:p>
    <w:p w:rsidR="00000000" w:rsidRPr="00F542DB" w:rsidP="002A12E6">
      <w:pPr>
        <w:pStyle w:val="BodyText"/>
      </w:pPr>
      <w:r w:rsidRPr="00F542DB">
        <w:t>Nil</w:t>
      </w:r>
    </w:p>
    <w:p w:rsidR="00000000" w:rsidRPr="00F542DB" w:rsidP="00F542DB">
      <w:pPr>
        <w:pStyle w:val="Heading1"/>
      </w:pPr>
      <w:bookmarkStart w:id="4" w:name="O_997967"/>
      <w:bookmarkEnd w:id="4"/>
      <w:r w:rsidRPr="00F542DB">
        <w:t>Unit Sector</w:t>
      </w:r>
    </w:p>
    <w:p w:rsidR="00000000" w:rsidRPr="00F542DB" w:rsidP="002A12E6">
      <w:pPr>
        <w:pStyle w:val="BodyText"/>
      </w:pPr>
      <w:r w:rsidRPr="00F542DB">
        <w:t>Technical (TEC)</w:t>
      </w:r>
    </w:p>
    <w:p w:rsidR="00000000" w:rsidRPr="00F542DB" w:rsidP="00F542DB">
      <w:pPr>
        <w:pStyle w:val="Heading1"/>
      </w:pPr>
      <w:bookmarkStart w:id="5" w:name="O_997968"/>
      <w:bookmarkEnd w:id="5"/>
      <w:r w:rsidRPr="00F542DB">
        <w:t>Elements and Performance Criteria</w:t>
      </w:r>
    </w:p>
    <w:tbl>
      <w:tblPr>
        <w:tblW w:w="9520" w:type="dxa"/>
        <w:tblLayout w:type="fixed"/>
        <w:tblCellMar>
          <w:left w:w="62" w:type="dxa"/>
          <w:right w:w="62" w:type="dxa"/>
        </w:tblCellMar>
        <w:tblLook w:val="0000"/>
      </w:tblPr>
      <w:tblGrid>
        <w:gridCol w:w="2580"/>
        <w:gridCol w:w="6940"/>
      </w:tblGrid>
      <w:tr w:rsidTr="002A12E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42DB" w:rsidP="00F542DB">
            <w:pPr>
              <w:pStyle w:val="BodyText"/>
            </w:pPr>
            <w:r w:rsidRPr="00F542D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42DB">
            <w:pPr>
              <w:pStyle w:val="BodyText"/>
              <w:rPr>
                <w:lang w:val="en-NZ"/>
              </w:rPr>
            </w:pPr>
            <w:r w:rsidRPr="00F542DB">
              <w:rPr>
                <w:rStyle w:val="SpecialBold"/>
              </w:rPr>
              <w:t>Performance Criteria</w:t>
            </w:r>
          </w:p>
        </w:tc>
      </w:tr>
      <w:tr w:rsidTr="002A12E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rPr>
                <w:rStyle w:val="Emphasis"/>
              </w:rPr>
              <w:t>Performance criteria describe the performance needed to demonstrate achievement of the element.</w:t>
            </w:r>
          </w:p>
        </w:tc>
      </w:tr>
      <w:tr w:rsidTr="002A12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t>1. Map a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t>1.1 Identify the scope of a production process for mapping</w:t>
            </w:r>
          </w:p>
          <w:p w:rsidR="00000000" w:rsidRPr="00F542DB" w:rsidP="00F542DB">
            <w:pPr>
              <w:pStyle w:val="BodyText"/>
            </w:pPr>
            <w:r w:rsidRPr="00F542DB">
              <w:t>1.2 Sele</w:t>
            </w:r>
            <w:r w:rsidRPr="00F542DB">
              <w:t xml:space="preserve">ct and use appropriate process mapping symbols </w:t>
            </w:r>
          </w:p>
          <w:p w:rsidR="00000000" w:rsidP="00F542DB">
            <w:pPr>
              <w:pStyle w:val="BodyText"/>
              <w:rPr>
                <w:lang w:val="en-NZ"/>
              </w:rPr>
            </w:pPr>
            <w:r w:rsidRPr="00F542DB">
              <w:t>1.3 Develop a map that identifies the relationship of each step in the process</w:t>
            </w:r>
          </w:p>
        </w:tc>
      </w:tr>
      <w:tr w:rsidTr="002A12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t>2. Calculate yields and efficiencies of a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t xml:space="preserve">2.1 Identify inputs and outputs of a production processing system </w:t>
            </w:r>
          </w:p>
          <w:p w:rsidR="00000000" w:rsidRPr="00F542DB" w:rsidP="00F542DB">
            <w:pPr>
              <w:pStyle w:val="BodyText"/>
            </w:pPr>
            <w:r w:rsidRPr="00F542DB">
              <w:t xml:space="preserve">2.2 Collect information required to monitor the performance of a production process </w:t>
            </w:r>
          </w:p>
          <w:p w:rsidR="00000000" w:rsidP="00F542DB">
            <w:pPr>
              <w:pStyle w:val="BodyText"/>
              <w:rPr>
                <w:lang w:val="en-NZ"/>
              </w:rPr>
            </w:pPr>
            <w:r w:rsidRPr="00F542DB">
              <w:t>2.3 Calculate yields, efficiencies and material variances</w:t>
            </w:r>
          </w:p>
        </w:tc>
      </w:tr>
      <w:tr w:rsidTr="002A12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t>3. Apply principles of fluid flow to a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t>3.1 Identify fluid properties of food that affect flow</w:t>
            </w:r>
            <w:r w:rsidRPr="00F542DB">
              <w:t xml:space="preserve"> </w:t>
            </w:r>
          </w:p>
          <w:p w:rsidR="00000000" w:rsidRPr="00F542DB" w:rsidP="00F542DB">
            <w:pPr>
              <w:pStyle w:val="BodyText"/>
            </w:pPr>
            <w:r w:rsidRPr="00F542DB">
              <w:t xml:space="preserve">3.2 Identify components and related equipment used in a food pumping process </w:t>
            </w:r>
          </w:p>
          <w:p w:rsidR="00000000" w:rsidRPr="00F542DB" w:rsidP="00F542DB">
            <w:pPr>
              <w:pStyle w:val="BodyText"/>
            </w:pPr>
            <w:r w:rsidRPr="00F542DB">
              <w:t xml:space="preserve">3.3 Identify features of the system design that affect performance of the pumping system </w:t>
            </w:r>
          </w:p>
          <w:p w:rsidR="00000000" w:rsidRPr="00F542DB" w:rsidP="00F542DB">
            <w:pPr>
              <w:pStyle w:val="BodyText"/>
            </w:pPr>
            <w:r w:rsidRPr="00F542DB">
              <w:t>3.4 Identify the effect of pumping on fluid properties</w:t>
            </w:r>
          </w:p>
          <w:p w:rsidR="00000000" w:rsidRPr="00F542DB" w:rsidP="00F542DB">
            <w:pPr>
              <w:pStyle w:val="BodyText"/>
            </w:pPr>
            <w:r w:rsidRPr="00F542DB">
              <w:t>3.5 Establish the operating cap</w:t>
            </w:r>
            <w:r w:rsidRPr="00F542DB">
              <w:t>acity of pumping systems used in the production process</w:t>
            </w:r>
          </w:p>
          <w:p w:rsidR="00000000" w:rsidP="00F542DB">
            <w:pPr>
              <w:pStyle w:val="BodyText"/>
              <w:rPr>
                <w:lang w:val="en-NZ"/>
              </w:rPr>
            </w:pPr>
            <w:r w:rsidRPr="00F542DB">
              <w:t xml:space="preserve">3.6 Review or establish procedures for the safe use of pumping equipment </w:t>
            </w:r>
          </w:p>
        </w:tc>
      </w:tr>
      <w:tr w:rsidTr="002A12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t>4. Apply principles of heat transfer to a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t>4.1 Identify types of heat transfer in a food production process</w:t>
            </w:r>
          </w:p>
          <w:p w:rsidR="00000000" w:rsidRPr="00F542DB" w:rsidP="00F542DB">
            <w:pPr>
              <w:pStyle w:val="BodyText"/>
            </w:pPr>
            <w:r w:rsidRPr="00F542DB">
              <w:t xml:space="preserve">4.2 Identify methods and related equipment used to transfer heat </w:t>
            </w:r>
          </w:p>
          <w:p w:rsidR="00000000" w:rsidRPr="00F542DB" w:rsidP="00F542DB">
            <w:pPr>
              <w:pStyle w:val="BodyText"/>
            </w:pPr>
            <w:r w:rsidRPr="00F542DB">
              <w:t xml:space="preserve">4.3 Recognise types of heat transfer media </w:t>
            </w:r>
          </w:p>
          <w:p w:rsidR="00000000" w:rsidRPr="00F542DB" w:rsidP="00F542DB">
            <w:pPr>
              <w:pStyle w:val="BodyText"/>
            </w:pPr>
            <w:r w:rsidRPr="00F542DB">
              <w:t xml:space="preserve">4.4 Identify and contrast operating principles of cooling, chilling and freezing processes </w:t>
            </w:r>
          </w:p>
          <w:p w:rsidR="00000000" w:rsidRPr="00F542DB" w:rsidP="00F542DB">
            <w:pPr>
              <w:pStyle w:val="BodyText"/>
            </w:pPr>
            <w:r w:rsidRPr="00F542DB">
              <w:t>4.5 Assess effects of heat transfer on product and ma</w:t>
            </w:r>
            <w:r w:rsidRPr="00F542DB">
              <w:t>terial properties</w:t>
            </w:r>
          </w:p>
          <w:p w:rsidR="00000000" w:rsidRPr="00F542DB" w:rsidP="00F542DB">
            <w:pPr>
              <w:pStyle w:val="BodyText"/>
            </w:pPr>
            <w:r w:rsidRPr="00F542DB">
              <w:t xml:space="preserve">4.6 Establish operating capacity of heat transfer equipment used in the production process </w:t>
            </w:r>
          </w:p>
          <w:p w:rsidR="00000000" w:rsidP="00F542DB">
            <w:pPr>
              <w:pStyle w:val="BodyText"/>
              <w:rPr>
                <w:lang w:val="en-NZ"/>
              </w:rPr>
            </w:pPr>
            <w:r w:rsidRPr="00F542DB">
              <w:t xml:space="preserve">4.7 Review or establish procedures for the safe use of heat transfer equipment </w:t>
            </w:r>
          </w:p>
        </w:tc>
      </w:tr>
      <w:tr w:rsidTr="002A12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t>5. Apply principles of evaporation to a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t>5.1 Identify methods and related equipment used for controlling evaporation in food processing</w:t>
            </w:r>
          </w:p>
          <w:p w:rsidR="00000000" w:rsidRPr="00F542DB" w:rsidP="00F542DB">
            <w:pPr>
              <w:pStyle w:val="BodyText"/>
            </w:pPr>
            <w:r w:rsidRPr="00F542DB">
              <w:t>5.2 Analyse the effect of evaporation on product and material properties</w:t>
            </w:r>
          </w:p>
          <w:p w:rsidR="00000000" w:rsidRPr="00F542DB" w:rsidP="00F542DB">
            <w:pPr>
              <w:pStyle w:val="BodyText"/>
            </w:pPr>
            <w:r w:rsidRPr="00F542DB">
              <w:t xml:space="preserve">5.3 Identify tests used to determine the concentration of a liquid </w:t>
            </w:r>
          </w:p>
          <w:p w:rsidR="00000000" w:rsidRPr="00F542DB" w:rsidP="00F542DB">
            <w:pPr>
              <w:pStyle w:val="BodyText"/>
            </w:pPr>
            <w:r w:rsidRPr="00F542DB">
              <w:t>5.4 Establish the op</w:t>
            </w:r>
            <w:r w:rsidRPr="00F542DB">
              <w:t xml:space="preserve">erating capacity of evaporation equipment used in the production process </w:t>
            </w:r>
          </w:p>
          <w:p w:rsidR="00000000" w:rsidP="00F542DB">
            <w:pPr>
              <w:pStyle w:val="BodyText"/>
              <w:rPr>
                <w:lang w:val="en-NZ"/>
              </w:rPr>
            </w:pPr>
            <w:r w:rsidRPr="00F542DB">
              <w:t xml:space="preserve">5.5 Review or establish procedures for the safe use of evaporation equipment </w:t>
            </w:r>
          </w:p>
        </w:tc>
      </w:tr>
      <w:tr w:rsidTr="002A12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t>6. Apply principles of drying to a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t>6.1 Identify methods and related equipment used f</w:t>
            </w:r>
            <w:r w:rsidRPr="00F542DB">
              <w:t>or drying food</w:t>
            </w:r>
          </w:p>
          <w:p w:rsidR="00000000" w:rsidRPr="00F542DB" w:rsidP="00F542DB">
            <w:pPr>
              <w:pStyle w:val="BodyText"/>
            </w:pPr>
            <w:r w:rsidRPr="00F542DB">
              <w:t xml:space="preserve">6.2 Assess the effect of drying on product and material properties </w:t>
            </w:r>
          </w:p>
          <w:p w:rsidR="00000000" w:rsidRPr="00F542DB" w:rsidP="00F542DB">
            <w:pPr>
              <w:pStyle w:val="BodyText"/>
            </w:pPr>
            <w:r w:rsidRPr="00F542DB">
              <w:t xml:space="preserve">6.3 Identify tests used to determine moisture content of materials and products </w:t>
            </w:r>
          </w:p>
          <w:p w:rsidR="00000000" w:rsidRPr="00F542DB" w:rsidP="00F542DB">
            <w:pPr>
              <w:pStyle w:val="BodyText"/>
            </w:pPr>
            <w:r w:rsidRPr="00F542DB">
              <w:t xml:space="preserve">6.4 Establish operating capacity of drying equipment used in the production process </w:t>
            </w:r>
          </w:p>
          <w:p w:rsidR="00000000" w:rsidP="00F542DB">
            <w:pPr>
              <w:pStyle w:val="BodyText"/>
              <w:rPr>
                <w:lang w:val="en-NZ"/>
              </w:rPr>
            </w:pPr>
            <w:r w:rsidRPr="00F542DB">
              <w:t>6.5 Rev</w:t>
            </w:r>
            <w:r w:rsidRPr="00F542DB">
              <w:t xml:space="preserve">iew and establish procedures for the safe use of drying equipment </w:t>
            </w:r>
          </w:p>
        </w:tc>
      </w:tr>
      <w:tr w:rsidTr="002A12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t>7. Apply principles of process control to management of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t xml:space="preserve">7.1 Locate sensors and instrumentation providing input information to the control system </w:t>
            </w:r>
          </w:p>
          <w:p w:rsidR="00000000" w:rsidRPr="00F542DB" w:rsidP="00F542DB">
            <w:pPr>
              <w:pStyle w:val="BodyText"/>
            </w:pPr>
            <w:r w:rsidRPr="00F542DB">
              <w:t>7.2 Identify conseque</w:t>
            </w:r>
            <w:r w:rsidRPr="00F542DB">
              <w:t>nces of a system malfunction</w:t>
            </w:r>
          </w:p>
        </w:tc>
      </w:tr>
    </w:tbl>
    <w:p w:rsidR="00000000" w:rsidRPr="00F542DB" w:rsidP="00F542DB">
      <w:pPr>
        <w:pStyle w:val="BodyText"/>
      </w:pPr>
    </w:p>
    <w:p w:rsidR="00000000" w:rsidRPr="00F542DB" w:rsidP="00F542DB">
      <w:pPr>
        <w:pStyle w:val="AllowPageBreak"/>
      </w:pPr>
    </w:p>
    <w:p w:rsidR="00000000" w:rsidRPr="00F542DB" w:rsidP="00F542DB">
      <w:pPr>
        <w:pStyle w:val="Heading1"/>
      </w:pPr>
      <w:bookmarkStart w:id="6" w:name="O_997969"/>
      <w:bookmarkEnd w:id="6"/>
      <w:r w:rsidRPr="00F542DB">
        <w:t>Foundation Skills</w:t>
      </w:r>
    </w:p>
    <w:p w:rsidR="00000000" w:rsidRPr="002A12E6" w:rsidP="002A12E6">
      <w:pPr>
        <w:pStyle w:val="BodyText"/>
        <w:rPr>
          <w:i/>
        </w:rPr>
      </w:pPr>
      <w:r w:rsidRPr="002A12E6">
        <w:rPr>
          <w:rStyle w:val="Emphasis"/>
        </w:rPr>
        <w:t>This section describes those language, literacy, numeracy and employment skills that are essential for performance in this unit of competency but are not explicit in the performance criteria</w:t>
      </w:r>
      <w:r w:rsidRPr="002A12E6">
        <w:rPr>
          <w:rStyle w:val="Emphasis"/>
        </w:rPr>
        <w:t>.</w:t>
      </w:r>
    </w:p>
    <w:tbl>
      <w:tblPr>
        <w:tblW w:w="9520" w:type="dxa"/>
        <w:tblLayout w:type="fixed"/>
        <w:tblCellMar>
          <w:left w:w="62" w:type="dxa"/>
          <w:right w:w="62" w:type="dxa"/>
        </w:tblCellMar>
        <w:tblLook w:val="0000"/>
      </w:tblPr>
      <w:tblGrid>
        <w:gridCol w:w="2580"/>
        <w:gridCol w:w="6940"/>
      </w:tblGrid>
      <w:tr w:rsidTr="00F542D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rPr>
                <w:rStyle w:val="SpecialBold"/>
              </w:rPr>
              <w:t>Description</w:t>
            </w:r>
          </w:p>
        </w:tc>
      </w:tr>
      <w:tr w:rsidTr="00F542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ListBullet"/>
              <w:rPr>
                <w:lang w:val="en-NZ"/>
              </w:rPr>
            </w:pPr>
            <w:r w:rsidRPr="00F542DB">
              <w:t>Interpret and analyse system specifications and other documentation to determine requirements</w:t>
            </w:r>
          </w:p>
        </w:tc>
      </w:tr>
      <w:tr w:rsidTr="00F542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ListBullet"/>
              <w:rPr>
                <w:lang w:val="en-NZ"/>
              </w:rPr>
            </w:pPr>
            <w:r w:rsidRPr="00F542DB">
              <w:t xml:space="preserve">Produce written and diagrammatic documents that convey information about components </w:t>
            </w:r>
            <w:r w:rsidRPr="00F542DB">
              <w:t>of food processing and engineered solutions</w:t>
            </w:r>
          </w:p>
        </w:tc>
      </w:tr>
      <w:tr w:rsidTr="00F542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ListBullet"/>
              <w:rPr>
                <w:lang w:val="en-NZ"/>
              </w:rPr>
            </w:pPr>
            <w:r w:rsidRPr="00F542DB">
              <w:t>Perform mathematical calculations to interpret and record complex engineering principles for food production processes</w:t>
            </w:r>
          </w:p>
        </w:tc>
      </w:tr>
      <w:tr w:rsidTr="00F542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ListBullet"/>
            </w:pPr>
            <w:r w:rsidRPr="00F542DB">
              <w:t xml:space="preserve">Problem-solve issues as they arise </w:t>
            </w:r>
          </w:p>
        </w:tc>
      </w:tr>
    </w:tbl>
    <w:p w:rsidR="00000000" w:rsidRPr="00F542DB" w:rsidP="00F542DB">
      <w:pPr>
        <w:pStyle w:val="BodyText"/>
      </w:pPr>
    </w:p>
    <w:p w:rsidR="00000000" w:rsidRPr="00F542DB" w:rsidP="00F542DB">
      <w:pPr>
        <w:pStyle w:val="AllowPageBreak"/>
      </w:pPr>
    </w:p>
    <w:p w:rsidR="00000000" w:rsidRPr="00F542DB" w:rsidP="00F542DB">
      <w:pPr>
        <w:pStyle w:val="Heading1"/>
      </w:pPr>
      <w:bookmarkStart w:id="7" w:name="O_997971"/>
      <w:bookmarkEnd w:id="7"/>
      <w:r w:rsidRPr="00F542DB">
        <w:t>Unit Mapping Information</w:t>
      </w:r>
    </w:p>
    <w:tbl>
      <w:tblPr>
        <w:tblW w:w="9520" w:type="dxa"/>
        <w:tblLayout w:type="fixed"/>
        <w:tblCellMar>
          <w:left w:w="62" w:type="dxa"/>
          <w:right w:w="62" w:type="dxa"/>
        </w:tblCellMar>
        <w:tblLook w:val="0000"/>
      </w:tblPr>
      <w:tblGrid>
        <w:gridCol w:w="1871"/>
        <w:gridCol w:w="2128"/>
        <w:gridCol w:w="2409"/>
        <w:gridCol w:w="3112"/>
      </w:tblGrid>
      <w:tr w:rsidTr="00F542D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rPr>
                <w:rStyle w:val="SpecialBold"/>
              </w:rPr>
              <w:t>Equivalence status</w:t>
            </w:r>
          </w:p>
        </w:tc>
      </w:tr>
      <w:tr w:rsidTr="00F542D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t xml:space="preserve">FBPTEC4004 Apply basic process engineering principles to food processing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2DB">
            <w:pPr>
              <w:pStyle w:val="BodyText"/>
              <w:rPr>
                <w:lang w:val="en-NZ"/>
              </w:rPr>
            </w:pPr>
            <w:r w:rsidRPr="00F542DB">
              <w:t>FDFTEC4004A Apply basic process engineering principles to food processing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t>Updated to meet Standards for Training Packages</w:t>
            </w:r>
          </w:p>
          <w:p w:rsidR="00000000" w:rsidRPr="00F542DB" w:rsidP="00F542DB">
            <w:pPr>
              <w:pStyle w:val="BodyText"/>
            </w:pPr>
          </w:p>
          <w:p w:rsidR="00000000" w:rsidRPr="00F542DB" w:rsidP="00F542DB">
            <w:pPr>
              <w:pStyle w:val="BodyText"/>
            </w:pPr>
            <w:r w:rsidRPr="00F542DB">
              <w:t>Prerequisites removed</w:t>
            </w:r>
          </w:p>
          <w:p w:rsidR="00000000" w:rsidRPr="00F542DB" w:rsidP="00F542DB">
            <w:pPr>
              <w:pStyle w:val="BodyText"/>
            </w:pPr>
          </w:p>
          <w:p w:rsidR="00000000" w:rsidP="00F542DB">
            <w:pPr>
              <w:pStyle w:val="BodyText"/>
              <w:rPr>
                <w:lang w:val="en-NZ"/>
              </w:rPr>
            </w:pPr>
            <w:r w:rsidRPr="00F542DB">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2DB" w:rsidP="00F542DB">
            <w:pPr>
              <w:pStyle w:val="BodyText"/>
            </w:pPr>
            <w:r w:rsidRPr="00F542DB">
              <w:t>Equivalent unit</w:t>
            </w:r>
          </w:p>
        </w:tc>
      </w:tr>
    </w:tbl>
    <w:p w:rsidR="00000000" w:rsidRPr="00F542DB" w:rsidP="00F542DB">
      <w:pPr>
        <w:pStyle w:val="BodyText"/>
      </w:pPr>
    </w:p>
    <w:p w:rsidR="00000000" w:rsidRPr="00F542DB" w:rsidP="00F542DB">
      <w:pPr>
        <w:pStyle w:val="AllowPageBreak"/>
      </w:pPr>
    </w:p>
    <w:p w:rsidR="00000000" w:rsidRPr="00F542DB" w:rsidP="00F542DB">
      <w:pPr>
        <w:pStyle w:val="Heading1"/>
      </w:pPr>
      <w:bookmarkStart w:id="8" w:name="O_997978"/>
      <w:bookmarkEnd w:id="8"/>
      <w:r w:rsidRPr="00F542DB">
        <w:t>Links</w:t>
      </w:r>
    </w:p>
    <w:p w:rsidR="00000000" w:rsidRPr="00F542DB" w:rsidP="002A12E6">
      <w:pPr>
        <w:pStyle w:val="BodyText"/>
      </w:pPr>
      <w:r w:rsidRPr="00F542DB">
        <w:t>Companion Volume Im</w:t>
      </w:r>
      <w:r w:rsidRPr="00F542DB">
        <w:t xml:space="preserve">plementation Guides are found in VETNet: - </w:t>
      </w:r>
      <w:r>
        <w:fldChar w:fldCharType="begin"/>
      </w:r>
      <w:r>
        <w:instrText xml:space="preserve"> HYPERLINK "https://vetnet.gov.au/Pages/TrainingDocs.aspx?q=78b15323-cd38-483e-aad7-1159b570a5c4" </w:instrText>
      </w:r>
      <w:r>
        <w:fldChar w:fldCharType="separate"/>
      </w:r>
      <w:r w:rsidRPr="006C00DB">
        <w:rPr>
          <w:rStyle w:val="Hyperlink"/>
        </w:rPr>
        <w:t>https://vetnet.gov.au/Pages/TrainingDocs.aspx?q=78b15323-cd38-483e-aad7-1159b570a5c4</w:t>
      </w:r>
      <w:r>
        <w:fldChar w:fldCharType="end"/>
      </w:r>
    </w:p>
    <w:p w:rsidR="00000000" w:rsidRPr="00F542DB" w:rsidP="00F542DB"/>
    <w:sectPr w:rsidSect="00F542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DB" w:rsidRPr="002A12E6" w:rsidP="002A12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E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2DB" w:rsidRPr="002A12E6" w:rsidP="002A12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E6" w:rsidP="00F542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C435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F8FD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2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2DB"/>
    <w:pPr>
      <w:spacing w:before="360" w:after="60"/>
      <w:outlineLvl w:val="0"/>
    </w:pPr>
    <w:rPr>
      <w:sz w:val="32"/>
    </w:rPr>
  </w:style>
  <w:style w:type="paragraph" w:styleId="Heading2">
    <w:name w:val="heading 2"/>
    <w:basedOn w:val="HeadingBase"/>
    <w:next w:val="BodyText"/>
    <w:link w:val="Heading2Char"/>
    <w:qFormat/>
    <w:rsid w:val="00F542DB"/>
    <w:pPr>
      <w:keepLines/>
      <w:spacing w:before="240" w:after="120"/>
      <w:outlineLvl w:val="1"/>
    </w:pPr>
    <w:rPr>
      <w:sz w:val="28"/>
      <w:szCs w:val="40"/>
    </w:rPr>
  </w:style>
  <w:style w:type="paragraph" w:styleId="Heading3">
    <w:name w:val="heading 3"/>
    <w:basedOn w:val="HeadingBase"/>
    <w:next w:val="BodyText"/>
    <w:link w:val="Heading3Char"/>
    <w:qFormat/>
    <w:rsid w:val="00F542DB"/>
    <w:pPr>
      <w:spacing w:before="180" w:after="120"/>
      <w:outlineLvl w:val="2"/>
    </w:pPr>
    <w:rPr>
      <w:spacing w:val="-10"/>
      <w:kern w:val="32"/>
    </w:rPr>
  </w:style>
  <w:style w:type="paragraph" w:styleId="Heading4">
    <w:name w:val="heading 4"/>
    <w:basedOn w:val="HeadingBase"/>
    <w:next w:val="BodyText"/>
    <w:link w:val="Heading4Char"/>
    <w:qFormat/>
    <w:rsid w:val="00F542DB"/>
    <w:pPr>
      <w:spacing w:before="160" w:after="120"/>
      <w:outlineLvl w:val="3"/>
    </w:pPr>
    <w:rPr>
      <w:sz w:val="22"/>
    </w:rPr>
  </w:style>
  <w:style w:type="paragraph" w:styleId="Heading5">
    <w:name w:val="heading 5"/>
    <w:basedOn w:val="HeadingBase"/>
    <w:next w:val="Normal"/>
    <w:link w:val="Heading5Char"/>
    <w:qFormat/>
    <w:rsid w:val="00F542DB"/>
    <w:pPr>
      <w:spacing w:before="80"/>
      <w:outlineLvl w:val="4"/>
    </w:pPr>
    <w:rPr>
      <w:color w:val="918585"/>
      <w:sz w:val="20"/>
    </w:rPr>
  </w:style>
  <w:style w:type="paragraph" w:styleId="Heading6">
    <w:name w:val="heading 6"/>
    <w:basedOn w:val="HeadingBase"/>
    <w:next w:val="Normal"/>
    <w:link w:val="Heading6Char"/>
    <w:qFormat/>
    <w:rsid w:val="00F542DB"/>
    <w:pPr>
      <w:spacing w:before="60"/>
      <w:outlineLvl w:val="5"/>
    </w:pPr>
    <w:rPr>
      <w:color w:val="918585"/>
      <w:sz w:val="20"/>
    </w:rPr>
  </w:style>
  <w:style w:type="paragraph" w:styleId="Heading7">
    <w:name w:val="heading 7"/>
    <w:basedOn w:val="Normal"/>
    <w:next w:val="Normal"/>
    <w:link w:val="Heading7Char"/>
    <w:qFormat/>
    <w:rsid w:val="00F542DB"/>
    <w:pPr>
      <w:ind w:left="720"/>
      <w:outlineLvl w:val="6"/>
    </w:pPr>
    <w:rPr>
      <w:i/>
    </w:rPr>
  </w:style>
  <w:style w:type="paragraph" w:styleId="Heading8">
    <w:name w:val="heading 8"/>
    <w:basedOn w:val="Normal"/>
    <w:next w:val="Normal"/>
    <w:link w:val="Heading8Char"/>
    <w:qFormat/>
    <w:rsid w:val="00F542DB"/>
    <w:pPr>
      <w:ind w:left="720"/>
      <w:outlineLvl w:val="7"/>
    </w:pPr>
    <w:rPr>
      <w:i/>
    </w:rPr>
  </w:style>
  <w:style w:type="paragraph" w:styleId="Heading9">
    <w:name w:val="heading 9"/>
    <w:basedOn w:val="Normal"/>
    <w:next w:val="Normal"/>
    <w:link w:val="Heading9Char"/>
    <w:qFormat/>
    <w:rsid w:val="00F542DB"/>
    <w:pPr>
      <w:ind w:left="720"/>
      <w:outlineLvl w:val="8"/>
    </w:pPr>
    <w:rPr>
      <w:i/>
    </w:rPr>
  </w:style>
  <w:style w:type="character" w:default="1" w:styleId="DefaultParagraphFont">
    <w:name w:val="Default Paragraph Font"/>
    <w:uiPriority w:val="1"/>
    <w:unhideWhenUsed/>
    <w:rsid w:val="00F54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2DB"/>
  </w:style>
  <w:style w:type="character" w:customStyle="1" w:styleId="Heading1Char">
    <w:name w:val="Heading 1 Char"/>
    <w:basedOn w:val="DefaultParagraphFont"/>
    <w:link w:val="Heading1"/>
    <w:rsid w:val="00F542DB"/>
    <w:rPr>
      <w:rFonts w:ascii="Times New Roman" w:eastAsia="Times New Roman" w:hAnsi="Times New Roman" w:cs="Times New Roman"/>
      <w:b/>
      <w:sz w:val="32"/>
      <w:szCs w:val="20"/>
      <w:lang w:eastAsia="en-US"/>
    </w:rPr>
  </w:style>
  <w:style w:type="paragraph" w:styleId="BodyText">
    <w:name w:val="Body Text"/>
    <w:basedOn w:val="Normal"/>
    <w:link w:val="BodyTextChar"/>
    <w:rsid w:val="00F542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2DB"/>
    <w:rPr>
      <w:rFonts w:ascii="Times New Roman" w:eastAsia="Times New Roman" w:hAnsi="Times New Roman" w:cs="Times New Roman"/>
      <w:sz w:val="24"/>
      <w:lang w:eastAsia="en-US"/>
    </w:rPr>
  </w:style>
  <w:style w:type="paragraph" w:styleId="ListBullet">
    <w:name w:val="List Bullet"/>
    <w:basedOn w:val="List"/>
    <w:rsid w:val="00F542DB"/>
    <w:pPr>
      <w:numPr>
        <w:numId w:val="11"/>
      </w:numPr>
      <w:tabs>
        <w:tab w:val="clear" w:pos="340"/>
      </w:tabs>
      <w:spacing w:before="40" w:after="40"/>
    </w:pPr>
  </w:style>
  <w:style w:type="character" w:customStyle="1" w:styleId="SpecialBold">
    <w:name w:val="Special Bold"/>
    <w:basedOn w:val="DefaultParagraphFont"/>
    <w:rsid w:val="00F542DB"/>
    <w:rPr>
      <w:b/>
      <w:spacing w:val="0"/>
    </w:rPr>
  </w:style>
  <w:style w:type="character" w:styleId="Emphasis">
    <w:name w:val="Emphasis"/>
    <w:basedOn w:val="DefaultParagraphFont"/>
    <w:qFormat/>
    <w:rsid w:val="00F542DB"/>
    <w:rPr>
      <w:i/>
    </w:rPr>
  </w:style>
  <w:style w:type="paragraph" w:customStyle="1" w:styleId="SuperHeading">
    <w:name w:val="SuperHeading"/>
    <w:basedOn w:val="Normal"/>
    <w:rsid w:val="00F542DB"/>
    <w:pPr>
      <w:spacing w:before="240" w:after="120"/>
      <w:outlineLvl w:val="0"/>
    </w:pPr>
    <w:rPr>
      <w:rFonts w:ascii="Times New Roman" w:hAnsi="Times New Roman"/>
      <w:b/>
      <w:sz w:val="32"/>
    </w:rPr>
  </w:style>
  <w:style w:type="paragraph" w:customStyle="1" w:styleId="AllowPageBreak">
    <w:name w:val="AllowPageBreak"/>
    <w:rsid w:val="00F542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4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2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2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2DB"/>
    <w:rPr>
      <w:rFonts w:ascii="Courier New" w:eastAsia="Times New Roman" w:hAnsi="Courier New" w:cs="Times New Roman"/>
      <w:i/>
      <w:szCs w:val="20"/>
      <w:lang w:eastAsia="en-US"/>
    </w:rPr>
  </w:style>
  <w:style w:type="paragraph" w:customStyle="1" w:styleId="HeadingBase">
    <w:name w:val="Heading Base"/>
    <w:rsid w:val="00F54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2DB"/>
    <w:pPr>
      <w:tabs>
        <w:tab w:val="right" w:leader="dot" w:pos="9072"/>
      </w:tabs>
      <w:ind w:left="567"/>
    </w:pPr>
    <w:rPr>
      <w:szCs w:val="22"/>
    </w:rPr>
  </w:style>
  <w:style w:type="paragraph" w:customStyle="1" w:styleId="TOCBase">
    <w:name w:val="TOC Base"/>
    <w:rsid w:val="00F54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2DB"/>
    <w:pPr>
      <w:tabs>
        <w:tab w:val="right" w:leader="dot" w:pos="9072"/>
      </w:tabs>
      <w:spacing w:before="40" w:after="40"/>
      <w:ind w:left="284"/>
    </w:pPr>
    <w:rPr>
      <w:rFonts w:ascii="Times New Roman" w:hAnsi="Times New Roman"/>
    </w:rPr>
  </w:style>
  <w:style w:type="paragraph" w:styleId="TOC1">
    <w:name w:val="toc 1"/>
    <w:basedOn w:val="TOCBase"/>
    <w:next w:val="Normal"/>
    <w:rsid w:val="00F542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2DB"/>
    <w:rPr>
      <w:rFonts w:ascii="Times New Roman" w:eastAsia="Times New Roman" w:hAnsi="Times New Roman" w:cs="Times New Roman"/>
      <w:sz w:val="16"/>
      <w:lang w:eastAsia="en-US"/>
    </w:rPr>
  </w:style>
  <w:style w:type="paragraph" w:styleId="Title">
    <w:name w:val="Title"/>
    <w:basedOn w:val="HeadingBase"/>
    <w:link w:val="TitleChar"/>
    <w:qFormat/>
    <w:rsid w:val="00F542DB"/>
    <w:pPr>
      <w:spacing w:before="5040"/>
      <w:jc w:val="center"/>
    </w:pPr>
    <w:rPr>
      <w:sz w:val="48"/>
      <w:szCs w:val="72"/>
      <w:lang w:val="en-US"/>
    </w:rPr>
  </w:style>
  <w:style w:type="character" w:customStyle="1" w:styleId="TitleChar">
    <w:name w:val="Title Char"/>
    <w:basedOn w:val="DefaultParagraphFont"/>
    <w:link w:val="Title"/>
    <w:rsid w:val="00F54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2DB"/>
    <w:pPr>
      <w:tabs>
        <w:tab w:val="left" w:pos="3600"/>
        <w:tab w:val="left" w:pos="3958"/>
      </w:tabs>
    </w:pPr>
  </w:style>
  <w:style w:type="paragraph" w:styleId="List">
    <w:name w:val="List"/>
    <w:basedOn w:val="BodyText"/>
    <w:next w:val="BodyText"/>
    <w:rsid w:val="00F542DB"/>
    <w:pPr>
      <w:tabs>
        <w:tab w:val="left" w:pos="340"/>
      </w:tabs>
      <w:spacing w:before="60" w:after="60"/>
      <w:ind w:left="340" w:hanging="340"/>
    </w:pPr>
  </w:style>
  <w:style w:type="paragraph" w:customStyle="1" w:styleId="Note">
    <w:name w:val="Note"/>
    <w:basedOn w:val="BodyText"/>
    <w:rsid w:val="00F542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2DB"/>
    <w:pPr>
      <w:framePr w:wrap="auto" w:hAnchor="text" w:y="6049"/>
    </w:pPr>
    <w:rPr>
      <w:color w:val="000000"/>
      <w:sz w:val="40"/>
    </w:rPr>
  </w:style>
  <w:style w:type="paragraph" w:customStyle="1" w:styleId="TOCTitle">
    <w:name w:val="TOCTitle"/>
    <w:basedOn w:val="Heading1"/>
    <w:rsid w:val="00F542DB"/>
    <w:pPr>
      <w:spacing w:after="240"/>
      <w:jc w:val="center"/>
      <w:outlineLvl w:val="9"/>
    </w:pPr>
    <w:rPr>
      <w:caps/>
    </w:rPr>
  </w:style>
  <w:style w:type="paragraph" w:customStyle="1" w:styleId="Version">
    <w:name w:val="Version"/>
    <w:rsid w:val="00F542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42DB"/>
    <w:pPr>
      <w:numPr>
        <w:numId w:val="12"/>
      </w:numPr>
      <w:tabs>
        <w:tab w:val="clear" w:pos="680"/>
      </w:tabs>
    </w:pPr>
  </w:style>
  <w:style w:type="paragraph" w:styleId="Index1">
    <w:name w:val="index 1"/>
    <w:basedOn w:val="Normal"/>
    <w:next w:val="Normal"/>
    <w:semiHidden/>
    <w:rsid w:val="00F542DB"/>
    <w:pPr>
      <w:keepNext w:val="0"/>
      <w:tabs>
        <w:tab w:val="right" w:pos="4176"/>
      </w:tabs>
      <w:ind w:left="198" w:hanging="198"/>
    </w:pPr>
    <w:rPr>
      <w:rFonts w:ascii="Garamond" w:hAnsi="Garamond"/>
    </w:rPr>
  </w:style>
  <w:style w:type="paragraph" w:styleId="IndexHeading">
    <w:name w:val="index heading"/>
    <w:basedOn w:val="Normal"/>
    <w:next w:val="Index1"/>
    <w:semiHidden/>
    <w:rsid w:val="00F542DB"/>
    <w:pPr>
      <w:spacing w:before="120" w:after="120"/>
    </w:pPr>
    <w:rPr>
      <w:rFonts w:ascii="Arial" w:hAnsi="Arial"/>
      <w:b/>
      <w:color w:val="918585"/>
      <w:sz w:val="24"/>
    </w:rPr>
  </w:style>
  <w:style w:type="paragraph" w:styleId="Header">
    <w:name w:val="header"/>
    <w:basedOn w:val="Normal"/>
    <w:link w:val="HeaderChar"/>
    <w:rsid w:val="00F54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2DB"/>
    <w:rPr>
      <w:rFonts w:ascii="Times New Roman" w:eastAsia="Times New Roman" w:hAnsi="Times New Roman" w:cs="Times New Roman"/>
      <w:sz w:val="16"/>
      <w:szCs w:val="20"/>
      <w:lang w:val="en-GB" w:eastAsia="en-US"/>
    </w:rPr>
  </w:style>
  <w:style w:type="paragraph" w:customStyle="1" w:styleId="Chapter">
    <w:name w:val="Chapter"/>
    <w:basedOn w:val="Normal"/>
    <w:rsid w:val="00F542DB"/>
    <w:pPr>
      <w:spacing w:before="240"/>
    </w:pPr>
    <w:rPr>
      <w:rFonts w:ascii="Times New Roman" w:hAnsi="Times New Roman"/>
      <w:smallCaps/>
      <w:spacing w:val="80"/>
      <w:sz w:val="28"/>
    </w:rPr>
  </w:style>
  <w:style w:type="paragraph" w:customStyle="1" w:styleId="InChapter">
    <w:name w:val="InChapter"/>
    <w:basedOn w:val="Heading3"/>
    <w:rsid w:val="00F542DB"/>
    <w:pPr>
      <w:spacing w:after="240"/>
      <w:outlineLvl w:val="9"/>
    </w:pPr>
    <w:rPr>
      <w:noProof/>
    </w:rPr>
  </w:style>
  <w:style w:type="paragraph" w:styleId="Index2">
    <w:name w:val="index 2"/>
    <w:basedOn w:val="Normal"/>
    <w:next w:val="Normal"/>
    <w:semiHidden/>
    <w:rsid w:val="00F542DB"/>
    <w:pPr>
      <w:tabs>
        <w:tab w:val="right" w:pos="4176"/>
      </w:tabs>
      <w:ind w:left="568" w:hanging="284"/>
    </w:pPr>
    <w:rPr>
      <w:rFonts w:ascii="Garamond" w:hAnsi="Garamond"/>
    </w:rPr>
  </w:style>
  <w:style w:type="paragraph" w:customStyle="1" w:styleId="Byline">
    <w:name w:val="Byline"/>
    <w:rsid w:val="00F54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2DB"/>
    <w:pPr>
      <w:tabs>
        <w:tab w:val="clear" w:pos="3600"/>
        <w:tab w:val="clear" w:pos="3958"/>
      </w:tabs>
      <w:jc w:val="right"/>
    </w:pPr>
  </w:style>
  <w:style w:type="paragraph" w:styleId="Caption">
    <w:name w:val="caption"/>
    <w:basedOn w:val="BodyText"/>
    <w:next w:val="Normal"/>
    <w:qFormat/>
    <w:rsid w:val="00F542DB"/>
    <w:pPr>
      <w:framePr w:w="2268" w:hSpace="181" w:vSpace="181" w:wrap="around" w:vAnchor="text" w:hAnchor="page" w:x="1135" w:y="285" w:anchorLock="1"/>
    </w:pPr>
    <w:rPr>
      <w:i/>
    </w:rPr>
  </w:style>
  <w:style w:type="paragraph" w:customStyle="1" w:styleId="MiniTOCTitle">
    <w:name w:val="MiniTOCTitle"/>
    <w:basedOn w:val="Heading4"/>
    <w:rsid w:val="00F542DB"/>
    <w:pPr>
      <w:spacing w:before="240"/>
      <w:outlineLvl w:val="9"/>
    </w:pPr>
    <w:rPr>
      <w:noProof/>
      <w:sz w:val="24"/>
    </w:rPr>
  </w:style>
  <w:style w:type="paragraph" w:customStyle="1" w:styleId="MiniTOCItem">
    <w:name w:val="MiniTOCItem"/>
    <w:basedOn w:val="ListBullet"/>
    <w:rsid w:val="00F542DB"/>
    <w:pPr>
      <w:numPr>
        <w:numId w:val="0"/>
      </w:numPr>
      <w:tabs>
        <w:tab w:val="right" w:leader="dot" w:pos="6521"/>
      </w:tabs>
      <w:spacing w:before="0" w:after="0"/>
    </w:pPr>
  </w:style>
  <w:style w:type="paragraph" w:customStyle="1" w:styleId="TOFTitle">
    <w:name w:val="TOFTitle"/>
    <w:basedOn w:val="TOCTitle"/>
    <w:rsid w:val="00F542DB"/>
  </w:style>
  <w:style w:type="paragraph" w:styleId="TableofFigures">
    <w:name w:val="table of figures"/>
    <w:basedOn w:val="Normal"/>
    <w:next w:val="Normal"/>
    <w:semiHidden/>
    <w:rsid w:val="00F542DB"/>
    <w:pPr>
      <w:tabs>
        <w:tab w:val="right" w:leader="dot" w:pos="9072"/>
      </w:tabs>
      <w:ind w:left="970" w:hanging="403"/>
    </w:pPr>
    <w:rPr>
      <w:rFonts w:ascii="Times New Roman" w:hAnsi="Times New Roman"/>
      <w:b/>
    </w:rPr>
  </w:style>
  <w:style w:type="paragraph" w:styleId="ListNumber">
    <w:name w:val="List Number"/>
    <w:basedOn w:val="List"/>
    <w:rsid w:val="00F542DB"/>
    <w:pPr>
      <w:numPr>
        <w:numId w:val="14"/>
      </w:numPr>
      <w:tabs>
        <w:tab w:val="clear" w:pos="340"/>
      </w:tabs>
    </w:pPr>
  </w:style>
  <w:style w:type="character" w:customStyle="1" w:styleId="WingdingSymbols">
    <w:name w:val="Wingding Symbols"/>
    <w:rsid w:val="00F542DB"/>
    <w:rPr>
      <w:rFonts w:ascii="Wingdings" w:hAnsi="Wingdings"/>
    </w:rPr>
  </w:style>
  <w:style w:type="paragraph" w:customStyle="1" w:styleId="TableHeading">
    <w:name w:val="Table Heading"/>
    <w:basedOn w:val="HeadingBase"/>
    <w:rsid w:val="00F542DB"/>
    <w:pPr>
      <w:keepLines/>
      <w:pBdr>
        <w:bottom w:val="single" w:sz="6" w:space="1" w:color="918585"/>
      </w:pBdr>
      <w:spacing w:before="240"/>
    </w:pPr>
  </w:style>
  <w:style w:type="character" w:customStyle="1" w:styleId="HotSpot">
    <w:name w:val="HotSpot"/>
    <w:rsid w:val="00F542DB"/>
    <w:rPr>
      <w:color w:val="0033CC"/>
      <w:u w:val="none"/>
    </w:rPr>
  </w:style>
  <w:style w:type="paragraph" w:customStyle="1" w:styleId="BodyTextRight">
    <w:name w:val="Body Text Right"/>
    <w:basedOn w:val="BodyText"/>
    <w:rsid w:val="00F542DB"/>
    <w:pPr>
      <w:spacing w:before="0" w:after="0"/>
      <w:jc w:val="right"/>
    </w:pPr>
  </w:style>
  <w:style w:type="paragraph" w:styleId="Index3">
    <w:name w:val="index 3"/>
    <w:basedOn w:val="ListNumber2"/>
    <w:next w:val="Normal"/>
    <w:semiHidden/>
    <w:rsid w:val="00F542DB"/>
    <w:pPr>
      <w:numPr>
        <w:numId w:val="0"/>
      </w:numPr>
      <w:tabs>
        <w:tab w:val="right" w:leader="dot" w:pos="4176"/>
      </w:tabs>
    </w:pPr>
  </w:style>
  <w:style w:type="paragraph" w:styleId="ListNumber2">
    <w:name w:val="List Number 2"/>
    <w:basedOn w:val="List2"/>
    <w:rsid w:val="00F542DB"/>
    <w:pPr>
      <w:numPr>
        <w:numId w:val="9"/>
      </w:numPr>
      <w:tabs>
        <w:tab w:val="clear" w:pos="1060"/>
      </w:tabs>
    </w:pPr>
  </w:style>
  <w:style w:type="paragraph" w:customStyle="1" w:styleId="MarginNote">
    <w:name w:val="Margin Note"/>
    <w:basedOn w:val="BodyText"/>
    <w:rsid w:val="00F54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2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2DB"/>
    <w:rPr>
      <w:sz w:val="32"/>
    </w:rPr>
  </w:style>
  <w:style w:type="paragraph" w:customStyle="1" w:styleId="HeadingProcedure">
    <w:name w:val="Heading Procedure"/>
    <w:basedOn w:val="HeadingBase"/>
    <w:next w:val="Normal"/>
    <w:rsid w:val="00F542DB"/>
    <w:pPr>
      <w:tabs>
        <w:tab w:val="left" w:pos="0"/>
      </w:tabs>
      <w:spacing w:before="120" w:after="60"/>
    </w:pPr>
    <w:rPr>
      <w:i/>
      <w:color w:val="918585"/>
      <w:sz w:val="22"/>
    </w:rPr>
  </w:style>
  <w:style w:type="paragraph" w:customStyle="1" w:styleId="TableBodyText">
    <w:name w:val="Table Body Text"/>
    <w:basedOn w:val="BodyText"/>
    <w:rsid w:val="00F542DB"/>
    <w:pPr>
      <w:spacing w:before="60" w:after="60"/>
    </w:pPr>
  </w:style>
  <w:style w:type="paragraph" w:styleId="ListContinue">
    <w:name w:val="List Continue"/>
    <w:basedOn w:val="List"/>
    <w:rsid w:val="00F542DB"/>
    <w:pPr>
      <w:ind w:firstLine="0"/>
    </w:pPr>
  </w:style>
  <w:style w:type="paragraph" w:customStyle="1" w:styleId="ListNote">
    <w:name w:val="List Note"/>
    <w:basedOn w:val="List"/>
    <w:rsid w:val="00F542DB"/>
    <w:pPr>
      <w:pBdr>
        <w:top w:val="single" w:sz="6" w:space="2" w:color="918585"/>
        <w:bottom w:val="single" w:sz="6" w:space="2" w:color="918585"/>
      </w:pBdr>
      <w:tabs>
        <w:tab w:val="left" w:pos="1021"/>
      </w:tabs>
      <w:ind w:firstLine="0"/>
    </w:pPr>
  </w:style>
  <w:style w:type="paragraph" w:customStyle="1" w:styleId="Warning">
    <w:name w:val="Warning"/>
    <w:basedOn w:val="BodyText"/>
    <w:rsid w:val="00F542DB"/>
    <w:pPr>
      <w:shd w:val="clear" w:color="auto" w:fill="D9D9D9"/>
      <w:tabs>
        <w:tab w:val="left" w:pos="992"/>
      </w:tabs>
      <w:ind w:left="119" w:right="119"/>
    </w:pPr>
    <w:rPr>
      <w:sz w:val="20"/>
    </w:rPr>
  </w:style>
  <w:style w:type="paragraph" w:customStyle="1" w:styleId="MarginIcons">
    <w:name w:val="Margin Icons"/>
    <w:basedOn w:val="BodyText"/>
    <w:rsid w:val="00F54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2DB"/>
    <w:rPr>
      <w:rFonts w:ascii="Courier New" w:hAnsi="Courier New"/>
    </w:rPr>
  </w:style>
  <w:style w:type="paragraph" w:customStyle="1" w:styleId="NoteBullet">
    <w:name w:val="Note Bullet"/>
    <w:basedOn w:val="Note"/>
    <w:rsid w:val="00F542DB"/>
    <w:pPr>
      <w:tabs>
        <w:tab w:val="clear" w:pos="680"/>
      </w:tabs>
      <w:spacing w:before="60" w:after="60"/>
    </w:pPr>
  </w:style>
  <w:style w:type="paragraph" w:customStyle="1" w:styleId="SubHeading2">
    <w:name w:val="SubHeading2"/>
    <w:basedOn w:val="HeadingBase"/>
    <w:rsid w:val="00F542DB"/>
    <w:pPr>
      <w:spacing w:before="240" w:after="60"/>
    </w:pPr>
    <w:rPr>
      <w:sz w:val="20"/>
    </w:rPr>
  </w:style>
  <w:style w:type="paragraph" w:customStyle="1" w:styleId="SubHeading1">
    <w:name w:val="SubHeading1"/>
    <w:basedOn w:val="HeadingBase"/>
    <w:rsid w:val="00F542DB"/>
    <w:pPr>
      <w:spacing w:before="240" w:after="60"/>
    </w:pPr>
    <w:rPr>
      <w:color w:val="918585"/>
      <w:sz w:val="22"/>
    </w:rPr>
  </w:style>
  <w:style w:type="paragraph" w:customStyle="1" w:styleId="SideHeading">
    <w:name w:val="Side Heading"/>
    <w:basedOn w:val="HeadingBase"/>
    <w:rsid w:val="00F54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2DB"/>
    <w:pPr>
      <w:numPr>
        <w:numId w:val="10"/>
      </w:numPr>
    </w:pPr>
  </w:style>
  <w:style w:type="paragraph" w:styleId="PlainText">
    <w:name w:val="Plain Text"/>
    <w:basedOn w:val="Normal"/>
    <w:link w:val="PlainTextChar"/>
    <w:rsid w:val="00F542DB"/>
    <w:rPr>
      <w:sz w:val="20"/>
    </w:rPr>
  </w:style>
  <w:style w:type="character" w:customStyle="1" w:styleId="PlainTextChar">
    <w:name w:val="Plain Text Char"/>
    <w:basedOn w:val="DefaultParagraphFont"/>
    <w:link w:val="PlainText"/>
    <w:rsid w:val="00F542DB"/>
    <w:rPr>
      <w:rFonts w:ascii="Courier New" w:eastAsia="Times New Roman" w:hAnsi="Courier New" w:cs="Times New Roman"/>
      <w:sz w:val="20"/>
      <w:szCs w:val="20"/>
      <w:lang w:eastAsia="en-US"/>
    </w:rPr>
  </w:style>
  <w:style w:type="character" w:customStyle="1" w:styleId="MenuOption">
    <w:name w:val="Menu Option"/>
    <w:basedOn w:val="DefaultParagraphFont"/>
    <w:rsid w:val="00F542DB"/>
    <w:rPr>
      <w:b/>
      <w:smallCaps/>
    </w:rPr>
  </w:style>
  <w:style w:type="paragraph" w:customStyle="1" w:styleId="TableListNumber">
    <w:name w:val="Table List Number"/>
    <w:basedOn w:val="ListNumber"/>
    <w:rsid w:val="00F542DB"/>
    <w:pPr>
      <w:numPr>
        <w:numId w:val="0"/>
      </w:numPr>
    </w:pPr>
  </w:style>
  <w:style w:type="paragraph" w:styleId="TOC4">
    <w:name w:val="toc 4"/>
    <w:basedOn w:val="TOCBase"/>
    <w:next w:val="Normal"/>
    <w:semiHidden/>
    <w:rsid w:val="00F542DB"/>
    <w:pPr>
      <w:tabs>
        <w:tab w:val="right" w:leader="dot" w:pos="9071"/>
      </w:tabs>
      <w:ind w:left="1701"/>
    </w:pPr>
  </w:style>
  <w:style w:type="paragraph" w:customStyle="1" w:styleId="ListAlpha">
    <w:name w:val="List Alpha"/>
    <w:basedOn w:val="List"/>
    <w:rsid w:val="00F542DB"/>
    <w:pPr>
      <w:numPr>
        <w:numId w:val="8"/>
      </w:numPr>
    </w:pPr>
  </w:style>
  <w:style w:type="paragraph" w:customStyle="1" w:styleId="ListAlpha2">
    <w:name w:val="List Alpha 2"/>
    <w:basedOn w:val="List2"/>
    <w:rsid w:val="00F542DB"/>
    <w:pPr>
      <w:numPr>
        <w:numId w:val="7"/>
      </w:numPr>
    </w:pPr>
  </w:style>
  <w:style w:type="paragraph" w:styleId="List2">
    <w:name w:val="List 2"/>
    <w:basedOn w:val="BodyText"/>
    <w:rsid w:val="00F542DB"/>
    <w:pPr>
      <w:tabs>
        <w:tab w:val="left" w:pos="680"/>
      </w:tabs>
      <w:spacing w:before="60" w:after="60"/>
      <w:ind w:left="680" w:hanging="340"/>
    </w:pPr>
  </w:style>
  <w:style w:type="paragraph" w:styleId="List3">
    <w:name w:val="List 3"/>
    <w:basedOn w:val="BodyText"/>
    <w:rsid w:val="00F542DB"/>
    <w:pPr>
      <w:tabs>
        <w:tab w:val="left" w:pos="1021"/>
      </w:tabs>
      <w:spacing w:before="60" w:after="60"/>
      <w:ind w:left="1020" w:hanging="340"/>
    </w:pPr>
  </w:style>
  <w:style w:type="paragraph" w:styleId="List4">
    <w:name w:val="List 4"/>
    <w:basedOn w:val="BodyText"/>
    <w:rsid w:val="00F542DB"/>
    <w:pPr>
      <w:tabs>
        <w:tab w:val="left" w:pos="1361"/>
      </w:tabs>
      <w:spacing w:before="60" w:after="60"/>
      <w:ind w:left="1361" w:hanging="340"/>
    </w:pPr>
  </w:style>
  <w:style w:type="paragraph" w:styleId="List5">
    <w:name w:val="List 5"/>
    <w:basedOn w:val="BodyText"/>
    <w:rsid w:val="00F542DB"/>
    <w:pPr>
      <w:tabs>
        <w:tab w:val="left" w:pos="1701"/>
      </w:tabs>
      <w:spacing w:before="60" w:after="60"/>
      <w:ind w:left="1701" w:hanging="340"/>
    </w:pPr>
  </w:style>
  <w:style w:type="paragraph" w:styleId="ListBullet3">
    <w:name w:val="List Bullet 3"/>
    <w:basedOn w:val="List3"/>
    <w:rsid w:val="00F542DB"/>
    <w:pPr>
      <w:numPr>
        <w:numId w:val="13"/>
      </w:numPr>
      <w:tabs>
        <w:tab w:val="clear" w:pos="1021"/>
      </w:tabs>
      <w:ind w:left="1037" w:hanging="357"/>
    </w:pPr>
  </w:style>
  <w:style w:type="paragraph" w:styleId="ListBullet4">
    <w:name w:val="List Bullet 4"/>
    <w:basedOn w:val="List4"/>
    <w:rsid w:val="00F542DB"/>
    <w:pPr>
      <w:numPr>
        <w:numId w:val="2"/>
      </w:numPr>
      <w:tabs>
        <w:tab w:val="clear" w:pos="1361"/>
      </w:tabs>
    </w:pPr>
  </w:style>
  <w:style w:type="paragraph" w:styleId="ListBullet5">
    <w:name w:val="List Bullet 5"/>
    <w:basedOn w:val="List5"/>
    <w:rsid w:val="00F542DB"/>
    <w:pPr>
      <w:numPr>
        <w:numId w:val="3"/>
      </w:numPr>
    </w:pPr>
  </w:style>
  <w:style w:type="paragraph" w:styleId="ListContinue2">
    <w:name w:val="List Continue 2"/>
    <w:basedOn w:val="List2"/>
    <w:rsid w:val="00F542DB"/>
    <w:pPr>
      <w:ind w:firstLine="0"/>
    </w:pPr>
  </w:style>
  <w:style w:type="paragraph" w:styleId="ListContinue3">
    <w:name w:val="List Continue 3"/>
    <w:basedOn w:val="List3"/>
    <w:rsid w:val="00F542DB"/>
    <w:pPr>
      <w:ind w:left="1021" w:firstLine="0"/>
    </w:pPr>
  </w:style>
  <w:style w:type="paragraph" w:styleId="ListContinue4">
    <w:name w:val="List Continue 4"/>
    <w:basedOn w:val="List4"/>
    <w:rsid w:val="00F542DB"/>
    <w:pPr>
      <w:ind w:firstLine="0"/>
    </w:pPr>
  </w:style>
  <w:style w:type="paragraph" w:styleId="ListContinue5">
    <w:name w:val="List Continue 5"/>
    <w:basedOn w:val="List5"/>
    <w:rsid w:val="00F542DB"/>
    <w:pPr>
      <w:ind w:firstLine="0"/>
    </w:pPr>
  </w:style>
  <w:style w:type="paragraph" w:styleId="ListNumber3">
    <w:name w:val="List Number 3"/>
    <w:basedOn w:val="List3"/>
    <w:rsid w:val="00F542DB"/>
    <w:pPr>
      <w:numPr>
        <w:numId w:val="4"/>
      </w:numPr>
    </w:pPr>
  </w:style>
  <w:style w:type="paragraph" w:styleId="ListNumber4">
    <w:name w:val="List Number 4"/>
    <w:basedOn w:val="List4"/>
    <w:rsid w:val="00F542DB"/>
    <w:pPr>
      <w:numPr>
        <w:numId w:val="5"/>
      </w:numPr>
    </w:pPr>
  </w:style>
  <w:style w:type="paragraph" w:styleId="ListNumber5">
    <w:name w:val="List Number 5"/>
    <w:basedOn w:val="List5"/>
    <w:rsid w:val="00F542DB"/>
    <w:pPr>
      <w:numPr>
        <w:numId w:val="6"/>
      </w:numPr>
    </w:pPr>
  </w:style>
  <w:style w:type="paragraph" w:styleId="BlockText">
    <w:name w:val="Block Text"/>
    <w:basedOn w:val="Normal"/>
    <w:rsid w:val="00F542DB"/>
    <w:pPr>
      <w:spacing w:after="120"/>
      <w:ind w:left="1440" w:right="1440"/>
    </w:pPr>
  </w:style>
  <w:style w:type="character" w:customStyle="1" w:styleId="Subscript">
    <w:name w:val="Subscript"/>
    <w:basedOn w:val="DefaultParagraphFont"/>
    <w:rsid w:val="00F542DB"/>
    <w:rPr>
      <w:sz w:val="16"/>
      <w:vertAlign w:val="subscript"/>
    </w:rPr>
  </w:style>
  <w:style w:type="character" w:customStyle="1" w:styleId="Superscript">
    <w:name w:val="Superscript"/>
    <w:basedOn w:val="DefaultParagraphFont"/>
    <w:rsid w:val="00F542DB"/>
    <w:rPr>
      <w:sz w:val="16"/>
      <w:vertAlign w:val="superscript"/>
    </w:rPr>
  </w:style>
  <w:style w:type="character" w:customStyle="1" w:styleId="Symbols">
    <w:name w:val="Symbols"/>
    <w:basedOn w:val="DefaultParagraphFont"/>
    <w:rsid w:val="00F542DB"/>
    <w:rPr>
      <w:rFonts w:ascii="Symbol" w:hAnsi="Symbol"/>
    </w:rPr>
  </w:style>
  <w:style w:type="character" w:customStyle="1" w:styleId="MenuOptions">
    <w:name w:val="Menu Options"/>
    <w:basedOn w:val="DefaultParagraphFont"/>
    <w:rsid w:val="00F542DB"/>
    <w:rPr>
      <w:rFonts w:ascii="Arial Narrow" w:hAnsi="Arial Narrow"/>
      <w:smallCaps/>
    </w:rPr>
  </w:style>
  <w:style w:type="character" w:customStyle="1" w:styleId="Buttons">
    <w:name w:val="Buttons"/>
    <w:basedOn w:val="DefaultParagraphFont"/>
    <w:rsid w:val="00F542DB"/>
    <w:rPr>
      <w:b/>
    </w:rPr>
  </w:style>
  <w:style w:type="character" w:customStyle="1" w:styleId="Underlined">
    <w:name w:val="Underlined"/>
    <w:basedOn w:val="DefaultParagraphFont"/>
    <w:rsid w:val="00F542DB"/>
    <w:rPr>
      <w:u w:val="single"/>
    </w:rPr>
  </w:style>
  <w:style w:type="paragraph" w:customStyle="1" w:styleId="TableBodyTextRight">
    <w:name w:val="Table Body Text Right"/>
    <w:basedOn w:val="TableBodyText"/>
    <w:rsid w:val="00F542DB"/>
    <w:pPr>
      <w:widowControl w:val="0"/>
      <w:autoSpaceDE w:val="0"/>
      <w:autoSpaceDN w:val="0"/>
      <w:adjustRightInd w:val="0"/>
      <w:jc w:val="right"/>
    </w:pPr>
    <w:rPr>
      <w:rFonts w:cs="Arial"/>
      <w:szCs w:val="18"/>
    </w:rPr>
  </w:style>
  <w:style w:type="paragraph" w:customStyle="1" w:styleId="CopyrightText">
    <w:name w:val="Copyright Text"/>
    <w:basedOn w:val="BodyText"/>
    <w:rsid w:val="00F542DB"/>
    <w:rPr>
      <w:sz w:val="18"/>
    </w:rPr>
  </w:style>
  <w:style w:type="paragraph" w:customStyle="1" w:styleId="BodySmallRight">
    <w:name w:val="Body Small Right"/>
    <w:basedOn w:val="BodyTextRight"/>
    <w:rsid w:val="00F542DB"/>
    <w:rPr>
      <w:sz w:val="18"/>
      <w:szCs w:val="18"/>
    </w:rPr>
  </w:style>
  <w:style w:type="paragraph" w:customStyle="1" w:styleId="MarginEdition">
    <w:name w:val="Margin Edition"/>
    <w:basedOn w:val="MarginNote"/>
    <w:rsid w:val="00F542DB"/>
    <w:pPr>
      <w:spacing w:before="0" w:after="0"/>
    </w:pPr>
    <w:rPr>
      <w:rFonts w:ascii="Times New Roman" w:hAnsi="Times New Roman"/>
      <w:color w:val="999999"/>
    </w:rPr>
  </w:style>
  <w:style w:type="paragraph" w:customStyle="1" w:styleId="Spacer">
    <w:name w:val="Spacer"/>
    <w:basedOn w:val="Normal"/>
    <w:rsid w:val="00F542DB"/>
    <w:rPr>
      <w:sz w:val="2"/>
      <w:szCs w:val="2"/>
    </w:rPr>
  </w:style>
  <w:style w:type="character" w:customStyle="1" w:styleId="Small">
    <w:name w:val="Small"/>
    <w:basedOn w:val="DefaultParagraphFont"/>
    <w:rsid w:val="00F542DB"/>
    <w:rPr>
      <w:sz w:val="16"/>
    </w:rPr>
  </w:style>
  <w:style w:type="paragraph" w:customStyle="1" w:styleId="WideTable">
    <w:name w:val="Wide Table"/>
    <w:basedOn w:val="Normal"/>
    <w:rsid w:val="00F542DB"/>
    <w:pPr>
      <w:ind w:left="-1418"/>
    </w:pPr>
    <w:rPr>
      <w:sz w:val="2"/>
      <w:szCs w:val="2"/>
    </w:rPr>
  </w:style>
  <w:style w:type="character" w:styleId="PageNumber">
    <w:name w:val="page number"/>
    <w:basedOn w:val="DefaultParagraphFont"/>
    <w:rsid w:val="00F542DB"/>
  </w:style>
  <w:style w:type="paragraph" w:styleId="Quote">
    <w:name w:val="Quote"/>
    <w:basedOn w:val="Heading1"/>
    <w:link w:val="QuoteChar"/>
    <w:qFormat/>
    <w:rsid w:val="00F542DB"/>
    <w:rPr>
      <w:b w:val="0"/>
      <w:sz w:val="72"/>
      <w:szCs w:val="72"/>
      <w:lang w:val="en-NZ"/>
    </w:rPr>
  </w:style>
  <w:style w:type="character" w:customStyle="1" w:styleId="QuoteChar">
    <w:name w:val="Quote Char"/>
    <w:basedOn w:val="DefaultParagraphFont"/>
    <w:link w:val="Quote"/>
    <w:rsid w:val="00F54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2DB"/>
    <w:pPr>
      <w:pageBreakBefore/>
    </w:pPr>
  </w:style>
  <w:style w:type="paragraph" w:customStyle="1" w:styleId="Border">
    <w:name w:val="Border"/>
    <w:basedOn w:val="Normal"/>
    <w:qFormat/>
    <w:rsid w:val="00F54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2DB"/>
    <w:rPr>
      <w:b/>
      <w:bCs/>
      <w:i/>
      <w:iCs/>
      <w:color w:val="auto"/>
    </w:rPr>
  </w:style>
  <w:style w:type="paragraph" w:styleId="IntenseQuote">
    <w:name w:val="Intense Quote"/>
    <w:basedOn w:val="Normal"/>
    <w:next w:val="Normal"/>
    <w:link w:val="IntenseQuoteChar"/>
    <w:uiPriority w:val="30"/>
    <w:qFormat/>
    <w:rsid w:val="00F54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2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2DB"/>
    <w:rPr>
      <w:smallCaps/>
      <w:color w:val="auto"/>
      <w:u w:val="single"/>
    </w:rPr>
  </w:style>
  <w:style w:type="character" w:styleId="IntenseReference">
    <w:name w:val="Intense Reference"/>
    <w:basedOn w:val="DefaultParagraphFont"/>
    <w:uiPriority w:val="32"/>
    <w:qFormat/>
    <w:rsid w:val="00F542DB"/>
    <w:rPr>
      <w:b/>
      <w:bCs/>
      <w:smallCaps/>
      <w:color w:val="auto"/>
      <w:spacing w:val="5"/>
      <w:u w:val="single"/>
    </w:rPr>
  </w:style>
  <w:style w:type="paragraph" w:customStyle="1" w:styleId="2ColumnHeading">
    <w:name w:val="2Column Heading"/>
    <w:basedOn w:val="BodyText"/>
    <w:qFormat/>
    <w:rsid w:val="00F542DB"/>
    <w:pPr>
      <w:spacing w:after="60"/>
      <w:ind w:left="-2268"/>
    </w:pPr>
    <w:rPr>
      <w:b/>
    </w:rPr>
  </w:style>
  <w:style w:type="paragraph" w:customStyle="1" w:styleId="Heading1TOC">
    <w:name w:val="Heading1 TOC"/>
    <w:basedOn w:val="Normal"/>
    <w:qFormat/>
    <w:rsid w:val="00F542DB"/>
    <w:pPr>
      <w:spacing w:before="240" w:after="120"/>
    </w:pPr>
    <w:rPr>
      <w:rFonts w:ascii="Times New Roman" w:hAnsi="Times New Roman"/>
      <w:b/>
      <w:sz w:val="32"/>
    </w:rPr>
  </w:style>
  <w:style w:type="paragraph" w:customStyle="1" w:styleId="Heading2TOC">
    <w:name w:val="Heading2 TOC"/>
    <w:basedOn w:val="Normal"/>
    <w:qFormat/>
    <w:rsid w:val="00F542DB"/>
    <w:pPr>
      <w:spacing w:before="240" w:after="60"/>
    </w:pPr>
    <w:rPr>
      <w:rFonts w:ascii="Times New Roman" w:hAnsi="Times New Roman"/>
      <w:b/>
      <w:sz w:val="28"/>
    </w:rPr>
  </w:style>
  <w:style w:type="character" w:customStyle="1" w:styleId="Underline">
    <w:name w:val="Underline"/>
    <w:basedOn w:val="DefaultParagraphFont"/>
    <w:qFormat/>
    <w:rsid w:val="00F542DB"/>
    <w:rPr>
      <w:u w:val="single"/>
    </w:rPr>
  </w:style>
  <w:style w:type="character" w:customStyle="1" w:styleId="BoldandItalics">
    <w:name w:val="Bold and Italics"/>
    <w:qFormat/>
    <w:rsid w:val="00F542DB"/>
    <w:rPr>
      <w:b/>
      <w:i/>
      <w:u w:val="none"/>
    </w:rPr>
  </w:style>
  <w:style w:type="paragraph" w:styleId="BalloonText">
    <w:name w:val="Balloon Text"/>
    <w:basedOn w:val="Normal"/>
    <w:link w:val="BalloonTextChar"/>
    <w:rsid w:val="00F542DB"/>
    <w:rPr>
      <w:rFonts w:ascii="Tahoma" w:hAnsi="Tahoma" w:cs="Tahoma"/>
      <w:sz w:val="16"/>
      <w:szCs w:val="16"/>
    </w:rPr>
  </w:style>
  <w:style w:type="character" w:customStyle="1" w:styleId="BalloonTextChar">
    <w:name w:val="Balloon Text Char"/>
    <w:basedOn w:val="DefaultParagraphFont"/>
    <w:link w:val="BalloonText"/>
    <w:rsid w:val="00F542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2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2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2DB"/>
    <w:rPr>
      <w:b/>
      <w:color w:val="660033"/>
      <w:spacing w:val="0"/>
    </w:rPr>
  </w:style>
  <w:style w:type="paragraph" w:customStyle="1" w:styleId="Nameditemlist">
    <w:name w:val="Named item list"/>
    <w:basedOn w:val="BodyText"/>
    <w:qFormat/>
    <w:rsid w:val="00F542DB"/>
    <w:pPr>
      <w:tabs>
        <w:tab w:val="left" w:pos="2835"/>
      </w:tabs>
      <w:ind w:left="2835" w:hanging="2835"/>
    </w:pPr>
  </w:style>
  <w:style w:type="paragraph" w:customStyle="1" w:styleId="BodyTextnopadding">
    <w:name w:val="Body Text no padding"/>
    <w:basedOn w:val="BodyText"/>
    <w:qFormat/>
    <w:rsid w:val="00F542DB"/>
    <w:pPr>
      <w:spacing w:before="0" w:after="0"/>
    </w:pPr>
  </w:style>
  <w:style w:type="paragraph" w:customStyle="1" w:styleId="BodyTextBold">
    <w:name w:val="Body Text Bold"/>
    <w:basedOn w:val="BodyText"/>
    <w:qFormat/>
    <w:rsid w:val="00F542DB"/>
    <w:rPr>
      <w:b/>
    </w:rPr>
  </w:style>
  <w:style w:type="character" w:styleId="Hyperlink">
    <w:name w:val="Hyperlink"/>
    <w:basedOn w:val="DefaultParagraphFont"/>
    <w:uiPriority w:val="99"/>
    <w:unhideWhenUsed/>
    <w:rsid w:val="002A12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4722</Characters>
  <Application>Microsoft Office Word</Application>
  <DocSecurity>0</DocSecurity>
  <Lines>174</Lines>
  <Paragraphs>101</Paragraphs>
  <ScaleCrop>false</ScaleCrop>
  <Company>Author-it Software Corporation Ltd.</Company>
  <LinksUpToDate>false</LinksUpToDate>
  <CharactersWithSpaces>5398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FBPTEC4004 Apply basic process engineering principles to food processing</dc:title>
  <dc:subject>Approved</dc:subject>
  <dc:creator>Skills Impact</dc:creator>
  <cp:keywords>Release: 1</cp:keywords>
  <dc:description>Review Date: 12 April 2008</dc:description>
  <cp:lastModifiedBy>HSD_TPCMSd.prod</cp:lastModifiedBy>
  <cp:revision>3</cp:revision>
  <dcterms:created xsi:type="dcterms:W3CDTF">2023-01-26T22:30:00Z</dcterms:created>
  <dcterms:modified xsi:type="dcterms:W3CDTF">2023-01-26T22:30:00Z</dcterms:modified>
</cp:coreProperties>
</file>