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30E" w:rsidP="00F7330E">
      <w:pPr>
        <w:pStyle w:val="Title"/>
      </w:pPr>
      <w:r>
        <w:fldChar w:fldCharType="begin"/>
      </w:r>
      <w:r>
        <w:instrText xml:space="preserve"> TITLE   \* MERGEFORMAT </w:instrText>
      </w:r>
      <w:r>
        <w:fldChar w:fldCharType="separate"/>
      </w:r>
      <w:r>
        <w:t>FBPTEC4004 Apply basic process engineering principles to food processing</w:t>
      </w:r>
      <w:r>
        <w:fldChar w:fldCharType="end"/>
      </w:r>
    </w:p>
    <w:p w:rsidR="00F7330E" w:rsidP="00F7330E">
      <w:pPr>
        <w:pStyle w:val="Version"/>
        <w:sectPr w:rsidSect="00BD30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06C" w:rsidP="00BD306C">
      <w:pPr>
        <w:pStyle w:val="SuperHeading"/>
      </w:pPr>
      <w:r w:rsidRPr="00BD306C">
        <w:t>FBPTEC4004 Apply basic process engineering principles to food processing</w:t>
      </w:r>
    </w:p>
    <w:p w:rsidR="00000000" w:rsidRPr="00BD306C" w:rsidP="00BD306C">
      <w:pPr>
        <w:pStyle w:val="Heading1"/>
      </w:pPr>
      <w:bookmarkStart w:id="1" w:name="O_997963"/>
      <w:bookmarkEnd w:id="1"/>
      <w:r w:rsidRPr="00BD306C">
        <w:t>Modification History</w:t>
      </w:r>
    </w:p>
    <w:tbl>
      <w:tblPr>
        <w:tblW w:w="9520" w:type="dxa"/>
        <w:tblLayout w:type="fixed"/>
        <w:tblCellMar>
          <w:left w:w="62" w:type="dxa"/>
          <w:right w:w="62" w:type="dxa"/>
        </w:tblCellMar>
        <w:tblLook w:val="0000"/>
      </w:tblPr>
      <w:tblGrid>
        <w:gridCol w:w="2528"/>
        <w:gridCol w:w="6992"/>
      </w:tblGrid>
      <w:tr w:rsidTr="00BD306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rPr>
                <w:rStyle w:val="SpecialBold"/>
              </w:rPr>
              <w:t>Comments</w:t>
            </w:r>
          </w:p>
        </w:tc>
      </w:tr>
      <w:tr w:rsidTr="00BD306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This version released with the FBP Food, Beverage and Pharmaceutical Training Package Version 2.0.</w:t>
            </w:r>
          </w:p>
        </w:tc>
      </w:tr>
    </w:tbl>
    <w:p w:rsidR="00000000" w:rsidRPr="00BD306C" w:rsidP="00BD306C">
      <w:pPr>
        <w:pStyle w:val="BodyText"/>
      </w:pPr>
    </w:p>
    <w:p w:rsidR="00000000" w:rsidRPr="00BD306C" w:rsidP="00BD306C">
      <w:pPr>
        <w:pStyle w:val="AllowPageBreak"/>
      </w:pPr>
    </w:p>
    <w:p w:rsidR="00000000" w:rsidRPr="00BD306C" w:rsidP="00BD306C">
      <w:pPr>
        <w:pStyle w:val="Heading1"/>
      </w:pPr>
      <w:bookmarkStart w:id="2" w:name="O_997964"/>
      <w:bookmarkEnd w:id="2"/>
      <w:r w:rsidRPr="00BD306C">
        <w:t>Application</w:t>
      </w:r>
    </w:p>
    <w:p w:rsidR="00000000" w:rsidRPr="00BD306C" w:rsidP="00F7330E">
      <w:pPr>
        <w:pStyle w:val="BodyText"/>
      </w:pPr>
      <w:r w:rsidRPr="00BD306C">
        <w:t>This unit of competency describes the skills and knowledge required to apply the principles of engineered systems and equipment commonly used in the food processing industry. It includes mapping production processes and measuring output</w:t>
      </w:r>
      <w:r w:rsidRPr="00BD306C">
        <w:t>s, including yields and material variances.</w:t>
      </w:r>
    </w:p>
    <w:p w:rsidR="00000000" w:rsidRPr="00BD306C" w:rsidP="00F7330E">
      <w:pPr>
        <w:pStyle w:val="BodyText"/>
      </w:pPr>
      <w:r w:rsidRPr="00BD306C">
        <w:t>The unit applies to individuals who work with systems and equipment used for heat transfer, refrigeration, pumping, evaporation and drying equipment in the food processing industry. They provide solutions to a ra</w:t>
      </w:r>
      <w:r w:rsidRPr="00BD306C">
        <w:t>nge of predictable and sometimes unpredictable problems.</w:t>
      </w:r>
    </w:p>
    <w:p w:rsidR="00000000" w:rsidRPr="00BD306C" w:rsidP="00F7330E">
      <w:pPr>
        <w:pStyle w:val="BodyText"/>
      </w:pPr>
      <w:r w:rsidRPr="00BD306C">
        <w:t>No occupational licensing or certification requirements apply to this unit at the time of publication. However, legislative and regulatory requirements for food processing exist, so local requirement</w:t>
      </w:r>
      <w:r w:rsidRPr="00BD306C">
        <w:t>s must be checked. All work must comply with Australian food safety standards and relevant codes of practice.</w:t>
      </w:r>
    </w:p>
    <w:p w:rsidR="00000000" w:rsidRPr="00BD306C" w:rsidP="00BD306C">
      <w:pPr>
        <w:pStyle w:val="Heading1"/>
      </w:pPr>
      <w:bookmarkStart w:id="3" w:name="O_997965"/>
      <w:bookmarkEnd w:id="3"/>
      <w:r w:rsidRPr="00BD306C">
        <w:t>Pre-requisite Unit</w:t>
      </w:r>
    </w:p>
    <w:p w:rsidR="00000000" w:rsidRPr="00BD306C" w:rsidP="00F7330E">
      <w:pPr>
        <w:pStyle w:val="BodyText"/>
      </w:pPr>
      <w:r w:rsidRPr="00BD306C">
        <w:t>Nil</w:t>
      </w:r>
    </w:p>
    <w:p w:rsidR="00000000" w:rsidRPr="00BD306C" w:rsidP="00BD306C">
      <w:pPr>
        <w:pStyle w:val="Heading1"/>
      </w:pPr>
      <w:bookmarkStart w:id="4" w:name="O_997967"/>
      <w:bookmarkEnd w:id="4"/>
      <w:r w:rsidRPr="00BD306C">
        <w:t>Unit Sector</w:t>
      </w:r>
    </w:p>
    <w:p w:rsidR="00000000" w:rsidRPr="00BD306C" w:rsidP="00F7330E">
      <w:pPr>
        <w:pStyle w:val="BodyText"/>
      </w:pPr>
      <w:r w:rsidRPr="00BD306C">
        <w:t>Technical (TEC)</w:t>
      </w:r>
    </w:p>
    <w:p w:rsidR="00000000" w:rsidRPr="00BD306C" w:rsidP="00BD306C">
      <w:pPr>
        <w:pStyle w:val="Heading1"/>
      </w:pPr>
      <w:bookmarkStart w:id="5" w:name="O_997968"/>
      <w:bookmarkEnd w:id="5"/>
      <w:r w:rsidRPr="00BD306C">
        <w:t>Elements and Performance Criteria</w:t>
      </w:r>
    </w:p>
    <w:tbl>
      <w:tblPr>
        <w:tblW w:w="9520" w:type="dxa"/>
        <w:tblLayout w:type="fixed"/>
        <w:tblCellMar>
          <w:left w:w="62" w:type="dxa"/>
          <w:right w:w="62" w:type="dxa"/>
        </w:tblCellMar>
        <w:tblLook w:val="0000"/>
      </w:tblPr>
      <w:tblGrid>
        <w:gridCol w:w="2580"/>
        <w:gridCol w:w="6940"/>
      </w:tblGrid>
      <w:tr w:rsidTr="00F7330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306C">
            <w:pPr>
              <w:pStyle w:val="BodyText"/>
              <w:rPr>
                <w:lang w:val="en-NZ"/>
              </w:rPr>
            </w:pPr>
            <w:r w:rsidRPr="00BD306C">
              <w:rPr>
                <w:rStyle w:val="SpecialBold"/>
              </w:rPr>
              <w:t>Performance Criteria</w:t>
            </w:r>
          </w:p>
        </w:tc>
      </w:tr>
      <w:tr w:rsidTr="00F7330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rPr>
                <w:rStyle w:val="Emphasis"/>
              </w:rPr>
              <w:t>Performance criteria describe the performance needed to demonstrate achievement of the element.</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1. Map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1.1 Identify the scope of a production process for mapping</w:t>
            </w:r>
          </w:p>
          <w:p w:rsidR="00000000" w:rsidRPr="00BD306C" w:rsidP="00BD306C">
            <w:pPr>
              <w:pStyle w:val="BodyText"/>
            </w:pPr>
            <w:r w:rsidRPr="00BD306C">
              <w:t>1.2 Sele</w:t>
            </w:r>
            <w:r w:rsidRPr="00BD306C">
              <w:t xml:space="preserve">ct and use appropriate process mapping symbols </w:t>
            </w:r>
          </w:p>
          <w:p w:rsidR="00000000" w:rsidP="00BD306C">
            <w:pPr>
              <w:pStyle w:val="BodyText"/>
              <w:rPr>
                <w:lang w:val="en-NZ"/>
              </w:rPr>
            </w:pPr>
            <w:r w:rsidRPr="00BD306C">
              <w:t>1.3 Develop a map that identifies the relationship of each step in the process</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2. Calculate yields and efficiencies of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 xml:space="preserve">2.1 Identify inputs and outputs of a production processing system </w:t>
            </w:r>
          </w:p>
          <w:p w:rsidR="00000000" w:rsidRPr="00BD306C" w:rsidP="00BD306C">
            <w:pPr>
              <w:pStyle w:val="BodyText"/>
            </w:pPr>
            <w:r w:rsidRPr="00BD306C">
              <w:t xml:space="preserve">2.2 Collect information required to monitor the performance of a production process </w:t>
            </w:r>
          </w:p>
          <w:p w:rsidR="00000000" w:rsidP="00BD306C">
            <w:pPr>
              <w:pStyle w:val="BodyText"/>
              <w:rPr>
                <w:lang w:val="en-NZ"/>
              </w:rPr>
            </w:pPr>
            <w:r w:rsidRPr="00BD306C">
              <w:t>2.3 Calculate yields, efficiencies and material variances</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3. Apply principles of fluid flow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3.1 Identify fluid properties of food that affect flow</w:t>
            </w:r>
            <w:r w:rsidRPr="00BD306C">
              <w:t xml:space="preserve"> </w:t>
            </w:r>
          </w:p>
          <w:p w:rsidR="00000000" w:rsidRPr="00BD306C" w:rsidP="00BD306C">
            <w:pPr>
              <w:pStyle w:val="BodyText"/>
            </w:pPr>
            <w:r w:rsidRPr="00BD306C">
              <w:t xml:space="preserve">3.2 Identify components and related equipment used in a food pumping process </w:t>
            </w:r>
          </w:p>
          <w:p w:rsidR="00000000" w:rsidRPr="00BD306C" w:rsidP="00BD306C">
            <w:pPr>
              <w:pStyle w:val="BodyText"/>
            </w:pPr>
            <w:r w:rsidRPr="00BD306C">
              <w:t xml:space="preserve">3.3 Identify features of the system design that affect performance of the pumping system </w:t>
            </w:r>
          </w:p>
          <w:p w:rsidR="00000000" w:rsidRPr="00BD306C" w:rsidP="00BD306C">
            <w:pPr>
              <w:pStyle w:val="BodyText"/>
            </w:pPr>
            <w:r w:rsidRPr="00BD306C">
              <w:t>3.4 Identify the effect of pumping on fluid properties</w:t>
            </w:r>
          </w:p>
          <w:p w:rsidR="00000000" w:rsidRPr="00BD306C" w:rsidP="00BD306C">
            <w:pPr>
              <w:pStyle w:val="BodyText"/>
            </w:pPr>
            <w:r w:rsidRPr="00BD306C">
              <w:t>3.5 Establish the operating cap</w:t>
            </w:r>
            <w:r w:rsidRPr="00BD306C">
              <w:t>acity of pumping systems used in the production process</w:t>
            </w:r>
          </w:p>
          <w:p w:rsidR="00000000" w:rsidP="00BD306C">
            <w:pPr>
              <w:pStyle w:val="BodyText"/>
              <w:rPr>
                <w:lang w:val="en-NZ"/>
              </w:rPr>
            </w:pPr>
            <w:r w:rsidRPr="00BD306C">
              <w:t xml:space="preserve">3.6 Review or establish procedures for the safe use of pumping equipment </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4. Apply principles of heat transfer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4.1 Identify types of heat transfer in a food production process</w:t>
            </w:r>
          </w:p>
          <w:p w:rsidR="00000000" w:rsidRPr="00BD306C" w:rsidP="00BD306C">
            <w:pPr>
              <w:pStyle w:val="BodyText"/>
            </w:pPr>
            <w:r w:rsidRPr="00BD306C">
              <w:t xml:space="preserve">4.2 Identify methods and related equipment used to transfer heat </w:t>
            </w:r>
          </w:p>
          <w:p w:rsidR="00000000" w:rsidRPr="00BD306C" w:rsidP="00BD306C">
            <w:pPr>
              <w:pStyle w:val="BodyText"/>
            </w:pPr>
            <w:r w:rsidRPr="00BD306C">
              <w:t xml:space="preserve">4.3 Recognise types of heat transfer media </w:t>
            </w:r>
          </w:p>
          <w:p w:rsidR="00000000" w:rsidRPr="00BD306C" w:rsidP="00BD306C">
            <w:pPr>
              <w:pStyle w:val="BodyText"/>
            </w:pPr>
            <w:r w:rsidRPr="00BD306C">
              <w:t xml:space="preserve">4.4 Identify and contrast operating principles of cooling, chilling and freezing processes </w:t>
            </w:r>
          </w:p>
          <w:p w:rsidR="00000000" w:rsidRPr="00BD306C" w:rsidP="00BD306C">
            <w:pPr>
              <w:pStyle w:val="BodyText"/>
            </w:pPr>
            <w:r w:rsidRPr="00BD306C">
              <w:t>4.5 Assess effects of heat transfer on product and ma</w:t>
            </w:r>
            <w:r w:rsidRPr="00BD306C">
              <w:t>terial properties</w:t>
            </w:r>
          </w:p>
          <w:p w:rsidR="00000000" w:rsidRPr="00BD306C" w:rsidP="00BD306C">
            <w:pPr>
              <w:pStyle w:val="BodyText"/>
            </w:pPr>
            <w:r w:rsidRPr="00BD306C">
              <w:t xml:space="preserve">4.6 Establish operating capacity of heat transfer equipment used in the production process </w:t>
            </w:r>
          </w:p>
          <w:p w:rsidR="00000000" w:rsidP="00BD306C">
            <w:pPr>
              <w:pStyle w:val="BodyText"/>
              <w:rPr>
                <w:lang w:val="en-NZ"/>
              </w:rPr>
            </w:pPr>
            <w:r w:rsidRPr="00BD306C">
              <w:t xml:space="preserve">4.7 Review or establish procedures for the safe use of heat transfer equipment </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5. Apply principles of evaporation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5.1 Identify methods and related equipment used for controlling evaporation in food processing</w:t>
            </w:r>
          </w:p>
          <w:p w:rsidR="00000000" w:rsidRPr="00BD306C" w:rsidP="00BD306C">
            <w:pPr>
              <w:pStyle w:val="BodyText"/>
            </w:pPr>
            <w:r w:rsidRPr="00BD306C">
              <w:t>5.2 Analyse the effect of evaporation on product and material properties</w:t>
            </w:r>
          </w:p>
          <w:p w:rsidR="00000000" w:rsidRPr="00BD306C" w:rsidP="00BD306C">
            <w:pPr>
              <w:pStyle w:val="BodyText"/>
            </w:pPr>
            <w:r w:rsidRPr="00BD306C">
              <w:t xml:space="preserve">5.3 Identify tests used to determine the concentration of a liquid </w:t>
            </w:r>
          </w:p>
          <w:p w:rsidR="00000000" w:rsidRPr="00BD306C" w:rsidP="00BD306C">
            <w:pPr>
              <w:pStyle w:val="BodyText"/>
            </w:pPr>
            <w:r w:rsidRPr="00BD306C">
              <w:t>5.4 Establish the op</w:t>
            </w:r>
            <w:r w:rsidRPr="00BD306C">
              <w:t xml:space="preserve">erating capacity of evaporation equipment used in the production process </w:t>
            </w:r>
          </w:p>
          <w:p w:rsidR="00000000" w:rsidP="00BD306C">
            <w:pPr>
              <w:pStyle w:val="BodyText"/>
              <w:rPr>
                <w:lang w:val="en-NZ"/>
              </w:rPr>
            </w:pPr>
            <w:r w:rsidRPr="00BD306C">
              <w:t xml:space="preserve">5.5 Review or establish procedures for the safe use of evaporation equipment </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6. Apply principles of drying to a production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6.1 Identify methods and related equipment used f</w:t>
            </w:r>
            <w:r w:rsidRPr="00BD306C">
              <w:t>or drying food</w:t>
            </w:r>
          </w:p>
          <w:p w:rsidR="00000000" w:rsidRPr="00BD306C" w:rsidP="00BD306C">
            <w:pPr>
              <w:pStyle w:val="BodyText"/>
            </w:pPr>
            <w:r w:rsidRPr="00BD306C">
              <w:t xml:space="preserve">6.2 Assess the effect of drying on product and material properties </w:t>
            </w:r>
          </w:p>
          <w:p w:rsidR="00000000" w:rsidRPr="00BD306C" w:rsidP="00BD306C">
            <w:pPr>
              <w:pStyle w:val="BodyText"/>
            </w:pPr>
            <w:r w:rsidRPr="00BD306C">
              <w:t xml:space="preserve">6.3 Identify tests used to determine moisture content of materials and products </w:t>
            </w:r>
          </w:p>
          <w:p w:rsidR="00000000" w:rsidRPr="00BD306C" w:rsidP="00BD306C">
            <w:pPr>
              <w:pStyle w:val="BodyText"/>
            </w:pPr>
            <w:r w:rsidRPr="00BD306C">
              <w:t xml:space="preserve">6.4 Establish operating capacity of drying equipment used in the production process </w:t>
            </w:r>
          </w:p>
          <w:p w:rsidR="00000000" w:rsidP="00BD306C">
            <w:pPr>
              <w:pStyle w:val="BodyText"/>
              <w:rPr>
                <w:lang w:val="en-NZ"/>
              </w:rPr>
            </w:pPr>
            <w:r w:rsidRPr="00BD306C">
              <w:t>6.5 Rev</w:t>
            </w:r>
            <w:r w:rsidRPr="00BD306C">
              <w:t xml:space="preserve">iew and establish procedures for the safe use of drying equipment </w:t>
            </w:r>
          </w:p>
        </w:tc>
      </w:tr>
      <w:tr w:rsidTr="00F7330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7. Apply principles of process control to management of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 xml:space="preserve">7.1 Locate sensors and instrumentation providing input information to the control system </w:t>
            </w:r>
          </w:p>
          <w:p w:rsidR="00000000" w:rsidRPr="00BD306C" w:rsidP="00BD306C">
            <w:pPr>
              <w:pStyle w:val="BodyText"/>
            </w:pPr>
            <w:r w:rsidRPr="00BD306C">
              <w:t>7.2 Identify conseque</w:t>
            </w:r>
            <w:r w:rsidRPr="00BD306C">
              <w:t>nces of a system malfunction</w:t>
            </w:r>
          </w:p>
        </w:tc>
      </w:tr>
    </w:tbl>
    <w:p w:rsidR="00000000" w:rsidRPr="00BD306C" w:rsidP="00BD306C">
      <w:pPr>
        <w:pStyle w:val="BodyText"/>
      </w:pPr>
    </w:p>
    <w:p w:rsidR="00000000" w:rsidRPr="00BD306C" w:rsidP="00BD306C">
      <w:pPr>
        <w:pStyle w:val="AllowPageBreak"/>
      </w:pPr>
    </w:p>
    <w:p w:rsidR="00000000" w:rsidRPr="00BD306C" w:rsidP="00BD306C">
      <w:pPr>
        <w:pStyle w:val="Heading1"/>
      </w:pPr>
      <w:bookmarkStart w:id="6" w:name="O_997969"/>
      <w:bookmarkEnd w:id="6"/>
      <w:r w:rsidRPr="00BD306C">
        <w:t>Foundation Skills</w:t>
      </w:r>
    </w:p>
    <w:p w:rsidR="00000000" w:rsidRPr="00F7330E" w:rsidP="00F7330E">
      <w:pPr>
        <w:pStyle w:val="BodyText"/>
        <w:rPr>
          <w:i/>
        </w:rPr>
      </w:pPr>
      <w:r w:rsidRPr="00F7330E">
        <w:rPr>
          <w:rStyle w:val="Emphasis"/>
        </w:rPr>
        <w:t xml:space="preserve">This section describes those language, literacy, numeracy and employment skills that are essential for performance in this unit of competency but are not </w:t>
      </w:r>
      <w:r w:rsidRPr="00F7330E">
        <w:rPr>
          <w:rStyle w:val="Emphasis"/>
        </w:rPr>
        <w:t>explicit in the performance criteria.</w:t>
      </w:r>
    </w:p>
    <w:tbl>
      <w:tblPr>
        <w:tblW w:w="9520" w:type="dxa"/>
        <w:tblLayout w:type="fixed"/>
        <w:tblCellMar>
          <w:left w:w="62" w:type="dxa"/>
          <w:right w:w="62" w:type="dxa"/>
        </w:tblCellMar>
        <w:tblLook w:val="0000"/>
      </w:tblPr>
      <w:tblGrid>
        <w:gridCol w:w="2580"/>
        <w:gridCol w:w="6940"/>
      </w:tblGrid>
      <w:tr w:rsidTr="00BD306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rPr>
                <w:rStyle w:val="SpecialBold"/>
              </w:rPr>
              <w:t>Description</w:t>
            </w:r>
          </w:p>
        </w:tc>
      </w:tr>
      <w:tr w:rsidTr="00BD30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ListBullet"/>
              <w:rPr>
                <w:lang w:val="en-NZ"/>
              </w:rPr>
            </w:pPr>
            <w:r w:rsidRPr="00BD306C">
              <w:t>Interpret and analyse system specifications and other documentation to determine requirements</w:t>
            </w:r>
          </w:p>
        </w:tc>
      </w:tr>
      <w:tr w:rsidTr="00BD30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ListBullet"/>
              <w:rPr>
                <w:lang w:val="en-NZ"/>
              </w:rPr>
            </w:pPr>
            <w:r w:rsidRPr="00BD306C">
              <w:t>Produce written and diagrammatic documents that convey information about components of food processing and engineered solutions</w:t>
            </w:r>
          </w:p>
        </w:tc>
      </w:tr>
      <w:tr w:rsidTr="00BD30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ListBullet"/>
              <w:rPr>
                <w:lang w:val="en-NZ"/>
              </w:rPr>
            </w:pPr>
            <w:r w:rsidRPr="00BD306C">
              <w:t>Perform mathematical calculations to interpret and record complex engineering principles for food production processe</w:t>
            </w:r>
            <w:r w:rsidRPr="00BD306C">
              <w:t>s</w:t>
            </w:r>
          </w:p>
        </w:tc>
      </w:tr>
      <w:tr w:rsidTr="00BD306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ListBullet"/>
            </w:pPr>
            <w:r w:rsidRPr="00BD306C">
              <w:t xml:space="preserve">Problem-solve issues as they arise </w:t>
            </w:r>
          </w:p>
        </w:tc>
      </w:tr>
    </w:tbl>
    <w:p w:rsidR="00000000" w:rsidRPr="00BD306C" w:rsidP="00BD306C">
      <w:pPr>
        <w:pStyle w:val="BodyText"/>
      </w:pPr>
    </w:p>
    <w:p w:rsidR="00000000" w:rsidRPr="00BD306C" w:rsidP="00BD306C">
      <w:pPr>
        <w:pStyle w:val="AllowPageBreak"/>
      </w:pPr>
    </w:p>
    <w:p w:rsidR="00000000" w:rsidRPr="00BD306C" w:rsidP="00BD306C">
      <w:pPr>
        <w:pStyle w:val="Heading1"/>
      </w:pPr>
      <w:bookmarkStart w:id="7" w:name="O_997971"/>
      <w:bookmarkEnd w:id="7"/>
      <w:r w:rsidRPr="00BD306C">
        <w:t>Unit Mapping Information</w:t>
      </w:r>
    </w:p>
    <w:tbl>
      <w:tblPr>
        <w:tblW w:w="9520" w:type="dxa"/>
        <w:tblLayout w:type="fixed"/>
        <w:tblCellMar>
          <w:left w:w="62" w:type="dxa"/>
          <w:right w:w="62" w:type="dxa"/>
        </w:tblCellMar>
        <w:tblLook w:val="0000"/>
      </w:tblPr>
      <w:tblGrid>
        <w:gridCol w:w="1871"/>
        <w:gridCol w:w="2128"/>
        <w:gridCol w:w="2409"/>
        <w:gridCol w:w="3112"/>
      </w:tblGrid>
      <w:tr w:rsidTr="00BD306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rPr>
                <w:rStyle w:val="SpecialBold"/>
              </w:rPr>
              <w:t>Equivalence status</w:t>
            </w:r>
          </w:p>
        </w:tc>
      </w:tr>
      <w:tr w:rsidTr="00BD306C">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 xml:space="preserve">FBPTEC4004 Apply basic process engineering principles to food processing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FDFTEC4004A Apply basic process engineering principles to food processing</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Updated to meet Standards for Training Packages</w:t>
            </w:r>
          </w:p>
          <w:p w:rsidR="00000000" w:rsidRPr="00BD306C" w:rsidP="00BD306C">
            <w:pPr>
              <w:pStyle w:val="BodyText"/>
            </w:pPr>
          </w:p>
          <w:p w:rsidR="00000000" w:rsidRPr="00BD306C" w:rsidP="00BD306C">
            <w:pPr>
              <w:pStyle w:val="BodyText"/>
            </w:pPr>
            <w:r w:rsidRPr="00BD306C">
              <w:t>Prerequisites removed</w:t>
            </w:r>
          </w:p>
          <w:p w:rsidR="00000000" w:rsidRPr="00BD306C" w:rsidP="00BD306C">
            <w:pPr>
              <w:pStyle w:val="BodyText"/>
            </w:pPr>
          </w:p>
          <w:p w:rsidR="00000000" w:rsidP="00BD306C">
            <w:pPr>
              <w:pStyle w:val="BodyText"/>
              <w:rPr>
                <w:lang w:val="en-NZ"/>
              </w:rPr>
            </w:pPr>
            <w:r w:rsidRPr="00BD306C">
              <w:t>Minor changes to Performance Criteri</w:t>
            </w:r>
            <w:r w:rsidRPr="00BD306C">
              <w:t>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Equivalent unit</w:t>
            </w:r>
          </w:p>
        </w:tc>
      </w:tr>
    </w:tbl>
    <w:p w:rsidR="00000000" w:rsidRPr="00BD306C" w:rsidP="00BD306C">
      <w:pPr>
        <w:pStyle w:val="BodyText"/>
      </w:pPr>
    </w:p>
    <w:p w:rsidR="00000000" w:rsidRPr="00BD306C" w:rsidP="00BD306C">
      <w:pPr>
        <w:pStyle w:val="AllowPageBreak"/>
      </w:pPr>
    </w:p>
    <w:p w:rsidR="00000000" w:rsidRPr="00BD306C" w:rsidP="00BD306C">
      <w:pPr>
        <w:pStyle w:val="Heading1"/>
      </w:pPr>
      <w:bookmarkStart w:id="8" w:name="O_997978"/>
      <w:bookmarkEnd w:id="8"/>
      <w:r w:rsidRPr="00BD306C">
        <w:t>Links</w:t>
      </w:r>
    </w:p>
    <w:p w:rsidR="00000000" w:rsidRPr="00BD306C" w:rsidP="00F7330E">
      <w:pPr>
        <w:pStyle w:val="BodyText"/>
      </w:pPr>
      <w:r w:rsidRPr="00BD306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2233B4">
        <w:rPr>
          <w:rStyle w:val="Hyperlink"/>
        </w:rPr>
        <w:t>https://vetnet.gov.au/Pages/TrainingDocs.aspx?q=78b15323-cd38-483e-aad7-1159b570a5c4</w:t>
      </w:r>
      <w:r>
        <w:fldChar w:fldCharType="end"/>
      </w:r>
    </w:p>
    <w:p w:rsidR="00000000" w:rsidRPr="00BD306C" w:rsidP="00F7330E">
      <w:pPr>
        <w:pStyle w:val="BodyText"/>
        <w:sectPr w:rsidSect="00BD306C">
          <w:headerReference w:type="default" r:id="rId10"/>
          <w:footerReference w:type="default" r:id="rId11"/>
          <w:pgSz w:w="11908" w:h="16833"/>
          <w:pgMar w:top="1702" w:right="1418" w:bottom="1702" w:left="1418" w:header="992" w:footer="992" w:gutter="0"/>
          <w:cols w:space="720"/>
          <w:noEndnote/>
          <w:docGrid w:linePitch="299"/>
        </w:sectPr>
      </w:pPr>
    </w:p>
    <w:p w:rsidR="00000000" w:rsidRPr="00BD306C" w:rsidP="00BD306C">
      <w:pPr>
        <w:pStyle w:val="SuperHeading"/>
      </w:pPr>
      <w:r w:rsidRPr="00BD306C">
        <w:t>Assessment Requirements for FBPTEC4004 Apply basic process engineering principles to food processing</w:t>
      </w:r>
    </w:p>
    <w:p w:rsidR="00000000" w:rsidRPr="00BD306C" w:rsidP="00BD306C">
      <w:pPr>
        <w:pStyle w:val="Heading1"/>
      </w:pPr>
      <w:bookmarkStart w:id="9" w:name="O_997973"/>
      <w:bookmarkEnd w:id="9"/>
      <w:r w:rsidRPr="00BD306C">
        <w:t>Modification History</w:t>
      </w:r>
    </w:p>
    <w:tbl>
      <w:tblPr>
        <w:tblW w:w="9520" w:type="dxa"/>
        <w:tblLayout w:type="fixed"/>
        <w:tblCellMar>
          <w:left w:w="62" w:type="dxa"/>
          <w:right w:w="62" w:type="dxa"/>
        </w:tblCellMar>
        <w:tblLook w:val="0000"/>
      </w:tblPr>
      <w:tblGrid>
        <w:gridCol w:w="2528"/>
        <w:gridCol w:w="6992"/>
      </w:tblGrid>
      <w:tr w:rsidTr="00BD306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rPr>
                <w:rStyle w:val="SpecialBold"/>
              </w:rPr>
              <w:t>Comments</w:t>
            </w:r>
          </w:p>
        </w:tc>
      </w:tr>
      <w:tr w:rsidTr="00BD306C">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06C">
            <w:pPr>
              <w:pStyle w:val="BodyText"/>
              <w:rPr>
                <w:lang w:val="en-NZ"/>
              </w:rPr>
            </w:pPr>
            <w:r w:rsidRPr="00BD306C">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06C" w:rsidP="00BD306C">
            <w:pPr>
              <w:pStyle w:val="BodyText"/>
            </w:pPr>
            <w:r w:rsidRPr="00BD306C">
              <w:t>This version released with the FBP Food, Beverage and Pharmaceutical Training Package Ver</w:t>
            </w:r>
            <w:r w:rsidRPr="00BD306C">
              <w:t>sion 2.0.</w:t>
            </w:r>
          </w:p>
        </w:tc>
      </w:tr>
    </w:tbl>
    <w:p w:rsidR="00000000" w:rsidRPr="00BD306C" w:rsidP="00BD306C">
      <w:pPr>
        <w:pStyle w:val="BodyText"/>
      </w:pPr>
    </w:p>
    <w:p w:rsidR="00000000" w:rsidRPr="00BD306C" w:rsidP="00BD306C">
      <w:pPr>
        <w:pStyle w:val="AllowPageBreak"/>
      </w:pPr>
    </w:p>
    <w:p w:rsidR="00000000" w:rsidRPr="00BD306C" w:rsidP="00BD306C">
      <w:pPr>
        <w:pStyle w:val="Heading1"/>
      </w:pPr>
      <w:bookmarkStart w:id="10" w:name="O_997974"/>
      <w:bookmarkEnd w:id="10"/>
      <w:r w:rsidRPr="00BD306C">
        <w:t>Performance Evidence</w:t>
      </w:r>
    </w:p>
    <w:p w:rsidR="00000000" w:rsidRPr="00BD306C" w:rsidP="00F7330E">
      <w:pPr>
        <w:pStyle w:val="BodyText"/>
      </w:pPr>
      <w:r w:rsidRPr="00BD306C">
        <w:t xml:space="preserve">An individual demonstrating competency in this unit must satisfy all of the elements and performance criteria of this unit. </w:t>
      </w:r>
    </w:p>
    <w:p w:rsidR="00000000" w:rsidRPr="00BD306C" w:rsidP="00F7330E">
      <w:pPr>
        <w:pStyle w:val="BodyText"/>
      </w:pPr>
      <w:r w:rsidRPr="00BD306C">
        <w:t>There must be evidence that the individual has effectively applied basic process</w:t>
      </w:r>
      <w:r w:rsidRPr="00BD306C">
        <w:t xml:space="preserve"> engineering principles in a food processing environment on at least one occasion, including:</w:t>
      </w:r>
    </w:p>
    <w:p w:rsidR="00000000" w:rsidRPr="00BD306C" w:rsidP="00BD306C">
      <w:pPr>
        <w:pStyle w:val="ListBullet"/>
      </w:pPr>
      <w:r w:rsidRPr="00BD306C">
        <w:t>mapping a production process and applying process mapping protocols and symbols used in the workplace to describe a production process and its operating paramete</w:t>
      </w:r>
      <w:r w:rsidRPr="00BD306C">
        <w:t>rs</w:t>
      </w:r>
    </w:p>
    <w:p w:rsidR="00000000" w:rsidRPr="00BD306C" w:rsidP="00BD306C">
      <w:pPr>
        <w:pStyle w:val="ListBullet"/>
      </w:pPr>
      <w:r w:rsidRPr="00BD306C">
        <w:t>applying engineering principles to a food production context, including:</w:t>
      </w:r>
    </w:p>
    <w:p w:rsidR="00000000" w:rsidRPr="00BD306C" w:rsidP="00BD306C">
      <w:pPr>
        <w:pStyle w:val="ListBullet2"/>
      </w:pPr>
      <w:r w:rsidRPr="00BD306C">
        <w:t>fluid transfer</w:t>
      </w:r>
    </w:p>
    <w:p w:rsidR="00000000" w:rsidRPr="00BD306C" w:rsidP="00BD306C">
      <w:pPr>
        <w:pStyle w:val="ListBullet2"/>
      </w:pPr>
      <w:r w:rsidRPr="00BD306C">
        <w:t>heat transfer</w:t>
      </w:r>
    </w:p>
    <w:p w:rsidR="00000000" w:rsidRPr="00BD306C" w:rsidP="00BD306C">
      <w:pPr>
        <w:pStyle w:val="ListBullet2"/>
      </w:pPr>
      <w:r w:rsidRPr="00BD306C">
        <w:t>evaporation</w:t>
      </w:r>
    </w:p>
    <w:p w:rsidR="00000000" w:rsidRPr="00BD306C" w:rsidP="00BD306C">
      <w:pPr>
        <w:pStyle w:val="ListBullet2"/>
      </w:pPr>
      <w:r w:rsidRPr="00BD306C">
        <w:t xml:space="preserve">drying </w:t>
      </w:r>
    </w:p>
    <w:p w:rsidR="00000000" w:rsidRPr="00BD306C" w:rsidP="00BD306C">
      <w:pPr>
        <w:pStyle w:val="ListBullet"/>
      </w:pPr>
      <w:r w:rsidRPr="00BD306C">
        <w:t>performing calculations for engineering solutions, including performance and yield.</w:t>
      </w:r>
    </w:p>
    <w:p w:rsidR="00000000" w:rsidRPr="00BD306C" w:rsidP="00BD306C">
      <w:pPr>
        <w:pStyle w:val="AllowPageBreak"/>
      </w:pPr>
    </w:p>
    <w:p w:rsidR="00000000" w:rsidRPr="00BD306C" w:rsidP="00BD306C">
      <w:pPr>
        <w:pStyle w:val="Heading1"/>
      </w:pPr>
      <w:bookmarkStart w:id="11" w:name="O_997975"/>
      <w:bookmarkEnd w:id="11"/>
      <w:r w:rsidRPr="00BD306C">
        <w:t>Knowledge Evidence</w:t>
      </w:r>
    </w:p>
    <w:p w:rsidR="00000000" w:rsidRPr="00BD306C" w:rsidP="00F7330E">
      <w:pPr>
        <w:pStyle w:val="BodyText"/>
      </w:pPr>
      <w:r w:rsidRPr="00BD306C">
        <w:t>An individual must be able to demonstrate the knowledge required to perform the tasks outlined in the elements and performance criteria of this unit. This includes knowledge of:</w:t>
      </w:r>
    </w:p>
    <w:p w:rsidR="00000000" w:rsidRPr="00BD306C" w:rsidP="00BD306C">
      <w:pPr>
        <w:pStyle w:val="ListBullet"/>
      </w:pPr>
      <w:r w:rsidRPr="00BD306C">
        <w:t>the basic operating features and components of pumps commonly used and typica</w:t>
      </w:r>
      <w:r w:rsidRPr="00BD306C">
        <w:t>l applications, including:</w:t>
      </w:r>
    </w:p>
    <w:p w:rsidR="00000000" w:rsidRPr="00BD306C" w:rsidP="00BD306C">
      <w:pPr>
        <w:pStyle w:val="ListBullet2"/>
      </w:pPr>
      <w:r w:rsidRPr="00BD306C">
        <w:t>rotodynamic (centrifugal) pumps</w:t>
      </w:r>
    </w:p>
    <w:p w:rsidR="00000000" w:rsidRPr="00BD306C" w:rsidP="00BD306C">
      <w:pPr>
        <w:pStyle w:val="ListBullet2"/>
      </w:pPr>
      <w:r w:rsidRPr="00BD306C">
        <w:t>positive displacement pumps, including reciprocating piston pumps, rotary pumps (including gear and lobe pumps), screw pumps, eccentric rotor pumps (including progressive cavity or mono pumps) and</w:t>
      </w:r>
      <w:r w:rsidRPr="00BD306C">
        <w:t xml:space="preserve"> flexible vane pumps</w:t>
      </w:r>
    </w:p>
    <w:p w:rsidR="00000000" w:rsidRPr="00BD306C" w:rsidP="00BD306C">
      <w:pPr>
        <w:pStyle w:val="ListBullet"/>
      </w:pPr>
      <w:r w:rsidRPr="00BD306C">
        <w:t>related components of the pumping system, including valves, taps and pipework and, where required, Australian Standards and workplace protocols for indicating materials carried by pipework</w:t>
      </w:r>
    </w:p>
    <w:p w:rsidR="00000000" w:rsidRPr="00BD306C" w:rsidP="00BD306C">
      <w:pPr>
        <w:pStyle w:val="ListBullet"/>
      </w:pPr>
      <w:r w:rsidRPr="00BD306C">
        <w:t>features in the pumping system design that affect pumping efficiencies, including length of pipework, number and placement of valves and fittings, height of inlet and discharge points, internal surface and diameter of the pipe</w:t>
      </w:r>
    </w:p>
    <w:p w:rsidR="00000000" w:rsidRPr="00BD306C" w:rsidP="00BD306C">
      <w:pPr>
        <w:pStyle w:val="ListBullet"/>
      </w:pPr>
      <w:r w:rsidRPr="00BD306C">
        <w:t>the following terms and how t</w:t>
      </w:r>
      <w:r w:rsidRPr="00BD306C">
        <w:t>hey are applied in the food processing industry:</w:t>
      </w:r>
    </w:p>
    <w:p w:rsidR="00000000" w:rsidRPr="00BD306C" w:rsidP="00BD306C">
      <w:pPr>
        <w:pStyle w:val="ListBullet2"/>
      </w:pPr>
      <w:r w:rsidRPr="00BD306C">
        <w:t>pressure and pressure drop</w:t>
      </w:r>
    </w:p>
    <w:p w:rsidR="00000000" w:rsidRPr="00BD306C" w:rsidP="00BD306C">
      <w:pPr>
        <w:pStyle w:val="ListBullet2"/>
      </w:pPr>
      <w:r w:rsidRPr="00BD306C">
        <w:t>velocity</w:t>
      </w:r>
    </w:p>
    <w:p w:rsidR="00000000" w:rsidRPr="00BD306C" w:rsidP="00BD306C">
      <w:pPr>
        <w:pStyle w:val="ListBullet2"/>
      </w:pPr>
      <w:r w:rsidRPr="00BD306C">
        <w:t>head</w:t>
      </w:r>
    </w:p>
    <w:p w:rsidR="00000000" w:rsidRPr="00BD306C" w:rsidP="00BD306C">
      <w:pPr>
        <w:pStyle w:val="ListBullet"/>
      </w:pPr>
      <w:r w:rsidRPr="00BD306C">
        <w:t>equipment components of a drying process</w:t>
      </w:r>
    </w:p>
    <w:p w:rsidR="00000000" w:rsidRPr="00BD306C" w:rsidP="00BD306C">
      <w:pPr>
        <w:pStyle w:val="ListBullet"/>
      </w:pPr>
      <w:r w:rsidRPr="00BD306C">
        <w:t>the effects that the drying process has on food</w:t>
      </w:r>
    </w:p>
    <w:p w:rsidR="00000000" w:rsidRPr="00BD306C" w:rsidP="00BD306C">
      <w:pPr>
        <w:pStyle w:val="ListBullet"/>
      </w:pPr>
      <w:r w:rsidRPr="00BD306C">
        <w:t>equipment components of an evaporation process</w:t>
      </w:r>
    </w:p>
    <w:p w:rsidR="00000000" w:rsidRPr="00BD306C" w:rsidP="00BD306C">
      <w:pPr>
        <w:pStyle w:val="ListBullet"/>
      </w:pPr>
      <w:r w:rsidRPr="00BD306C">
        <w:t xml:space="preserve">the effects the evaporation </w:t>
      </w:r>
      <w:r w:rsidRPr="00BD306C">
        <w:t>process has on food</w:t>
      </w:r>
    </w:p>
    <w:p w:rsidR="00000000" w:rsidRPr="00BD306C" w:rsidP="00BD306C">
      <w:pPr>
        <w:pStyle w:val="ListBullet"/>
      </w:pPr>
      <w:r w:rsidRPr="00BD306C">
        <w:t>heat transfer requirements and equipment used in a production process</w:t>
      </w:r>
    </w:p>
    <w:p w:rsidR="00000000" w:rsidRPr="00BD306C" w:rsidP="00BD306C">
      <w:pPr>
        <w:pStyle w:val="ListBullet"/>
      </w:pPr>
      <w:r w:rsidRPr="00BD306C">
        <w:t>typical tests carried out to determine process outcomes on material/product</w:t>
      </w:r>
    </w:p>
    <w:p w:rsidR="00000000" w:rsidRPr="00BD306C" w:rsidP="00BD306C">
      <w:pPr>
        <w:pStyle w:val="ListBullet"/>
      </w:pPr>
      <w:r w:rsidRPr="00BD306C">
        <w:t>operational and safety features of pumps and heat transfer equipment</w:t>
      </w:r>
    </w:p>
    <w:p w:rsidR="00000000" w:rsidRPr="00BD306C" w:rsidP="00BD306C">
      <w:pPr>
        <w:pStyle w:val="ListBullet"/>
      </w:pPr>
      <w:r w:rsidRPr="00BD306C">
        <w:t>inspections required to identify signs of faulty performance and/or wear</w:t>
      </w:r>
    </w:p>
    <w:p w:rsidR="00000000" w:rsidRPr="00BD306C" w:rsidP="00BD306C">
      <w:pPr>
        <w:pStyle w:val="ListBullet"/>
      </w:pPr>
      <w:r w:rsidRPr="00BD306C">
        <w:t>main types of sensors used in food processing to provide input data to control systems, and how these sensors operate.</w:t>
      </w:r>
    </w:p>
    <w:p w:rsidR="00000000" w:rsidRPr="00BD306C" w:rsidP="00BD306C">
      <w:pPr>
        <w:pStyle w:val="AllowPageBreak"/>
      </w:pPr>
    </w:p>
    <w:p w:rsidR="00000000" w:rsidRPr="00BD306C" w:rsidP="00BD306C">
      <w:pPr>
        <w:pStyle w:val="Heading1"/>
      </w:pPr>
      <w:bookmarkStart w:id="12" w:name="O_997976"/>
      <w:bookmarkEnd w:id="12"/>
      <w:r w:rsidRPr="00BD306C">
        <w:t>Assessment Conditions</w:t>
      </w:r>
    </w:p>
    <w:p w:rsidR="00000000" w:rsidRPr="00BD306C" w:rsidP="00F7330E">
      <w:pPr>
        <w:pStyle w:val="BodyText"/>
      </w:pPr>
      <w:r w:rsidRPr="00BD306C">
        <w:t>Assessment of skills must</w:t>
      </w:r>
      <w:r w:rsidRPr="00BD306C">
        <w:t xml:space="preserve"> take place under the following conditions: </w:t>
      </w:r>
    </w:p>
    <w:p w:rsidR="00000000" w:rsidRPr="00BD306C" w:rsidP="00BD306C">
      <w:pPr>
        <w:pStyle w:val="ListBullet"/>
      </w:pPr>
      <w:r w:rsidRPr="00BD306C">
        <w:t>physical conditions:</w:t>
      </w:r>
    </w:p>
    <w:p w:rsidR="00000000" w:rsidRPr="00BD306C" w:rsidP="00BD306C">
      <w:pPr>
        <w:pStyle w:val="ListBullet2"/>
      </w:pPr>
      <w:r w:rsidRPr="00BD306C">
        <w:t xml:space="preserve">skills must be demonstrated in a workplace setting or an environment that accurately represents a real food processing workplace </w:t>
      </w:r>
    </w:p>
    <w:p w:rsidR="00000000" w:rsidRPr="00BD306C" w:rsidP="00BD306C">
      <w:pPr>
        <w:pStyle w:val="ListBullet"/>
      </w:pPr>
      <w:r w:rsidRPr="00BD306C">
        <w:t>resources, equipment and materials:</w:t>
      </w:r>
    </w:p>
    <w:p w:rsidR="00000000" w:rsidRPr="00BD306C" w:rsidP="00BD306C">
      <w:pPr>
        <w:pStyle w:val="ListBullet2"/>
      </w:pPr>
      <w:r w:rsidRPr="00BD306C">
        <w:t>production process e</w:t>
      </w:r>
      <w:r w:rsidRPr="00BD306C">
        <w:t>quipment for fluid transfer, heat transfer, evaporation and drying</w:t>
      </w:r>
    </w:p>
    <w:p w:rsidR="00000000" w:rsidRPr="00BD306C" w:rsidP="00BD306C">
      <w:pPr>
        <w:pStyle w:val="ListBullet2"/>
      </w:pPr>
      <w:r w:rsidRPr="00BD306C">
        <w:t xml:space="preserve">tests used to report relevant product/process information and recorded results </w:t>
      </w:r>
    </w:p>
    <w:p w:rsidR="00000000" w:rsidRPr="00BD306C" w:rsidP="00BD306C">
      <w:pPr>
        <w:pStyle w:val="ListBullet2"/>
      </w:pPr>
      <w:r w:rsidRPr="00BD306C">
        <w:t>methods and related software systems for collecting data and performing calculations</w:t>
      </w:r>
    </w:p>
    <w:p w:rsidR="00000000" w:rsidRPr="00BD306C" w:rsidP="00BD306C">
      <w:pPr>
        <w:pStyle w:val="ListBullet"/>
      </w:pPr>
      <w:r w:rsidRPr="00BD306C">
        <w:t>specifications:</w:t>
      </w:r>
    </w:p>
    <w:p w:rsidR="00000000" w:rsidRPr="00BD306C" w:rsidP="00BD306C">
      <w:pPr>
        <w:pStyle w:val="ListBullet2"/>
      </w:pPr>
      <w:r w:rsidRPr="00BD306C">
        <w:t>manufacturers</w:t>
      </w:r>
      <w:r>
        <w:t>’</w:t>
      </w:r>
      <w:r w:rsidRPr="00BD306C">
        <w:t xml:space="preserve"> advice and operating procedures.</w:t>
      </w:r>
    </w:p>
    <w:p w:rsidR="00000000" w:rsidRPr="00BD306C" w:rsidP="00F7330E">
      <w:pPr>
        <w:pStyle w:val="BodyText"/>
      </w:pPr>
      <w:r w:rsidRPr="00BD306C">
        <w:t>Assessors of this unit must satisfy the requirements for assessors in applicable vocational education and training legislation, frameworks and/or standards.</w:t>
      </w:r>
    </w:p>
    <w:p w:rsidR="00000000" w:rsidRPr="00BD306C" w:rsidP="00BD306C">
      <w:pPr>
        <w:pStyle w:val="Heading1"/>
      </w:pPr>
      <w:bookmarkStart w:id="13" w:name="O_997979"/>
      <w:bookmarkEnd w:id="13"/>
      <w:r w:rsidRPr="00BD306C">
        <w:t>Links</w:t>
      </w:r>
    </w:p>
    <w:p w:rsidR="00000000" w:rsidRPr="00BD306C" w:rsidP="00F7330E">
      <w:pPr>
        <w:pStyle w:val="BodyText"/>
      </w:pPr>
      <w:r w:rsidRPr="00BD306C">
        <w:t>Companion Volume Implementat</w:t>
      </w:r>
      <w:r w:rsidRPr="00BD306C">
        <w:t xml:space="preserve">ion Guides are found in VETNet: - </w:t>
      </w:r>
      <w:r>
        <w:fldChar w:fldCharType="begin"/>
      </w:r>
      <w:r>
        <w:instrText xml:space="preserve"> HYPERLINK "https://vetnet.gov.au/Pages/TrainingDocs.aspx?q=78b15323-cd38-483e-aad7-1159b570a5c4" </w:instrText>
      </w:r>
      <w:r>
        <w:fldChar w:fldCharType="separate"/>
      </w:r>
      <w:r w:rsidRPr="002233B4">
        <w:rPr>
          <w:rStyle w:val="Hyperlink"/>
        </w:rPr>
        <w:t>https://vetnet.gov.au/Pages/TrainingDocs.aspx?q=78b15323-cd38-483e-aad7-1159b570a5c4</w:t>
      </w:r>
      <w:r>
        <w:fldChar w:fldCharType="end"/>
      </w:r>
    </w:p>
    <w:p w:rsidR="00000000" w:rsidRPr="00BD306C" w:rsidP="00BD306C"/>
    <w:sectPr w:rsidSect="00BD30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rsidRPr="00F7330E" w:rsidP="00F733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0E" w:rsidP="00BD30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330E" w:rsidP="00BD30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330E" w:rsidP="00BD30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rsidP="00BD306C">
    <w:pPr>
      <w:pStyle w:val="Footer"/>
      <w:framePr w:wrap="around"/>
    </w:pPr>
    <w:r>
      <w:fldChar w:fldCharType="begin"/>
    </w:r>
    <w:r>
      <w:instrText xml:space="preserve"> DOCPROPERTY  Subject  \* MERGEFORMAT </w:instrText>
    </w:r>
    <w:r>
      <w:fldChar w:fldCharType="separate"/>
    </w:r>
    <w:r w:rsidR="00F7330E">
      <w:t>Approved</w:t>
    </w:r>
    <w:r w:rsidR="00F7330E">
      <w:fldChar w:fldCharType="end"/>
    </w:r>
    <w:r>
      <w:tab/>
      <w:t xml:space="preserve">Page </w:t>
    </w:r>
    <w:r>
      <w:fldChar w:fldCharType="begin"/>
    </w:r>
    <w:r>
      <w:instrText xml:space="preserve"> PAGE  \* Arabic  \* MERGEFORMAT </w:instrText>
    </w:r>
    <w:r>
      <w:fldChar w:fldCharType="separate"/>
    </w:r>
    <w:r w:rsidR="00F733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30E">
      <w:rPr>
        <w:noProof/>
      </w:rPr>
      <w:t>5</w:t>
    </w:r>
    <w:r>
      <w:rPr>
        <w:noProof/>
      </w:rPr>
      <w:fldChar w:fldCharType="end"/>
    </w:r>
  </w:p>
  <w:p w:rsidR="00BD306C" w:rsidP="00BD306C">
    <w:pPr>
      <w:pStyle w:val="Footer"/>
      <w:framePr w:wrap="around"/>
    </w:pPr>
    <w:r>
      <w:t xml:space="preserve">© Commonwealth of Australia, </w:t>
    </w:r>
    <w:r>
      <w:fldChar w:fldCharType="begin"/>
    </w:r>
    <w:r>
      <w:instrText xml:space="preserve"> DATE  \@ "yyyy"  \* MERGEFORMAT </w:instrText>
    </w:r>
    <w:r>
      <w:fldChar w:fldCharType="separate"/>
    </w:r>
    <w:r w:rsidR="00F7330E">
      <w:rPr>
        <w:noProof/>
      </w:rPr>
      <w:t>2025</w:t>
    </w:r>
    <w:r>
      <w:fldChar w:fldCharType="end"/>
    </w:r>
    <w:r>
      <w:tab/>
    </w:r>
    <w:r>
      <w:fldChar w:fldCharType="begin"/>
    </w:r>
    <w:r>
      <w:instrText xml:space="preserve"> DOCPROPERTY  Author  \* MERGEFORMAT </w:instrText>
    </w:r>
    <w:r>
      <w:fldChar w:fldCharType="separate"/>
    </w:r>
    <w:r w:rsidR="00F7330E">
      <w:t>Manufacturing Industry Skills Alliance</w:t>
    </w:r>
    <w:r w:rsidR="00F7330E">
      <w:fldChar w:fldCharType="end"/>
    </w:r>
  </w:p>
  <w:p w:rsidR="00BD306C" w:rsidP="00BD30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06C" w:rsidRPr="00F7330E" w:rsidP="00F733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0E" w:rsidRPr="002D2AF8" w:rsidP="00BD306C">
    <w:pPr>
      <w:pStyle w:val="Header"/>
      <w:framePr w:wrap="around"/>
    </w:pPr>
    <w:r>
      <w:fldChar w:fldCharType="begin"/>
    </w:r>
    <w:r>
      <w:instrText xml:space="preserve"> TITLE   \* MERGEFORMAT </w:instrText>
    </w:r>
    <w:r>
      <w:fldChar w:fldCharType="separate"/>
    </w:r>
    <w:r>
      <w:t>FBPTEC4004 Apply basic process engineering principles to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30E" w:rsidP="00BD30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06C" w:rsidRPr="002D2AF8" w:rsidP="00BD306C">
    <w:pPr>
      <w:pStyle w:val="Header"/>
      <w:framePr w:wrap="around"/>
    </w:pPr>
    <w:r>
      <w:fldChar w:fldCharType="begin"/>
    </w:r>
    <w:r>
      <w:instrText xml:space="preserve"> TITLE   \* MERGEFORMAT </w:instrText>
    </w:r>
    <w:r>
      <w:fldChar w:fldCharType="separate"/>
    </w:r>
    <w:r w:rsidR="00F7330E">
      <w:t>FBPTEC4004 Apply basic process engineering principles to food processing</w:t>
    </w:r>
    <w:r w:rsidR="00F7330E">
      <w:fldChar w:fldCharType="end"/>
    </w:r>
    <w:r>
      <w:tab/>
      <w:t xml:space="preserve">Date this document was generated: </w:t>
    </w:r>
    <w:r>
      <w:fldChar w:fldCharType="begin"/>
    </w:r>
    <w:r>
      <w:instrText xml:space="preserve"> CREATEDATE  \@ "d MMMM yyyy"  \* MERGEFORMAT </w:instrText>
    </w:r>
    <w:r>
      <w:fldChar w:fldCharType="separate"/>
    </w:r>
    <w:r w:rsidR="00F7330E">
      <w:rPr>
        <w:noProof/>
      </w:rPr>
      <w:t>2 March 2025</w:t>
    </w:r>
    <w:r>
      <w:fldChar w:fldCharType="end"/>
    </w:r>
  </w:p>
  <w:p w:rsidR="00BD306C" w:rsidP="00BD30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C0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1A8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2E2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0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06C"/>
    <w:pPr>
      <w:spacing w:before="360" w:after="60"/>
      <w:outlineLvl w:val="0"/>
    </w:pPr>
    <w:rPr>
      <w:sz w:val="32"/>
    </w:rPr>
  </w:style>
  <w:style w:type="paragraph" w:styleId="Heading2">
    <w:name w:val="heading 2"/>
    <w:basedOn w:val="HeadingBase"/>
    <w:next w:val="BodyText"/>
    <w:link w:val="Heading2Char"/>
    <w:qFormat/>
    <w:rsid w:val="00BD306C"/>
    <w:pPr>
      <w:keepLines/>
      <w:spacing w:before="240" w:after="120"/>
      <w:outlineLvl w:val="1"/>
    </w:pPr>
    <w:rPr>
      <w:sz w:val="28"/>
      <w:szCs w:val="40"/>
    </w:rPr>
  </w:style>
  <w:style w:type="paragraph" w:styleId="Heading3">
    <w:name w:val="heading 3"/>
    <w:basedOn w:val="HeadingBase"/>
    <w:next w:val="BodyText"/>
    <w:link w:val="Heading3Char"/>
    <w:qFormat/>
    <w:rsid w:val="00BD306C"/>
    <w:pPr>
      <w:spacing w:before="180" w:after="120"/>
      <w:outlineLvl w:val="2"/>
    </w:pPr>
    <w:rPr>
      <w:spacing w:val="-10"/>
      <w:kern w:val="32"/>
    </w:rPr>
  </w:style>
  <w:style w:type="paragraph" w:styleId="Heading4">
    <w:name w:val="heading 4"/>
    <w:basedOn w:val="HeadingBase"/>
    <w:next w:val="BodyText"/>
    <w:link w:val="Heading4Char"/>
    <w:qFormat/>
    <w:rsid w:val="00BD306C"/>
    <w:pPr>
      <w:spacing w:before="160" w:after="120"/>
      <w:outlineLvl w:val="3"/>
    </w:pPr>
    <w:rPr>
      <w:sz w:val="22"/>
    </w:rPr>
  </w:style>
  <w:style w:type="paragraph" w:styleId="Heading5">
    <w:name w:val="heading 5"/>
    <w:basedOn w:val="HeadingBase"/>
    <w:next w:val="Normal"/>
    <w:link w:val="Heading5Char"/>
    <w:qFormat/>
    <w:rsid w:val="00BD306C"/>
    <w:pPr>
      <w:spacing w:before="80"/>
      <w:outlineLvl w:val="4"/>
    </w:pPr>
    <w:rPr>
      <w:color w:val="918585"/>
      <w:sz w:val="20"/>
    </w:rPr>
  </w:style>
  <w:style w:type="paragraph" w:styleId="Heading6">
    <w:name w:val="heading 6"/>
    <w:basedOn w:val="HeadingBase"/>
    <w:next w:val="Normal"/>
    <w:link w:val="Heading6Char"/>
    <w:qFormat/>
    <w:rsid w:val="00BD306C"/>
    <w:pPr>
      <w:spacing w:before="60"/>
      <w:outlineLvl w:val="5"/>
    </w:pPr>
    <w:rPr>
      <w:color w:val="918585"/>
      <w:sz w:val="20"/>
    </w:rPr>
  </w:style>
  <w:style w:type="paragraph" w:styleId="Heading7">
    <w:name w:val="heading 7"/>
    <w:basedOn w:val="Normal"/>
    <w:next w:val="Normal"/>
    <w:link w:val="Heading7Char"/>
    <w:qFormat/>
    <w:rsid w:val="00BD306C"/>
    <w:pPr>
      <w:ind w:left="720"/>
      <w:outlineLvl w:val="6"/>
    </w:pPr>
    <w:rPr>
      <w:i/>
    </w:rPr>
  </w:style>
  <w:style w:type="paragraph" w:styleId="Heading8">
    <w:name w:val="heading 8"/>
    <w:basedOn w:val="Normal"/>
    <w:next w:val="Normal"/>
    <w:link w:val="Heading8Char"/>
    <w:qFormat/>
    <w:rsid w:val="00BD306C"/>
    <w:pPr>
      <w:ind w:left="720"/>
      <w:outlineLvl w:val="7"/>
    </w:pPr>
    <w:rPr>
      <w:i/>
    </w:rPr>
  </w:style>
  <w:style w:type="paragraph" w:styleId="Heading9">
    <w:name w:val="heading 9"/>
    <w:basedOn w:val="Normal"/>
    <w:next w:val="Normal"/>
    <w:link w:val="Heading9Char"/>
    <w:qFormat/>
    <w:rsid w:val="00BD306C"/>
    <w:pPr>
      <w:ind w:left="720"/>
      <w:outlineLvl w:val="8"/>
    </w:pPr>
    <w:rPr>
      <w:i/>
    </w:rPr>
  </w:style>
  <w:style w:type="character" w:default="1" w:styleId="DefaultParagraphFont">
    <w:name w:val="Default Paragraph Font"/>
    <w:uiPriority w:val="1"/>
    <w:unhideWhenUsed/>
    <w:rsid w:val="00BD30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06C"/>
  </w:style>
  <w:style w:type="character" w:customStyle="1" w:styleId="Heading1Char">
    <w:name w:val="Heading 1 Char"/>
    <w:basedOn w:val="DefaultParagraphFont"/>
    <w:link w:val="Heading1"/>
    <w:rsid w:val="00BD306C"/>
    <w:rPr>
      <w:rFonts w:ascii="Times New Roman" w:eastAsia="Times New Roman" w:hAnsi="Times New Roman" w:cs="Times New Roman"/>
      <w:b/>
      <w:sz w:val="32"/>
      <w:szCs w:val="20"/>
      <w:lang w:eastAsia="en-US"/>
    </w:rPr>
  </w:style>
  <w:style w:type="paragraph" w:styleId="BodyText">
    <w:name w:val="Body Text"/>
    <w:basedOn w:val="Normal"/>
    <w:link w:val="BodyTextChar"/>
    <w:rsid w:val="00BD30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06C"/>
    <w:rPr>
      <w:rFonts w:ascii="Times New Roman" w:eastAsia="Times New Roman" w:hAnsi="Times New Roman" w:cs="Times New Roman"/>
      <w:sz w:val="24"/>
      <w:lang w:eastAsia="en-US"/>
    </w:rPr>
  </w:style>
  <w:style w:type="paragraph" w:styleId="ListBullet">
    <w:name w:val="List Bullet"/>
    <w:basedOn w:val="List"/>
    <w:rsid w:val="00BD306C"/>
    <w:pPr>
      <w:numPr>
        <w:numId w:val="12"/>
      </w:numPr>
      <w:tabs>
        <w:tab w:val="clear" w:pos="340"/>
      </w:tabs>
      <w:spacing w:before="40" w:after="40"/>
    </w:pPr>
  </w:style>
  <w:style w:type="character" w:customStyle="1" w:styleId="SpecialBold">
    <w:name w:val="Special Bold"/>
    <w:basedOn w:val="DefaultParagraphFont"/>
    <w:rsid w:val="00BD306C"/>
    <w:rPr>
      <w:b/>
      <w:spacing w:val="0"/>
    </w:rPr>
  </w:style>
  <w:style w:type="paragraph" w:styleId="ListBullet2">
    <w:name w:val="List Bullet 2"/>
    <w:basedOn w:val="List2"/>
    <w:rsid w:val="00BD306C"/>
    <w:pPr>
      <w:numPr>
        <w:numId w:val="13"/>
      </w:numPr>
      <w:tabs>
        <w:tab w:val="clear" w:pos="680"/>
      </w:tabs>
    </w:pPr>
  </w:style>
  <w:style w:type="character" w:styleId="Emphasis">
    <w:name w:val="Emphasis"/>
    <w:basedOn w:val="DefaultParagraphFont"/>
    <w:qFormat/>
    <w:rsid w:val="00BD306C"/>
    <w:rPr>
      <w:i/>
    </w:rPr>
  </w:style>
  <w:style w:type="paragraph" w:customStyle="1" w:styleId="SuperHeading">
    <w:name w:val="SuperHeading"/>
    <w:basedOn w:val="Normal"/>
    <w:rsid w:val="00BD306C"/>
    <w:pPr>
      <w:spacing w:before="240" w:after="120"/>
      <w:outlineLvl w:val="0"/>
    </w:pPr>
    <w:rPr>
      <w:rFonts w:ascii="Times New Roman" w:hAnsi="Times New Roman"/>
      <w:b/>
      <w:sz w:val="32"/>
    </w:rPr>
  </w:style>
  <w:style w:type="paragraph" w:customStyle="1" w:styleId="AllowPageBreak">
    <w:name w:val="AllowPageBreak"/>
    <w:rsid w:val="00BD30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0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0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0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0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0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0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0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06C"/>
    <w:rPr>
      <w:rFonts w:ascii="Courier New" w:eastAsia="Times New Roman" w:hAnsi="Courier New" w:cs="Times New Roman"/>
      <w:i/>
      <w:szCs w:val="20"/>
      <w:lang w:eastAsia="en-US"/>
    </w:rPr>
  </w:style>
  <w:style w:type="paragraph" w:customStyle="1" w:styleId="HeadingBase">
    <w:name w:val="Heading Base"/>
    <w:rsid w:val="00BD30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06C"/>
    <w:pPr>
      <w:tabs>
        <w:tab w:val="right" w:leader="dot" w:pos="9072"/>
      </w:tabs>
      <w:ind w:left="567"/>
    </w:pPr>
    <w:rPr>
      <w:szCs w:val="22"/>
    </w:rPr>
  </w:style>
  <w:style w:type="paragraph" w:customStyle="1" w:styleId="TOCBase">
    <w:name w:val="TOC Base"/>
    <w:rsid w:val="00BD30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06C"/>
    <w:pPr>
      <w:tabs>
        <w:tab w:val="right" w:leader="dot" w:pos="9072"/>
      </w:tabs>
      <w:spacing w:before="40" w:after="40"/>
      <w:ind w:left="284"/>
    </w:pPr>
    <w:rPr>
      <w:rFonts w:ascii="Times New Roman" w:hAnsi="Times New Roman"/>
    </w:rPr>
  </w:style>
  <w:style w:type="paragraph" w:styleId="TOC1">
    <w:name w:val="toc 1"/>
    <w:basedOn w:val="TOCBase"/>
    <w:next w:val="Normal"/>
    <w:rsid w:val="00BD30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0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06C"/>
    <w:rPr>
      <w:rFonts w:ascii="Times New Roman" w:eastAsia="Times New Roman" w:hAnsi="Times New Roman" w:cs="Times New Roman"/>
      <w:sz w:val="16"/>
      <w:lang w:eastAsia="en-US"/>
    </w:rPr>
  </w:style>
  <w:style w:type="paragraph" w:styleId="Title">
    <w:name w:val="Title"/>
    <w:basedOn w:val="HeadingBase"/>
    <w:link w:val="TitleChar"/>
    <w:qFormat/>
    <w:rsid w:val="00BD306C"/>
    <w:pPr>
      <w:spacing w:before="5040"/>
      <w:jc w:val="center"/>
    </w:pPr>
    <w:rPr>
      <w:sz w:val="48"/>
      <w:szCs w:val="72"/>
      <w:lang w:val="en-US"/>
    </w:rPr>
  </w:style>
  <w:style w:type="character" w:customStyle="1" w:styleId="TitleChar">
    <w:name w:val="Title Char"/>
    <w:basedOn w:val="DefaultParagraphFont"/>
    <w:link w:val="Title"/>
    <w:rsid w:val="00BD30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06C"/>
    <w:pPr>
      <w:tabs>
        <w:tab w:val="left" w:pos="3600"/>
        <w:tab w:val="left" w:pos="3958"/>
      </w:tabs>
    </w:pPr>
  </w:style>
  <w:style w:type="paragraph" w:styleId="List">
    <w:name w:val="List"/>
    <w:basedOn w:val="BodyText"/>
    <w:next w:val="BodyText"/>
    <w:rsid w:val="00BD306C"/>
    <w:pPr>
      <w:tabs>
        <w:tab w:val="left" w:pos="340"/>
      </w:tabs>
      <w:spacing w:before="60" w:after="60"/>
      <w:ind w:left="340" w:hanging="340"/>
    </w:pPr>
  </w:style>
  <w:style w:type="paragraph" w:customStyle="1" w:styleId="Note">
    <w:name w:val="Note"/>
    <w:basedOn w:val="BodyText"/>
    <w:rsid w:val="00BD30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06C"/>
    <w:pPr>
      <w:framePr w:wrap="auto" w:hAnchor="text" w:y="6049"/>
    </w:pPr>
    <w:rPr>
      <w:color w:val="000000"/>
      <w:sz w:val="40"/>
    </w:rPr>
  </w:style>
  <w:style w:type="paragraph" w:customStyle="1" w:styleId="TOCTitle">
    <w:name w:val="TOCTitle"/>
    <w:basedOn w:val="Heading1"/>
    <w:rsid w:val="00BD306C"/>
    <w:pPr>
      <w:spacing w:after="240"/>
      <w:jc w:val="center"/>
      <w:outlineLvl w:val="9"/>
    </w:pPr>
    <w:rPr>
      <w:caps/>
    </w:rPr>
  </w:style>
  <w:style w:type="paragraph" w:customStyle="1" w:styleId="Version">
    <w:name w:val="Version"/>
    <w:rsid w:val="00BD30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306C"/>
    <w:pPr>
      <w:keepNext w:val="0"/>
      <w:tabs>
        <w:tab w:val="right" w:pos="4176"/>
      </w:tabs>
      <w:ind w:left="198" w:hanging="198"/>
    </w:pPr>
    <w:rPr>
      <w:rFonts w:ascii="Garamond" w:hAnsi="Garamond"/>
    </w:rPr>
  </w:style>
  <w:style w:type="paragraph" w:styleId="IndexHeading">
    <w:name w:val="index heading"/>
    <w:basedOn w:val="Normal"/>
    <w:next w:val="Index1"/>
    <w:semiHidden/>
    <w:rsid w:val="00BD306C"/>
    <w:pPr>
      <w:spacing w:before="120" w:after="120"/>
    </w:pPr>
    <w:rPr>
      <w:rFonts w:ascii="Arial" w:hAnsi="Arial"/>
      <w:b/>
      <w:color w:val="918585"/>
      <w:sz w:val="24"/>
    </w:rPr>
  </w:style>
  <w:style w:type="paragraph" w:styleId="Header">
    <w:name w:val="header"/>
    <w:basedOn w:val="Normal"/>
    <w:link w:val="HeaderChar"/>
    <w:rsid w:val="00BD30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06C"/>
    <w:rPr>
      <w:rFonts w:ascii="Times New Roman" w:eastAsia="Times New Roman" w:hAnsi="Times New Roman" w:cs="Times New Roman"/>
      <w:sz w:val="16"/>
      <w:szCs w:val="20"/>
      <w:lang w:val="en-GB" w:eastAsia="en-US"/>
    </w:rPr>
  </w:style>
  <w:style w:type="paragraph" w:customStyle="1" w:styleId="Chapter">
    <w:name w:val="Chapter"/>
    <w:basedOn w:val="Normal"/>
    <w:rsid w:val="00BD306C"/>
    <w:pPr>
      <w:spacing w:before="240"/>
    </w:pPr>
    <w:rPr>
      <w:rFonts w:ascii="Times New Roman" w:hAnsi="Times New Roman"/>
      <w:smallCaps/>
      <w:spacing w:val="80"/>
      <w:sz w:val="28"/>
    </w:rPr>
  </w:style>
  <w:style w:type="paragraph" w:customStyle="1" w:styleId="InChapter">
    <w:name w:val="InChapter"/>
    <w:basedOn w:val="Heading3"/>
    <w:rsid w:val="00BD306C"/>
    <w:pPr>
      <w:spacing w:after="240"/>
      <w:outlineLvl w:val="9"/>
    </w:pPr>
    <w:rPr>
      <w:noProof/>
    </w:rPr>
  </w:style>
  <w:style w:type="paragraph" w:styleId="Index2">
    <w:name w:val="index 2"/>
    <w:basedOn w:val="Normal"/>
    <w:next w:val="Normal"/>
    <w:semiHidden/>
    <w:rsid w:val="00BD306C"/>
    <w:pPr>
      <w:tabs>
        <w:tab w:val="right" w:pos="4176"/>
      </w:tabs>
      <w:ind w:left="568" w:hanging="284"/>
    </w:pPr>
    <w:rPr>
      <w:rFonts w:ascii="Garamond" w:hAnsi="Garamond"/>
    </w:rPr>
  </w:style>
  <w:style w:type="paragraph" w:customStyle="1" w:styleId="Byline">
    <w:name w:val="Byline"/>
    <w:rsid w:val="00BD30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06C"/>
    <w:pPr>
      <w:tabs>
        <w:tab w:val="clear" w:pos="3600"/>
        <w:tab w:val="clear" w:pos="3958"/>
      </w:tabs>
      <w:jc w:val="right"/>
    </w:pPr>
  </w:style>
  <w:style w:type="paragraph" w:styleId="Caption">
    <w:name w:val="caption"/>
    <w:basedOn w:val="BodyText"/>
    <w:next w:val="Normal"/>
    <w:qFormat/>
    <w:rsid w:val="00BD306C"/>
    <w:pPr>
      <w:framePr w:w="2268" w:hSpace="181" w:vSpace="181" w:wrap="around" w:vAnchor="text" w:hAnchor="page" w:x="1135" w:y="285" w:anchorLock="1"/>
    </w:pPr>
    <w:rPr>
      <w:i/>
    </w:rPr>
  </w:style>
  <w:style w:type="paragraph" w:customStyle="1" w:styleId="MiniTOCTitle">
    <w:name w:val="MiniTOCTitle"/>
    <w:basedOn w:val="Heading4"/>
    <w:rsid w:val="00BD306C"/>
    <w:pPr>
      <w:spacing w:before="240"/>
      <w:outlineLvl w:val="9"/>
    </w:pPr>
    <w:rPr>
      <w:noProof/>
      <w:sz w:val="24"/>
    </w:rPr>
  </w:style>
  <w:style w:type="paragraph" w:customStyle="1" w:styleId="MiniTOCItem">
    <w:name w:val="MiniTOCItem"/>
    <w:basedOn w:val="ListBullet"/>
    <w:rsid w:val="00BD306C"/>
    <w:pPr>
      <w:numPr>
        <w:numId w:val="0"/>
      </w:numPr>
      <w:tabs>
        <w:tab w:val="right" w:leader="dot" w:pos="6521"/>
      </w:tabs>
      <w:spacing w:before="0" w:after="0"/>
    </w:pPr>
  </w:style>
  <w:style w:type="paragraph" w:customStyle="1" w:styleId="TOFTitle">
    <w:name w:val="TOFTitle"/>
    <w:basedOn w:val="TOCTitle"/>
    <w:rsid w:val="00BD306C"/>
  </w:style>
  <w:style w:type="paragraph" w:styleId="TableofFigures">
    <w:name w:val="table of figures"/>
    <w:basedOn w:val="Normal"/>
    <w:next w:val="Normal"/>
    <w:semiHidden/>
    <w:rsid w:val="00BD306C"/>
    <w:pPr>
      <w:tabs>
        <w:tab w:val="right" w:leader="dot" w:pos="9072"/>
      </w:tabs>
      <w:ind w:left="970" w:hanging="403"/>
    </w:pPr>
    <w:rPr>
      <w:rFonts w:ascii="Times New Roman" w:hAnsi="Times New Roman"/>
      <w:b/>
    </w:rPr>
  </w:style>
  <w:style w:type="paragraph" w:styleId="ListNumber">
    <w:name w:val="List Number"/>
    <w:basedOn w:val="List"/>
    <w:rsid w:val="00BD306C"/>
    <w:pPr>
      <w:numPr>
        <w:numId w:val="15"/>
      </w:numPr>
      <w:tabs>
        <w:tab w:val="clear" w:pos="340"/>
      </w:tabs>
    </w:pPr>
  </w:style>
  <w:style w:type="character" w:customStyle="1" w:styleId="WingdingSymbols">
    <w:name w:val="Wingding Symbols"/>
    <w:rsid w:val="00BD306C"/>
    <w:rPr>
      <w:rFonts w:ascii="Wingdings" w:hAnsi="Wingdings"/>
    </w:rPr>
  </w:style>
  <w:style w:type="paragraph" w:customStyle="1" w:styleId="TableHeading">
    <w:name w:val="Table Heading"/>
    <w:basedOn w:val="HeadingBase"/>
    <w:rsid w:val="00BD306C"/>
    <w:pPr>
      <w:keepLines/>
      <w:pBdr>
        <w:bottom w:val="single" w:sz="6" w:space="1" w:color="918585"/>
      </w:pBdr>
      <w:spacing w:before="240"/>
    </w:pPr>
  </w:style>
  <w:style w:type="character" w:customStyle="1" w:styleId="HotSpot">
    <w:name w:val="HotSpot"/>
    <w:rsid w:val="00BD306C"/>
    <w:rPr>
      <w:color w:val="0033CC"/>
      <w:u w:val="none"/>
    </w:rPr>
  </w:style>
  <w:style w:type="paragraph" w:customStyle="1" w:styleId="BodyTextRight">
    <w:name w:val="Body Text Right"/>
    <w:basedOn w:val="BodyText"/>
    <w:rsid w:val="00BD306C"/>
    <w:pPr>
      <w:spacing w:before="0" w:after="0"/>
      <w:jc w:val="right"/>
    </w:pPr>
  </w:style>
  <w:style w:type="paragraph" w:styleId="Index3">
    <w:name w:val="index 3"/>
    <w:basedOn w:val="ListNumber2"/>
    <w:next w:val="Normal"/>
    <w:semiHidden/>
    <w:rsid w:val="00BD306C"/>
    <w:pPr>
      <w:numPr>
        <w:numId w:val="0"/>
      </w:numPr>
      <w:tabs>
        <w:tab w:val="right" w:leader="dot" w:pos="4176"/>
      </w:tabs>
    </w:pPr>
  </w:style>
  <w:style w:type="paragraph" w:styleId="ListNumber2">
    <w:name w:val="List Number 2"/>
    <w:basedOn w:val="List2"/>
    <w:rsid w:val="00BD306C"/>
    <w:pPr>
      <w:numPr>
        <w:numId w:val="10"/>
      </w:numPr>
      <w:tabs>
        <w:tab w:val="clear" w:pos="1060"/>
      </w:tabs>
    </w:pPr>
  </w:style>
  <w:style w:type="paragraph" w:customStyle="1" w:styleId="MarginNote">
    <w:name w:val="Margin Note"/>
    <w:basedOn w:val="BodyText"/>
    <w:rsid w:val="00BD30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0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0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06C"/>
    <w:rPr>
      <w:sz w:val="32"/>
    </w:rPr>
  </w:style>
  <w:style w:type="paragraph" w:customStyle="1" w:styleId="HeadingProcedure">
    <w:name w:val="Heading Procedure"/>
    <w:basedOn w:val="HeadingBase"/>
    <w:next w:val="Normal"/>
    <w:rsid w:val="00BD306C"/>
    <w:pPr>
      <w:tabs>
        <w:tab w:val="left" w:pos="0"/>
      </w:tabs>
      <w:spacing w:before="120" w:after="60"/>
    </w:pPr>
    <w:rPr>
      <w:i/>
      <w:color w:val="918585"/>
      <w:sz w:val="22"/>
    </w:rPr>
  </w:style>
  <w:style w:type="paragraph" w:customStyle="1" w:styleId="TableBodyText">
    <w:name w:val="Table Body Text"/>
    <w:basedOn w:val="BodyText"/>
    <w:rsid w:val="00BD306C"/>
    <w:pPr>
      <w:spacing w:before="60" w:after="60"/>
    </w:pPr>
  </w:style>
  <w:style w:type="paragraph" w:styleId="ListContinue">
    <w:name w:val="List Continue"/>
    <w:basedOn w:val="List"/>
    <w:rsid w:val="00BD306C"/>
    <w:pPr>
      <w:ind w:firstLine="0"/>
    </w:pPr>
  </w:style>
  <w:style w:type="paragraph" w:customStyle="1" w:styleId="ListNote">
    <w:name w:val="List Note"/>
    <w:basedOn w:val="List"/>
    <w:rsid w:val="00BD306C"/>
    <w:pPr>
      <w:pBdr>
        <w:top w:val="single" w:sz="6" w:space="2" w:color="918585"/>
        <w:bottom w:val="single" w:sz="6" w:space="2" w:color="918585"/>
      </w:pBdr>
      <w:tabs>
        <w:tab w:val="left" w:pos="1021"/>
      </w:tabs>
      <w:ind w:firstLine="0"/>
    </w:pPr>
  </w:style>
  <w:style w:type="paragraph" w:customStyle="1" w:styleId="Warning">
    <w:name w:val="Warning"/>
    <w:basedOn w:val="BodyText"/>
    <w:rsid w:val="00BD306C"/>
    <w:pPr>
      <w:shd w:val="clear" w:color="auto" w:fill="D9D9D9"/>
      <w:tabs>
        <w:tab w:val="left" w:pos="992"/>
      </w:tabs>
      <w:ind w:left="119" w:right="119"/>
    </w:pPr>
    <w:rPr>
      <w:sz w:val="20"/>
    </w:rPr>
  </w:style>
  <w:style w:type="paragraph" w:customStyle="1" w:styleId="MarginIcons">
    <w:name w:val="Margin Icons"/>
    <w:basedOn w:val="BodyText"/>
    <w:rsid w:val="00BD30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06C"/>
    <w:rPr>
      <w:rFonts w:ascii="Courier New" w:hAnsi="Courier New"/>
    </w:rPr>
  </w:style>
  <w:style w:type="paragraph" w:customStyle="1" w:styleId="NoteBullet">
    <w:name w:val="Note Bullet"/>
    <w:basedOn w:val="Note"/>
    <w:rsid w:val="00BD306C"/>
    <w:pPr>
      <w:tabs>
        <w:tab w:val="clear" w:pos="680"/>
      </w:tabs>
      <w:spacing w:before="60" w:after="60"/>
    </w:pPr>
  </w:style>
  <w:style w:type="paragraph" w:customStyle="1" w:styleId="SubHeading2">
    <w:name w:val="SubHeading2"/>
    <w:basedOn w:val="HeadingBase"/>
    <w:rsid w:val="00BD306C"/>
    <w:pPr>
      <w:spacing w:before="240" w:after="60"/>
    </w:pPr>
    <w:rPr>
      <w:sz w:val="20"/>
    </w:rPr>
  </w:style>
  <w:style w:type="paragraph" w:customStyle="1" w:styleId="SubHeading1">
    <w:name w:val="SubHeading1"/>
    <w:basedOn w:val="HeadingBase"/>
    <w:rsid w:val="00BD306C"/>
    <w:pPr>
      <w:spacing w:before="240" w:after="60"/>
    </w:pPr>
    <w:rPr>
      <w:color w:val="918585"/>
      <w:sz w:val="22"/>
    </w:rPr>
  </w:style>
  <w:style w:type="paragraph" w:customStyle="1" w:styleId="SideHeading">
    <w:name w:val="Side Heading"/>
    <w:basedOn w:val="HeadingBase"/>
    <w:rsid w:val="00BD30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06C"/>
    <w:pPr>
      <w:tabs>
        <w:tab w:val="num" w:pos="360"/>
      </w:tabs>
    </w:pPr>
  </w:style>
  <w:style w:type="paragraph" w:styleId="PlainText">
    <w:name w:val="Plain Text"/>
    <w:basedOn w:val="Normal"/>
    <w:link w:val="PlainTextChar"/>
    <w:rsid w:val="00BD306C"/>
    <w:rPr>
      <w:sz w:val="20"/>
    </w:rPr>
  </w:style>
  <w:style w:type="character" w:customStyle="1" w:styleId="PlainTextChar">
    <w:name w:val="Plain Text Char"/>
    <w:basedOn w:val="DefaultParagraphFont"/>
    <w:link w:val="PlainText"/>
    <w:rsid w:val="00BD306C"/>
    <w:rPr>
      <w:rFonts w:ascii="Courier New" w:eastAsia="Times New Roman" w:hAnsi="Courier New" w:cs="Times New Roman"/>
      <w:sz w:val="20"/>
      <w:szCs w:val="20"/>
      <w:lang w:eastAsia="en-US"/>
    </w:rPr>
  </w:style>
  <w:style w:type="character" w:customStyle="1" w:styleId="MenuOption">
    <w:name w:val="Menu Option"/>
    <w:basedOn w:val="DefaultParagraphFont"/>
    <w:rsid w:val="00BD306C"/>
    <w:rPr>
      <w:b/>
      <w:smallCaps/>
    </w:rPr>
  </w:style>
  <w:style w:type="paragraph" w:customStyle="1" w:styleId="TableListNumber">
    <w:name w:val="Table List Number"/>
    <w:basedOn w:val="ListNumber"/>
    <w:rsid w:val="00BD306C"/>
    <w:pPr>
      <w:numPr>
        <w:numId w:val="0"/>
      </w:numPr>
    </w:pPr>
  </w:style>
  <w:style w:type="paragraph" w:styleId="TOC4">
    <w:name w:val="toc 4"/>
    <w:basedOn w:val="TOCBase"/>
    <w:next w:val="Normal"/>
    <w:semiHidden/>
    <w:rsid w:val="00BD306C"/>
    <w:pPr>
      <w:tabs>
        <w:tab w:val="right" w:leader="dot" w:pos="9071"/>
      </w:tabs>
      <w:ind w:left="1701"/>
    </w:pPr>
  </w:style>
  <w:style w:type="paragraph" w:customStyle="1" w:styleId="ListAlpha">
    <w:name w:val="List Alpha"/>
    <w:basedOn w:val="List"/>
    <w:rsid w:val="00BD306C"/>
    <w:pPr>
      <w:numPr>
        <w:numId w:val="9"/>
      </w:numPr>
    </w:pPr>
  </w:style>
  <w:style w:type="paragraph" w:customStyle="1" w:styleId="ListAlpha2">
    <w:name w:val="List Alpha 2"/>
    <w:basedOn w:val="List2"/>
    <w:rsid w:val="00BD306C"/>
    <w:pPr>
      <w:numPr>
        <w:numId w:val="8"/>
      </w:numPr>
    </w:pPr>
  </w:style>
  <w:style w:type="paragraph" w:styleId="List2">
    <w:name w:val="List 2"/>
    <w:basedOn w:val="BodyText"/>
    <w:rsid w:val="00BD306C"/>
    <w:pPr>
      <w:tabs>
        <w:tab w:val="left" w:pos="680"/>
      </w:tabs>
      <w:spacing w:before="60" w:after="60"/>
      <w:ind w:left="680" w:hanging="340"/>
    </w:pPr>
  </w:style>
  <w:style w:type="paragraph" w:styleId="List3">
    <w:name w:val="List 3"/>
    <w:basedOn w:val="BodyText"/>
    <w:rsid w:val="00BD306C"/>
    <w:pPr>
      <w:tabs>
        <w:tab w:val="left" w:pos="1021"/>
      </w:tabs>
      <w:spacing w:before="60" w:after="60"/>
      <w:ind w:left="1020" w:hanging="340"/>
    </w:pPr>
  </w:style>
  <w:style w:type="paragraph" w:styleId="List4">
    <w:name w:val="List 4"/>
    <w:basedOn w:val="BodyText"/>
    <w:rsid w:val="00BD306C"/>
    <w:pPr>
      <w:tabs>
        <w:tab w:val="left" w:pos="1361"/>
      </w:tabs>
      <w:spacing w:before="60" w:after="60"/>
      <w:ind w:left="1361" w:hanging="340"/>
    </w:pPr>
  </w:style>
  <w:style w:type="paragraph" w:styleId="List5">
    <w:name w:val="List 5"/>
    <w:basedOn w:val="BodyText"/>
    <w:rsid w:val="00BD306C"/>
    <w:pPr>
      <w:tabs>
        <w:tab w:val="left" w:pos="1701"/>
      </w:tabs>
      <w:spacing w:before="60" w:after="60"/>
      <w:ind w:left="1701" w:hanging="340"/>
    </w:pPr>
  </w:style>
  <w:style w:type="paragraph" w:styleId="ListBullet3">
    <w:name w:val="List Bullet 3"/>
    <w:basedOn w:val="List3"/>
    <w:rsid w:val="00BD306C"/>
    <w:pPr>
      <w:numPr>
        <w:numId w:val="14"/>
      </w:numPr>
      <w:tabs>
        <w:tab w:val="clear" w:pos="1021"/>
      </w:tabs>
      <w:ind w:left="1037" w:hanging="357"/>
    </w:pPr>
  </w:style>
  <w:style w:type="paragraph" w:styleId="ListBullet4">
    <w:name w:val="List Bullet 4"/>
    <w:basedOn w:val="List4"/>
    <w:rsid w:val="00BD306C"/>
    <w:pPr>
      <w:numPr>
        <w:numId w:val="3"/>
      </w:numPr>
      <w:tabs>
        <w:tab w:val="clear" w:pos="1361"/>
      </w:tabs>
    </w:pPr>
  </w:style>
  <w:style w:type="paragraph" w:styleId="ListBullet5">
    <w:name w:val="List Bullet 5"/>
    <w:basedOn w:val="List5"/>
    <w:rsid w:val="00BD306C"/>
    <w:pPr>
      <w:numPr>
        <w:numId w:val="4"/>
      </w:numPr>
    </w:pPr>
  </w:style>
  <w:style w:type="paragraph" w:styleId="ListContinue2">
    <w:name w:val="List Continue 2"/>
    <w:basedOn w:val="List2"/>
    <w:rsid w:val="00BD306C"/>
    <w:pPr>
      <w:ind w:firstLine="0"/>
    </w:pPr>
  </w:style>
  <w:style w:type="paragraph" w:styleId="ListContinue3">
    <w:name w:val="List Continue 3"/>
    <w:basedOn w:val="List3"/>
    <w:rsid w:val="00BD306C"/>
    <w:pPr>
      <w:ind w:left="1021" w:firstLine="0"/>
    </w:pPr>
  </w:style>
  <w:style w:type="paragraph" w:styleId="ListContinue4">
    <w:name w:val="List Continue 4"/>
    <w:basedOn w:val="List4"/>
    <w:rsid w:val="00BD306C"/>
    <w:pPr>
      <w:ind w:firstLine="0"/>
    </w:pPr>
  </w:style>
  <w:style w:type="paragraph" w:styleId="ListContinue5">
    <w:name w:val="List Continue 5"/>
    <w:basedOn w:val="List5"/>
    <w:rsid w:val="00BD306C"/>
    <w:pPr>
      <w:ind w:firstLine="0"/>
    </w:pPr>
  </w:style>
  <w:style w:type="paragraph" w:styleId="ListNumber3">
    <w:name w:val="List Number 3"/>
    <w:basedOn w:val="List3"/>
    <w:rsid w:val="00BD306C"/>
    <w:pPr>
      <w:numPr>
        <w:numId w:val="5"/>
      </w:numPr>
    </w:pPr>
  </w:style>
  <w:style w:type="paragraph" w:styleId="ListNumber4">
    <w:name w:val="List Number 4"/>
    <w:basedOn w:val="List4"/>
    <w:rsid w:val="00BD306C"/>
    <w:pPr>
      <w:numPr>
        <w:numId w:val="6"/>
      </w:numPr>
    </w:pPr>
  </w:style>
  <w:style w:type="paragraph" w:styleId="ListNumber5">
    <w:name w:val="List Number 5"/>
    <w:basedOn w:val="List5"/>
    <w:rsid w:val="00BD306C"/>
    <w:pPr>
      <w:numPr>
        <w:numId w:val="7"/>
      </w:numPr>
    </w:pPr>
  </w:style>
  <w:style w:type="paragraph" w:styleId="BlockText">
    <w:name w:val="Block Text"/>
    <w:basedOn w:val="Normal"/>
    <w:rsid w:val="00BD306C"/>
    <w:pPr>
      <w:spacing w:after="120"/>
      <w:ind w:left="1440" w:right="1440"/>
    </w:pPr>
  </w:style>
  <w:style w:type="character" w:customStyle="1" w:styleId="Subscript">
    <w:name w:val="Subscript"/>
    <w:basedOn w:val="DefaultParagraphFont"/>
    <w:rsid w:val="00BD306C"/>
    <w:rPr>
      <w:sz w:val="16"/>
      <w:vertAlign w:val="subscript"/>
    </w:rPr>
  </w:style>
  <w:style w:type="character" w:customStyle="1" w:styleId="Superscript">
    <w:name w:val="Superscript"/>
    <w:basedOn w:val="DefaultParagraphFont"/>
    <w:rsid w:val="00BD306C"/>
    <w:rPr>
      <w:sz w:val="16"/>
      <w:vertAlign w:val="superscript"/>
    </w:rPr>
  </w:style>
  <w:style w:type="character" w:customStyle="1" w:styleId="Symbols">
    <w:name w:val="Symbols"/>
    <w:basedOn w:val="DefaultParagraphFont"/>
    <w:rsid w:val="00BD306C"/>
    <w:rPr>
      <w:rFonts w:ascii="Symbol" w:hAnsi="Symbol"/>
    </w:rPr>
  </w:style>
  <w:style w:type="character" w:customStyle="1" w:styleId="MenuOptions">
    <w:name w:val="Menu Options"/>
    <w:basedOn w:val="DefaultParagraphFont"/>
    <w:rsid w:val="00BD306C"/>
    <w:rPr>
      <w:rFonts w:ascii="Arial Narrow" w:hAnsi="Arial Narrow"/>
      <w:smallCaps/>
    </w:rPr>
  </w:style>
  <w:style w:type="character" w:customStyle="1" w:styleId="Buttons">
    <w:name w:val="Buttons"/>
    <w:basedOn w:val="DefaultParagraphFont"/>
    <w:rsid w:val="00BD306C"/>
    <w:rPr>
      <w:b/>
    </w:rPr>
  </w:style>
  <w:style w:type="character" w:customStyle="1" w:styleId="Underlined">
    <w:name w:val="Underlined"/>
    <w:basedOn w:val="DefaultParagraphFont"/>
    <w:rsid w:val="00BD306C"/>
    <w:rPr>
      <w:u w:val="single"/>
    </w:rPr>
  </w:style>
  <w:style w:type="paragraph" w:customStyle="1" w:styleId="TableBodyTextRight">
    <w:name w:val="Table Body Text Right"/>
    <w:basedOn w:val="TableBodyText"/>
    <w:rsid w:val="00BD306C"/>
    <w:pPr>
      <w:widowControl w:val="0"/>
      <w:autoSpaceDE w:val="0"/>
      <w:autoSpaceDN w:val="0"/>
      <w:adjustRightInd w:val="0"/>
      <w:jc w:val="right"/>
    </w:pPr>
    <w:rPr>
      <w:rFonts w:cs="Arial"/>
      <w:szCs w:val="18"/>
    </w:rPr>
  </w:style>
  <w:style w:type="paragraph" w:customStyle="1" w:styleId="CopyrightText">
    <w:name w:val="Copyright Text"/>
    <w:basedOn w:val="BodyText"/>
    <w:rsid w:val="00BD306C"/>
    <w:rPr>
      <w:sz w:val="18"/>
    </w:rPr>
  </w:style>
  <w:style w:type="paragraph" w:customStyle="1" w:styleId="BodySmallRight">
    <w:name w:val="Body Small Right"/>
    <w:basedOn w:val="BodyTextRight"/>
    <w:rsid w:val="00BD306C"/>
    <w:rPr>
      <w:sz w:val="18"/>
      <w:szCs w:val="18"/>
    </w:rPr>
  </w:style>
  <w:style w:type="paragraph" w:customStyle="1" w:styleId="MarginEdition">
    <w:name w:val="Margin Edition"/>
    <w:basedOn w:val="MarginNote"/>
    <w:rsid w:val="00BD306C"/>
    <w:pPr>
      <w:spacing w:before="0" w:after="0"/>
    </w:pPr>
    <w:rPr>
      <w:rFonts w:ascii="Times New Roman" w:hAnsi="Times New Roman"/>
      <w:color w:val="999999"/>
    </w:rPr>
  </w:style>
  <w:style w:type="paragraph" w:customStyle="1" w:styleId="Spacer">
    <w:name w:val="Spacer"/>
    <w:basedOn w:val="Normal"/>
    <w:rsid w:val="00BD306C"/>
    <w:rPr>
      <w:sz w:val="2"/>
      <w:szCs w:val="2"/>
    </w:rPr>
  </w:style>
  <w:style w:type="character" w:customStyle="1" w:styleId="Small">
    <w:name w:val="Small"/>
    <w:basedOn w:val="DefaultParagraphFont"/>
    <w:rsid w:val="00BD306C"/>
    <w:rPr>
      <w:sz w:val="16"/>
    </w:rPr>
  </w:style>
  <w:style w:type="paragraph" w:customStyle="1" w:styleId="WideTable">
    <w:name w:val="Wide Table"/>
    <w:basedOn w:val="Normal"/>
    <w:rsid w:val="00BD306C"/>
    <w:pPr>
      <w:ind w:left="-1418"/>
    </w:pPr>
    <w:rPr>
      <w:sz w:val="2"/>
      <w:szCs w:val="2"/>
    </w:rPr>
  </w:style>
  <w:style w:type="character" w:styleId="PageNumber">
    <w:name w:val="page number"/>
    <w:basedOn w:val="DefaultParagraphFont"/>
    <w:rsid w:val="00BD306C"/>
  </w:style>
  <w:style w:type="paragraph" w:styleId="Quote">
    <w:name w:val="Quote"/>
    <w:basedOn w:val="Heading1"/>
    <w:link w:val="QuoteChar"/>
    <w:qFormat/>
    <w:rsid w:val="00BD306C"/>
    <w:rPr>
      <w:b w:val="0"/>
      <w:sz w:val="72"/>
      <w:szCs w:val="72"/>
      <w:lang w:val="en-NZ"/>
    </w:rPr>
  </w:style>
  <w:style w:type="character" w:customStyle="1" w:styleId="QuoteChar">
    <w:name w:val="Quote Char"/>
    <w:basedOn w:val="DefaultParagraphFont"/>
    <w:link w:val="Quote"/>
    <w:rsid w:val="00BD30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06C"/>
    <w:pPr>
      <w:pageBreakBefore/>
    </w:pPr>
  </w:style>
  <w:style w:type="paragraph" w:customStyle="1" w:styleId="Border">
    <w:name w:val="Border"/>
    <w:basedOn w:val="Normal"/>
    <w:qFormat/>
    <w:rsid w:val="00BD30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06C"/>
    <w:rPr>
      <w:b/>
      <w:bCs/>
      <w:i/>
      <w:iCs/>
      <w:color w:val="auto"/>
    </w:rPr>
  </w:style>
  <w:style w:type="paragraph" w:styleId="IntenseQuote">
    <w:name w:val="Intense Quote"/>
    <w:basedOn w:val="Normal"/>
    <w:next w:val="Normal"/>
    <w:link w:val="IntenseQuoteChar"/>
    <w:uiPriority w:val="30"/>
    <w:qFormat/>
    <w:rsid w:val="00BD30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0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06C"/>
    <w:rPr>
      <w:smallCaps/>
      <w:color w:val="auto"/>
      <w:u w:val="single"/>
    </w:rPr>
  </w:style>
  <w:style w:type="character" w:styleId="IntenseReference">
    <w:name w:val="Intense Reference"/>
    <w:basedOn w:val="DefaultParagraphFont"/>
    <w:uiPriority w:val="32"/>
    <w:qFormat/>
    <w:rsid w:val="00BD306C"/>
    <w:rPr>
      <w:b/>
      <w:bCs/>
      <w:smallCaps/>
      <w:color w:val="auto"/>
      <w:spacing w:val="5"/>
      <w:u w:val="single"/>
    </w:rPr>
  </w:style>
  <w:style w:type="paragraph" w:customStyle="1" w:styleId="2ColumnHeading">
    <w:name w:val="2Column Heading"/>
    <w:basedOn w:val="BodyText"/>
    <w:qFormat/>
    <w:rsid w:val="00BD306C"/>
    <w:pPr>
      <w:spacing w:after="60"/>
      <w:ind w:left="-2268"/>
    </w:pPr>
    <w:rPr>
      <w:b/>
    </w:rPr>
  </w:style>
  <w:style w:type="paragraph" w:customStyle="1" w:styleId="Heading1TOC">
    <w:name w:val="Heading1 TOC"/>
    <w:basedOn w:val="Normal"/>
    <w:qFormat/>
    <w:rsid w:val="00BD306C"/>
    <w:pPr>
      <w:spacing w:before="240" w:after="120"/>
    </w:pPr>
    <w:rPr>
      <w:rFonts w:ascii="Times New Roman" w:hAnsi="Times New Roman"/>
      <w:b/>
      <w:sz w:val="32"/>
    </w:rPr>
  </w:style>
  <w:style w:type="paragraph" w:customStyle="1" w:styleId="Heading2TOC">
    <w:name w:val="Heading2 TOC"/>
    <w:basedOn w:val="Normal"/>
    <w:qFormat/>
    <w:rsid w:val="00BD306C"/>
    <w:pPr>
      <w:spacing w:before="240" w:after="60"/>
    </w:pPr>
    <w:rPr>
      <w:rFonts w:ascii="Times New Roman" w:hAnsi="Times New Roman"/>
      <w:b/>
      <w:sz w:val="28"/>
    </w:rPr>
  </w:style>
  <w:style w:type="character" w:customStyle="1" w:styleId="Underline">
    <w:name w:val="Underline"/>
    <w:basedOn w:val="DefaultParagraphFont"/>
    <w:qFormat/>
    <w:rsid w:val="00BD306C"/>
    <w:rPr>
      <w:u w:val="single"/>
    </w:rPr>
  </w:style>
  <w:style w:type="character" w:customStyle="1" w:styleId="BoldandItalics">
    <w:name w:val="Bold and Italics"/>
    <w:qFormat/>
    <w:rsid w:val="00BD306C"/>
    <w:rPr>
      <w:b/>
      <w:i/>
      <w:u w:val="none"/>
    </w:rPr>
  </w:style>
  <w:style w:type="paragraph" w:styleId="BalloonText">
    <w:name w:val="Balloon Text"/>
    <w:basedOn w:val="Normal"/>
    <w:link w:val="BalloonTextChar"/>
    <w:rsid w:val="00BD306C"/>
    <w:rPr>
      <w:rFonts w:ascii="Tahoma" w:hAnsi="Tahoma" w:cs="Tahoma"/>
      <w:sz w:val="16"/>
      <w:szCs w:val="16"/>
    </w:rPr>
  </w:style>
  <w:style w:type="character" w:customStyle="1" w:styleId="BalloonTextChar">
    <w:name w:val="Balloon Text Char"/>
    <w:basedOn w:val="DefaultParagraphFont"/>
    <w:link w:val="BalloonText"/>
    <w:rsid w:val="00BD30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0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0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06C"/>
    <w:rPr>
      <w:b/>
      <w:color w:val="660033"/>
      <w:spacing w:val="0"/>
    </w:rPr>
  </w:style>
  <w:style w:type="paragraph" w:customStyle="1" w:styleId="Nameditemlist">
    <w:name w:val="Named item list"/>
    <w:basedOn w:val="BodyText"/>
    <w:qFormat/>
    <w:rsid w:val="00BD306C"/>
    <w:pPr>
      <w:tabs>
        <w:tab w:val="left" w:pos="2835"/>
      </w:tabs>
      <w:ind w:left="2835" w:hanging="2835"/>
    </w:pPr>
  </w:style>
  <w:style w:type="paragraph" w:customStyle="1" w:styleId="BodyTextnopadding">
    <w:name w:val="Body Text no padding"/>
    <w:basedOn w:val="BodyText"/>
    <w:qFormat/>
    <w:rsid w:val="00BD306C"/>
    <w:pPr>
      <w:spacing w:before="0" w:after="0"/>
    </w:pPr>
  </w:style>
  <w:style w:type="paragraph" w:customStyle="1" w:styleId="BodyTextBold">
    <w:name w:val="Body Text Bold"/>
    <w:basedOn w:val="BodyText"/>
    <w:qFormat/>
    <w:rsid w:val="00BD306C"/>
    <w:rPr>
      <w:b/>
    </w:rPr>
  </w:style>
  <w:style w:type="character" w:styleId="Hyperlink">
    <w:name w:val="Hyperlink"/>
    <w:basedOn w:val="DefaultParagraphFont"/>
    <w:uiPriority w:val="99"/>
    <w:unhideWhenUsed/>
    <w:rsid w:val="00F733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7863</Characters>
  <Application>Microsoft Office Word</Application>
  <DocSecurity>0</DocSecurity>
  <Lines>253</Lines>
  <Paragraphs>157</Paragraphs>
  <ScaleCrop>false</ScaleCrop>
  <Company>Author-it Software Corporation Ltd.</Company>
  <LinksUpToDate>false</LinksUpToDate>
  <CharactersWithSpaces>8969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FBPTEC4004 Apply basic process engineering principles to food processing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