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64A" w:rsidP="00502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FBPTEC4004 Apply basic process engineering principles to food processing</w:t>
      </w:r>
      <w:r>
        <w:fldChar w:fldCharType="end"/>
      </w:r>
    </w:p>
    <w:p w:rsidR="0050264A" w:rsidP="0050264A">
      <w:pPr>
        <w:pStyle w:val="Version"/>
        <w:sectPr w:rsidSect="00011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64F" w:rsidP="0001164F">
      <w:pPr>
        <w:pStyle w:val="SuperHeading"/>
      </w:pPr>
      <w:r w:rsidRPr="0001164F">
        <w:t>Assessment Requirements for FBPTEC4004 Apply basic process engineering principles to food processing</w:t>
      </w:r>
    </w:p>
    <w:p w:rsidR="00000000" w:rsidRPr="0001164F" w:rsidP="0001164F">
      <w:pPr>
        <w:pStyle w:val="Heading1"/>
      </w:pPr>
      <w:bookmarkStart w:id="1" w:name="O_997973"/>
      <w:bookmarkEnd w:id="1"/>
      <w:r w:rsidRPr="000116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11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64F" w:rsidP="0001164F">
            <w:pPr>
              <w:pStyle w:val="BodyText"/>
            </w:pPr>
            <w:r w:rsidRPr="0001164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64F">
            <w:pPr>
              <w:pStyle w:val="BodyText"/>
              <w:rPr>
                <w:lang w:val="en-NZ"/>
              </w:rPr>
            </w:pPr>
            <w:r w:rsidRPr="0001164F">
              <w:rPr>
                <w:rStyle w:val="SpecialBold"/>
              </w:rPr>
              <w:t>Comments</w:t>
            </w:r>
          </w:p>
        </w:tc>
      </w:tr>
      <w:tr w:rsidTr="00011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64F">
            <w:pPr>
              <w:pStyle w:val="BodyText"/>
              <w:rPr>
                <w:lang w:val="en-NZ"/>
              </w:rPr>
            </w:pPr>
            <w:r w:rsidRPr="0001164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64F" w:rsidP="0001164F">
            <w:pPr>
              <w:pStyle w:val="BodyText"/>
            </w:pPr>
            <w:r w:rsidRPr="0001164F">
              <w:t>This version released with the FBP Food, Beverage and Pharmaceutical Training Package Version 2.0.</w:t>
            </w:r>
          </w:p>
        </w:tc>
      </w:tr>
    </w:tbl>
    <w:p w:rsidR="00000000" w:rsidRPr="0001164F" w:rsidP="0001164F">
      <w:pPr>
        <w:pStyle w:val="BodyText"/>
      </w:pPr>
    </w:p>
    <w:p w:rsidR="00000000" w:rsidRPr="0001164F" w:rsidP="0001164F">
      <w:pPr>
        <w:pStyle w:val="AllowPageBreak"/>
      </w:pPr>
    </w:p>
    <w:p w:rsidR="00000000" w:rsidRPr="0001164F" w:rsidP="0001164F">
      <w:pPr>
        <w:pStyle w:val="Heading1"/>
      </w:pPr>
      <w:bookmarkStart w:id="2" w:name="O_997974"/>
      <w:bookmarkEnd w:id="2"/>
      <w:r w:rsidRPr="0001164F">
        <w:t>Performance Evidence</w:t>
      </w:r>
    </w:p>
    <w:p w:rsidR="00000000" w:rsidRPr="0001164F" w:rsidP="0050264A">
      <w:pPr>
        <w:pStyle w:val="BodyText"/>
      </w:pPr>
      <w:r w:rsidRPr="0001164F">
        <w:t>An individual demonstrating competency in this unit must satisfy all of the elements and performance criteria of this</w:t>
      </w:r>
      <w:r w:rsidRPr="0001164F">
        <w:t xml:space="preserve"> unit. </w:t>
      </w:r>
    </w:p>
    <w:p w:rsidR="00000000" w:rsidRPr="0001164F" w:rsidP="0050264A">
      <w:pPr>
        <w:pStyle w:val="BodyText"/>
      </w:pPr>
      <w:r w:rsidRPr="0001164F">
        <w:t>There must be evidence that the individual has effectively applied basic process engineering principles in a food processing environment on at least one occasion, including:</w:t>
      </w:r>
    </w:p>
    <w:p w:rsidR="00000000" w:rsidRPr="0001164F" w:rsidP="0001164F">
      <w:pPr>
        <w:pStyle w:val="ListBullet"/>
      </w:pPr>
      <w:r w:rsidRPr="0001164F">
        <w:t xml:space="preserve">mapping a production process and applying process mapping protocols and </w:t>
      </w:r>
      <w:r w:rsidRPr="0001164F">
        <w:t>symbols used in the workplace to describe a production process and its operating parameters</w:t>
      </w:r>
    </w:p>
    <w:p w:rsidR="00000000" w:rsidRPr="0001164F" w:rsidP="0001164F">
      <w:pPr>
        <w:pStyle w:val="ListBullet"/>
      </w:pPr>
      <w:r w:rsidRPr="0001164F">
        <w:t>applying engineering principles to a food production context, including:</w:t>
      </w:r>
    </w:p>
    <w:p w:rsidR="00000000" w:rsidRPr="0001164F" w:rsidP="0001164F">
      <w:pPr>
        <w:pStyle w:val="ListBullet2"/>
      </w:pPr>
      <w:r w:rsidRPr="0001164F">
        <w:t>fluid transfer</w:t>
      </w:r>
    </w:p>
    <w:p w:rsidR="00000000" w:rsidRPr="0001164F" w:rsidP="0001164F">
      <w:pPr>
        <w:pStyle w:val="ListBullet2"/>
      </w:pPr>
      <w:r w:rsidRPr="0001164F">
        <w:t>heat transfer</w:t>
      </w:r>
    </w:p>
    <w:p w:rsidR="00000000" w:rsidRPr="0001164F" w:rsidP="0001164F">
      <w:pPr>
        <w:pStyle w:val="ListBullet2"/>
      </w:pPr>
      <w:r w:rsidRPr="0001164F">
        <w:t>evaporation</w:t>
      </w:r>
    </w:p>
    <w:p w:rsidR="00000000" w:rsidRPr="0001164F" w:rsidP="0001164F">
      <w:pPr>
        <w:pStyle w:val="ListBullet2"/>
      </w:pPr>
      <w:r w:rsidRPr="0001164F">
        <w:t xml:space="preserve">drying </w:t>
      </w:r>
    </w:p>
    <w:p w:rsidR="00000000" w:rsidRPr="0001164F" w:rsidP="0001164F">
      <w:pPr>
        <w:pStyle w:val="ListBullet"/>
      </w:pPr>
      <w:r w:rsidRPr="0001164F">
        <w:t>performing calculations for engineering solutions, including performance and yield.</w:t>
      </w:r>
    </w:p>
    <w:p w:rsidR="00000000" w:rsidRPr="0001164F" w:rsidP="0001164F">
      <w:pPr>
        <w:pStyle w:val="AllowPageBreak"/>
      </w:pPr>
    </w:p>
    <w:p w:rsidR="00000000" w:rsidRPr="0001164F" w:rsidP="0001164F">
      <w:pPr>
        <w:pStyle w:val="Heading1"/>
      </w:pPr>
      <w:bookmarkStart w:id="3" w:name="O_997975"/>
      <w:bookmarkEnd w:id="3"/>
      <w:r w:rsidRPr="0001164F">
        <w:t>Knowledge Evidence</w:t>
      </w:r>
    </w:p>
    <w:p w:rsidR="00000000" w:rsidRPr="0001164F" w:rsidP="0050264A">
      <w:pPr>
        <w:pStyle w:val="BodyText"/>
      </w:pPr>
      <w:r w:rsidRPr="0001164F">
        <w:t xml:space="preserve">An individual must be able to demonstrate the knowledge required to perform the tasks outlined in the elements and performance criteria </w:t>
      </w:r>
      <w:r w:rsidRPr="0001164F">
        <w:t>of this unit. This includes knowledge of:</w:t>
      </w:r>
    </w:p>
    <w:p w:rsidR="00000000" w:rsidRPr="0001164F" w:rsidP="0001164F">
      <w:pPr>
        <w:pStyle w:val="ListBullet"/>
      </w:pPr>
      <w:r w:rsidRPr="0001164F">
        <w:t>the basic operating features and components of pumps commonly used and typical applications, including:</w:t>
      </w:r>
    </w:p>
    <w:p w:rsidR="00000000" w:rsidRPr="0001164F" w:rsidP="0001164F">
      <w:pPr>
        <w:pStyle w:val="ListBullet2"/>
      </w:pPr>
      <w:r w:rsidRPr="0001164F">
        <w:t>rotodynamic (centrifugal) pumps</w:t>
      </w:r>
    </w:p>
    <w:p w:rsidR="00000000" w:rsidRPr="0001164F" w:rsidP="0001164F">
      <w:pPr>
        <w:pStyle w:val="ListBullet2"/>
      </w:pPr>
      <w:r w:rsidRPr="0001164F">
        <w:t>positive displacement pumps, including reciprocating piston pumps, rotary pu</w:t>
      </w:r>
      <w:r w:rsidRPr="0001164F">
        <w:t>mps (including gear and lobe pumps), screw pumps, eccentric rotor pumps (including progressive cavity or mono pumps) and flexible vane pumps</w:t>
      </w:r>
    </w:p>
    <w:p w:rsidR="00000000" w:rsidRPr="0001164F" w:rsidP="0001164F">
      <w:pPr>
        <w:pStyle w:val="ListBullet"/>
      </w:pPr>
      <w:r w:rsidRPr="0001164F">
        <w:t>related components of the pumping system, including valves, taps and pipework and, where required, Australian Stan</w:t>
      </w:r>
      <w:r w:rsidRPr="0001164F">
        <w:t>dards and workplace protocols for indicating materials carried by pipework</w:t>
      </w:r>
    </w:p>
    <w:p w:rsidR="00000000" w:rsidRPr="0001164F" w:rsidP="0001164F">
      <w:pPr>
        <w:pStyle w:val="ListBullet"/>
      </w:pPr>
      <w:r w:rsidRPr="0001164F">
        <w:t>features in the pumping system design that affect pumping efficiencies, including length of pipework, number and placement of valves and fittings, height of inlet and discharge poin</w:t>
      </w:r>
      <w:r w:rsidRPr="0001164F">
        <w:t>ts, internal surface and diameter of the pipe</w:t>
      </w:r>
    </w:p>
    <w:p w:rsidR="00000000" w:rsidRPr="0001164F" w:rsidP="0001164F">
      <w:pPr>
        <w:pStyle w:val="ListBullet"/>
      </w:pPr>
      <w:r w:rsidRPr="0001164F">
        <w:t>the following terms and how they are applied in the food processing industry:</w:t>
      </w:r>
    </w:p>
    <w:p w:rsidR="00000000" w:rsidRPr="0001164F" w:rsidP="0001164F">
      <w:pPr>
        <w:pStyle w:val="ListBullet2"/>
      </w:pPr>
      <w:r w:rsidRPr="0001164F">
        <w:t>pressure and pressure drop</w:t>
      </w:r>
    </w:p>
    <w:p w:rsidR="00000000" w:rsidRPr="0001164F" w:rsidP="0001164F">
      <w:pPr>
        <w:pStyle w:val="ListBullet2"/>
      </w:pPr>
      <w:r w:rsidRPr="0001164F">
        <w:t>velocity</w:t>
      </w:r>
    </w:p>
    <w:p w:rsidR="00000000" w:rsidRPr="0001164F" w:rsidP="0001164F">
      <w:pPr>
        <w:pStyle w:val="ListBullet2"/>
      </w:pPr>
      <w:r w:rsidRPr="0001164F">
        <w:t>head</w:t>
      </w:r>
    </w:p>
    <w:p w:rsidR="00000000" w:rsidRPr="0001164F" w:rsidP="0001164F">
      <w:pPr>
        <w:pStyle w:val="ListBullet"/>
      </w:pPr>
      <w:r w:rsidRPr="0001164F">
        <w:t>equipment components of a drying process</w:t>
      </w:r>
    </w:p>
    <w:p w:rsidR="00000000" w:rsidRPr="0001164F" w:rsidP="0001164F">
      <w:pPr>
        <w:pStyle w:val="ListBullet"/>
      </w:pPr>
      <w:r w:rsidRPr="0001164F">
        <w:t>the effects that the drying process has on food</w:t>
      </w:r>
    </w:p>
    <w:p w:rsidR="00000000" w:rsidRPr="0001164F" w:rsidP="0001164F">
      <w:pPr>
        <w:pStyle w:val="ListBullet"/>
      </w:pPr>
      <w:r w:rsidRPr="0001164F">
        <w:t>equipment components of an evaporation process</w:t>
      </w:r>
    </w:p>
    <w:p w:rsidR="00000000" w:rsidRPr="0001164F" w:rsidP="0001164F">
      <w:pPr>
        <w:pStyle w:val="ListBullet"/>
      </w:pPr>
      <w:r w:rsidRPr="0001164F">
        <w:t>the effects the evaporation process has on food</w:t>
      </w:r>
    </w:p>
    <w:p w:rsidR="00000000" w:rsidRPr="0001164F" w:rsidP="0001164F">
      <w:pPr>
        <w:pStyle w:val="ListBullet"/>
      </w:pPr>
      <w:r w:rsidRPr="0001164F">
        <w:t>heat transfer requirements and equipment used in a production process</w:t>
      </w:r>
    </w:p>
    <w:p w:rsidR="00000000" w:rsidRPr="0001164F" w:rsidP="0001164F">
      <w:pPr>
        <w:pStyle w:val="ListBullet"/>
      </w:pPr>
      <w:r w:rsidRPr="0001164F">
        <w:t>typical tests carried out to determine process outcomes on material/product</w:t>
      </w:r>
    </w:p>
    <w:p w:rsidR="00000000" w:rsidRPr="0001164F" w:rsidP="0001164F">
      <w:pPr>
        <w:pStyle w:val="ListBullet"/>
      </w:pPr>
      <w:r w:rsidRPr="0001164F">
        <w:t>operational and</w:t>
      </w:r>
      <w:r w:rsidRPr="0001164F">
        <w:t xml:space="preserve"> safety features of pumps and heat transfer equipment</w:t>
      </w:r>
    </w:p>
    <w:p w:rsidR="00000000" w:rsidRPr="0001164F" w:rsidP="0001164F">
      <w:pPr>
        <w:pStyle w:val="ListBullet"/>
      </w:pPr>
      <w:r w:rsidRPr="0001164F">
        <w:t>inspections required to identify signs of faulty performance and/or wear</w:t>
      </w:r>
    </w:p>
    <w:p w:rsidR="00000000" w:rsidRPr="0001164F" w:rsidP="0001164F">
      <w:pPr>
        <w:pStyle w:val="ListBullet"/>
      </w:pPr>
      <w:r w:rsidRPr="0001164F">
        <w:t>main types of sensors used in food processing to provide input data to control systems, and how these sensors operate.</w:t>
      </w:r>
    </w:p>
    <w:p w:rsidR="00000000" w:rsidRPr="0001164F" w:rsidP="0001164F">
      <w:pPr>
        <w:pStyle w:val="AllowPageBreak"/>
      </w:pPr>
    </w:p>
    <w:p w:rsidR="00000000" w:rsidRPr="0001164F" w:rsidP="0001164F">
      <w:pPr>
        <w:pStyle w:val="Heading1"/>
      </w:pPr>
      <w:bookmarkStart w:id="4" w:name="O_997976"/>
      <w:bookmarkEnd w:id="4"/>
      <w:r w:rsidRPr="0001164F">
        <w:t>Assessment Conditions</w:t>
      </w:r>
    </w:p>
    <w:p w:rsidR="00000000" w:rsidRPr="0001164F" w:rsidP="0050264A">
      <w:pPr>
        <w:pStyle w:val="BodyText"/>
      </w:pPr>
      <w:r w:rsidRPr="0001164F">
        <w:t xml:space="preserve">Assessment of skills must take place under the following conditions: </w:t>
      </w:r>
    </w:p>
    <w:p w:rsidR="00000000" w:rsidRPr="0001164F" w:rsidP="0001164F">
      <w:pPr>
        <w:pStyle w:val="ListBullet"/>
      </w:pPr>
      <w:r w:rsidRPr="0001164F">
        <w:t>physical conditions:</w:t>
      </w:r>
    </w:p>
    <w:p w:rsidR="00000000" w:rsidRPr="0001164F" w:rsidP="0001164F">
      <w:pPr>
        <w:pStyle w:val="ListBullet2"/>
      </w:pPr>
      <w:r w:rsidRPr="0001164F">
        <w:t xml:space="preserve">skills must be demonstrated in a workplace setting or an environment that accurately represents a real food processing workplace </w:t>
      </w:r>
    </w:p>
    <w:p w:rsidR="00000000" w:rsidRPr="0001164F" w:rsidP="0001164F">
      <w:pPr>
        <w:pStyle w:val="ListBullet"/>
      </w:pPr>
      <w:r w:rsidRPr="0001164F">
        <w:t>resources, equipment and materials:</w:t>
      </w:r>
    </w:p>
    <w:p w:rsidR="00000000" w:rsidRPr="0001164F" w:rsidP="0001164F">
      <w:pPr>
        <w:pStyle w:val="ListBullet2"/>
      </w:pPr>
      <w:r w:rsidRPr="0001164F">
        <w:t>production process equipment for fluid transfer, heat transfer, evaporation and drying</w:t>
      </w:r>
    </w:p>
    <w:p w:rsidR="00000000" w:rsidRPr="0001164F" w:rsidP="0001164F">
      <w:pPr>
        <w:pStyle w:val="ListBullet2"/>
      </w:pPr>
      <w:r w:rsidRPr="0001164F">
        <w:t xml:space="preserve">tests used to report relevant product/process information and recorded results </w:t>
      </w:r>
    </w:p>
    <w:p w:rsidR="00000000" w:rsidRPr="0001164F" w:rsidP="0001164F">
      <w:pPr>
        <w:pStyle w:val="ListBullet2"/>
      </w:pPr>
      <w:r w:rsidRPr="0001164F">
        <w:t xml:space="preserve">methods and related software systems for collecting </w:t>
      </w:r>
      <w:r w:rsidRPr="0001164F">
        <w:t>data and performing calculations</w:t>
      </w:r>
    </w:p>
    <w:p w:rsidR="00000000" w:rsidRPr="0001164F" w:rsidP="0001164F">
      <w:pPr>
        <w:pStyle w:val="ListBullet"/>
      </w:pPr>
      <w:r w:rsidRPr="0001164F">
        <w:t>specifications:</w:t>
      </w:r>
    </w:p>
    <w:p w:rsidR="00000000" w:rsidRPr="0001164F" w:rsidP="0001164F">
      <w:pPr>
        <w:pStyle w:val="ListBullet2"/>
      </w:pPr>
      <w:r w:rsidRPr="0001164F">
        <w:t>manufacturers</w:t>
      </w:r>
      <w:r>
        <w:t>’</w:t>
      </w:r>
      <w:r w:rsidRPr="0001164F">
        <w:t xml:space="preserve"> advice and operating procedures.</w:t>
      </w:r>
    </w:p>
    <w:p w:rsidR="00000000" w:rsidRPr="0001164F" w:rsidP="0050264A">
      <w:pPr>
        <w:pStyle w:val="BodyText"/>
      </w:pPr>
      <w:r w:rsidRPr="0001164F">
        <w:t>Assessors of this unit must satisfy the requirements for assessors in applicable vocational education and training legislation, frameworks and/or standards.</w:t>
      </w:r>
    </w:p>
    <w:p w:rsidR="00000000" w:rsidRPr="0001164F" w:rsidP="0001164F">
      <w:pPr>
        <w:pStyle w:val="Heading1"/>
      </w:pPr>
      <w:bookmarkStart w:id="5" w:name="O_997979"/>
      <w:bookmarkEnd w:id="5"/>
      <w:r w:rsidRPr="0001164F">
        <w:t>Links</w:t>
      </w:r>
    </w:p>
    <w:p w:rsidR="00000000" w:rsidRPr="0001164F" w:rsidP="0050264A">
      <w:pPr>
        <w:pStyle w:val="BodyText"/>
      </w:pPr>
      <w:r w:rsidRPr="0001164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366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1164F" w:rsidP="0001164F"/>
    <w:sectPr w:rsidSect="000116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4F" w:rsidRPr="0050264A" w:rsidP="00502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4A" w:rsidP="00011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64A" w:rsidP="00011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264A" w:rsidP="00011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64F" w:rsidRPr="0050264A" w:rsidP="00502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4A" w:rsidRPr="002D2AF8" w:rsidP="00011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FBPTEC4004 Apply basic process engineering principles to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0264A" w:rsidP="00011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D08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343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60E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64F"/>
  </w:style>
  <w:style w:type="character" w:customStyle="1" w:styleId="Heading1Char">
    <w:name w:val="Heading 1 Char"/>
    <w:basedOn w:val="DefaultParagraphFont"/>
    <w:link w:val="Heading1"/>
    <w:rsid w:val="00011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6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6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64F"/>
    <w:rPr>
      <w:b/>
      <w:spacing w:val="0"/>
    </w:rPr>
  </w:style>
  <w:style w:type="paragraph" w:styleId="ListBullet2">
    <w:name w:val="List Bullet 2"/>
    <w:basedOn w:val="List2"/>
    <w:rsid w:val="000116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6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6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64F"/>
    <w:rPr>
      <w:i/>
    </w:rPr>
  </w:style>
  <w:style w:type="paragraph" w:styleId="Caption">
    <w:name w:val="caption"/>
    <w:basedOn w:val="BodyText"/>
    <w:next w:val="Normal"/>
    <w:qFormat/>
    <w:rsid w:val="00011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64F"/>
  </w:style>
  <w:style w:type="paragraph" w:styleId="TableofFigures">
    <w:name w:val="table of figures"/>
    <w:basedOn w:val="Normal"/>
    <w:next w:val="Normal"/>
    <w:semiHidden/>
    <w:rsid w:val="00011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6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64F"/>
    <w:rPr>
      <w:rFonts w:ascii="Wingdings" w:hAnsi="Wingdings"/>
    </w:rPr>
  </w:style>
  <w:style w:type="paragraph" w:customStyle="1" w:styleId="TableHeading">
    <w:name w:val="Table Heading"/>
    <w:basedOn w:val="HeadingBase"/>
    <w:rsid w:val="00011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64F"/>
    <w:rPr>
      <w:color w:val="0033CC"/>
      <w:u w:val="none"/>
    </w:rPr>
  </w:style>
  <w:style w:type="paragraph" w:customStyle="1" w:styleId="BodyTextRight">
    <w:name w:val="Body Text Right"/>
    <w:basedOn w:val="BodyText"/>
    <w:rsid w:val="00011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6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64F"/>
    <w:rPr>
      <w:sz w:val="32"/>
    </w:rPr>
  </w:style>
  <w:style w:type="paragraph" w:customStyle="1" w:styleId="HeadingProcedure">
    <w:name w:val="Heading Procedure"/>
    <w:basedOn w:val="HeadingBase"/>
    <w:next w:val="Normal"/>
    <w:rsid w:val="00011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64F"/>
    <w:pPr>
      <w:spacing w:before="60" w:after="60"/>
    </w:pPr>
  </w:style>
  <w:style w:type="paragraph" w:styleId="ListContinue">
    <w:name w:val="List Continue"/>
    <w:basedOn w:val="List"/>
    <w:rsid w:val="0001164F"/>
    <w:pPr>
      <w:ind w:firstLine="0"/>
    </w:pPr>
  </w:style>
  <w:style w:type="paragraph" w:customStyle="1" w:styleId="ListNote">
    <w:name w:val="List Note"/>
    <w:basedOn w:val="List"/>
    <w:rsid w:val="00011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64F"/>
    <w:rPr>
      <w:rFonts w:ascii="Courier New" w:hAnsi="Courier New"/>
    </w:rPr>
  </w:style>
  <w:style w:type="paragraph" w:customStyle="1" w:styleId="NoteBullet">
    <w:name w:val="Note Bullet"/>
    <w:basedOn w:val="Note"/>
    <w:rsid w:val="00011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6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64F"/>
    <w:rPr>
      <w:b/>
      <w:smallCaps/>
    </w:rPr>
  </w:style>
  <w:style w:type="paragraph" w:customStyle="1" w:styleId="TableListNumber">
    <w:name w:val="Table List Number"/>
    <w:basedOn w:val="ListNumber"/>
    <w:rsid w:val="00011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64F"/>
    <w:pPr>
      <w:numPr>
        <w:numId w:val="9"/>
      </w:numPr>
    </w:pPr>
  </w:style>
  <w:style w:type="paragraph" w:customStyle="1" w:styleId="ListAlpha2">
    <w:name w:val="List Alpha 2"/>
    <w:basedOn w:val="List2"/>
    <w:rsid w:val="0001164F"/>
    <w:pPr>
      <w:numPr>
        <w:numId w:val="8"/>
      </w:numPr>
    </w:pPr>
  </w:style>
  <w:style w:type="paragraph" w:styleId="List2">
    <w:name w:val="List 2"/>
    <w:basedOn w:val="BodyText"/>
    <w:rsid w:val="00011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6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6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64F"/>
    <w:pPr>
      <w:numPr>
        <w:numId w:val="4"/>
      </w:numPr>
    </w:pPr>
  </w:style>
  <w:style w:type="paragraph" w:styleId="ListContinue2">
    <w:name w:val="List Continue 2"/>
    <w:basedOn w:val="List2"/>
    <w:rsid w:val="0001164F"/>
    <w:pPr>
      <w:ind w:firstLine="0"/>
    </w:pPr>
  </w:style>
  <w:style w:type="paragraph" w:styleId="ListContinue3">
    <w:name w:val="List Continue 3"/>
    <w:basedOn w:val="List3"/>
    <w:rsid w:val="0001164F"/>
    <w:pPr>
      <w:ind w:left="1021" w:firstLine="0"/>
    </w:pPr>
  </w:style>
  <w:style w:type="paragraph" w:styleId="ListContinue4">
    <w:name w:val="List Continue 4"/>
    <w:basedOn w:val="List4"/>
    <w:rsid w:val="0001164F"/>
    <w:pPr>
      <w:ind w:firstLine="0"/>
    </w:pPr>
  </w:style>
  <w:style w:type="paragraph" w:styleId="ListContinue5">
    <w:name w:val="List Continue 5"/>
    <w:basedOn w:val="List5"/>
    <w:rsid w:val="0001164F"/>
    <w:pPr>
      <w:ind w:firstLine="0"/>
    </w:pPr>
  </w:style>
  <w:style w:type="paragraph" w:styleId="ListNumber3">
    <w:name w:val="List Number 3"/>
    <w:basedOn w:val="List3"/>
    <w:rsid w:val="0001164F"/>
    <w:pPr>
      <w:numPr>
        <w:numId w:val="5"/>
      </w:numPr>
    </w:pPr>
  </w:style>
  <w:style w:type="paragraph" w:styleId="ListNumber4">
    <w:name w:val="List Number 4"/>
    <w:basedOn w:val="List4"/>
    <w:rsid w:val="0001164F"/>
    <w:pPr>
      <w:numPr>
        <w:numId w:val="6"/>
      </w:numPr>
    </w:pPr>
  </w:style>
  <w:style w:type="paragraph" w:styleId="ListNumber5">
    <w:name w:val="List Number 5"/>
    <w:basedOn w:val="List5"/>
    <w:rsid w:val="0001164F"/>
    <w:pPr>
      <w:numPr>
        <w:numId w:val="7"/>
      </w:numPr>
    </w:pPr>
  </w:style>
  <w:style w:type="paragraph" w:styleId="BlockText">
    <w:name w:val="Block Text"/>
    <w:basedOn w:val="Normal"/>
    <w:rsid w:val="00011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64F"/>
    <w:rPr>
      <w:sz w:val="16"/>
      <w:vertAlign w:val="superscript"/>
    </w:rPr>
  </w:style>
  <w:style w:type="character" w:customStyle="1" w:styleId="Symbols">
    <w:name w:val="Symbols"/>
    <w:basedOn w:val="DefaultParagraphFont"/>
    <w:rsid w:val="0001164F"/>
    <w:rPr>
      <w:rFonts w:ascii="Symbol" w:hAnsi="Symbol"/>
    </w:rPr>
  </w:style>
  <w:style w:type="character" w:customStyle="1" w:styleId="MenuOptions">
    <w:name w:val="Menu Options"/>
    <w:basedOn w:val="DefaultParagraphFont"/>
    <w:rsid w:val="00011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64F"/>
    <w:rPr>
      <w:b/>
    </w:rPr>
  </w:style>
  <w:style w:type="character" w:customStyle="1" w:styleId="Underlined">
    <w:name w:val="Underlined"/>
    <w:basedOn w:val="DefaultParagraphFont"/>
    <w:rsid w:val="0001164F"/>
    <w:rPr>
      <w:u w:val="single"/>
    </w:rPr>
  </w:style>
  <w:style w:type="paragraph" w:customStyle="1" w:styleId="TableBodyTextRight">
    <w:name w:val="Table Body Text Right"/>
    <w:basedOn w:val="TableBodyText"/>
    <w:rsid w:val="00011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64F"/>
    <w:rPr>
      <w:sz w:val="18"/>
    </w:rPr>
  </w:style>
  <w:style w:type="paragraph" w:customStyle="1" w:styleId="BodySmallRight">
    <w:name w:val="Body Small Right"/>
    <w:basedOn w:val="BodyTextRight"/>
    <w:rsid w:val="0001164F"/>
    <w:rPr>
      <w:sz w:val="18"/>
      <w:szCs w:val="18"/>
    </w:rPr>
  </w:style>
  <w:style w:type="paragraph" w:customStyle="1" w:styleId="MarginEdition">
    <w:name w:val="Margin Edition"/>
    <w:basedOn w:val="MarginNote"/>
    <w:rsid w:val="00011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64F"/>
    <w:rPr>
      <w:sz w:val="2"/>
      <w:szCs w:val="2"/>
    </w:rPr>
  </w:style>
  <w:style w:type="character" w:customStyle="1" w:styleId="Small">
    <w:name w:val="Small"/>
    <w:basedOn w:val="DefaultParagraphFont"/>
    <w:rsid w:val="0001164F"/>
    <w:rPr>
      <w:sz w:val="16"/>
    </w:rPr>
  </w:style>
  <w:style w:type="paragraph" w:customStyle="1" w:styleId="WideTable">
    <w:name w:val="Wide Table"/>
    <w:basedOn w:val="Normal"/>
    <w:rsid w:val="00011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64F"/>
  </w:style>
  <w:style w:type="paragraph" w:styleId="Quote">
    <w:name w:val="Quote"/>
    <w:basedOn w:val="Heading1"/>
    <w:link w:val="QuoteChar"/>
    <w:qFormat/>
    <w:rsid w:val="00011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64F"/>
    <w:pPr>
      <w:pageBreakBefore/>
    </w:pPr>
  </w:style>
  <w:style w:type="paragraph" w:customStyle="1" w:styleId="Border">
    <w:name w:val="Border"/>
    <w:basedOn w:val="Normal"/>
    <w:qFormat/>
    <w:rsid w:val="00011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64F"/>
    <w:rPr>
      <w:u w:val="single"/>
    </w:rPr>
  </w:style>
  <w:style w:type="character" w:customStyle="1" w:styleId="BoldandItalics">
    <w:name w:val="Bold and Italics"/>
    <w:qFormat/>
    <w:rsid w:val="0001164F"/>
    <w:rPr>
      <w:b/>
      <w:i/>
      <w:u w:val="none"/>
    </w:rPr>
  </w:style>
  <w:style w:type="paragraph" w:styleId="BalloonText">
    <w:name w:val="Balloon Text"/>
    <w:basedOn w:val="Normal"/>
    <w:link w:val="BalloonTextChar"/>
    <w:rsid w:val="00011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64F"/>
    <w:pPr>
      <w:spacing w:before="0" w:after="0"/>
    </w:pPr>
  </w:style>
  <w:style w:type="paragraph" w:customStyle="1" w:styleId="BodyTextBold">
    <w:name w:val="Body Text Bold"/>
    <w:basedOn w:val="BodyText"/>
    <w:qFormat/>
    <w:rsid w:val="0001164F"/>
    <w:rPr>
      <w:b/>
    </w:rPr>
  </w:style>
  <w:style w:type="character" w:styleId="Hyperlink">
    <w:name w:val="Hyperlink"/>
    <w:basedOn w:val="DefaultParagraphFont"/>
    <w:uiPriority w:val="99"/>
    <w:unhideWhenUsed/>
    <w:rsid w:val="00502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3299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FBPTEC4004 Apply basic process engineering principles to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2023-01-25T14:26:00Z</dcterms:created>
  <dcterms:modified xsi:type="dcterms:W3CDTF">2023-01-25T14:26:00Z</dcterms:modified>
</cp:coreProperties>
</file>