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84C" w:rsidP="00AE08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FBPTEC4002 Apply principles of food packaging</w:t>
      </w:r>
      <w:r>
        <w:fldChar w:fldCharType="end"/>
      </w:r>
    </w:p>
    <w:p w:rsidR="00AE084C" w:rsidP="00AE084C">
      <w:pPr>
        <w:pStyle w:val="Version"/>
        <w:sectPr w:rsidSect="00DA52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2DD" w:rsidP="00DA52DD">
      <w:pPr>
        <w:pStyle w:val="SuperHeading"/>
      </w:pPr>
      <w:r w:rsidRPr="00DA52DD">
        <w:t>FBPTEC4002 Apply principles of food packaging</w:t>
      </w:r>
    </w:p>
    <w:p w:rsidR="00000000" w:rsidRPr="00DA52DD" w:rsidP="00DA52DD">
      <w:pPr>
        <w:pStyle w:val="Heading1"/>
      </w:pPr>
      <w:bookmarkStart w:id="1" w:name="O_995436"/>
      <w:bookmarkEnd w:id="1"/>
      <w:r w:rsidRPr="00DA52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A5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2DD" w:rsidP="00DA52DD">
            <w:pPr>
              <w:pStyle w:val="BodyText"/>
            </w:pPr>
            <w:r w:rsidRPr="00DA52DD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DD">
            <w:pPr>
              <w:pStyle w:val="BodyText"/>
              <w:rPr>
                <w:lang w:val="en-NZ"/>
              </w:rPr>
            </w:pPr>
            <w:r w:rsidRPr="00DA52DD">
              <w:rPr>
                <w:rStyle w:val="SpecialBold"/>
              </w:rPr>
              <w:t>Comments</w:t>
            </w:r>
          </w:p>
        </w:tc>
      </w:tr>
      <w:tr w:rsidTr="00DA5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DD">
            <w:pPr>
              <w:pStyle w:val="BodyText"/>
              <w:rPr>
                <w:lang w:val="en-NZ"/>
              </w:rPr>
            </w:pPr>
            <w:r w:rsidRPr="00DA52DD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2DD" w:rsidP="00DA52DD">
            <w:pPr>
              <w:pStyle w:val="BodyText"/>
            </w:pPr>
            <w:r w:rsidRPr="00DA52DD">
              <w:t>This version released with FBP Food, Beverage and Pharmaceutical Training Package Version 2.0.</w:t>
            </w:r>
          </w:p>
        </w:tc>
      </w:tr>
    </w:tbl>
    <w:p w:rsidR="00000000" w:rsidRPr="00DA52DD" w:rsidP="00DA52DD">
      <w:pPr>
        <w:pStyle w:val="BodyText"/>
      </w:pPr>
    </w:p>
    <w:p w:rsidR="00000000" w:rsidRPr="00DA52DD" w:rsidP="00DA52DD">
      <w:pPr>
        <w:pStyle w:val="AllowPageBreak"/>
      </w:pPr>
    </w:p>
    <w:p w:rsidR="00000000" w:rsidRPr="00DA52DD" w:rsidP="00DA52DD">
      <w:pPr>
        <w:pStyle w:val="Heading1"/>
      </w:pPr>
      <w:bookmarkStart w:id="2" w:name="O_995437"/>
      <w:bookmarkEnd w:id="2"/>
      <w:r w:rsidRPr="00DA52DD">
        <w:t>Application</w:t>
      </w:r>
    </w:p>
    <w:p w:rsidR="00000000" w:rsidRPr="00DA52DD" w:rsidP="00AE084C">
      <w:pPr>
        <w:pStyle w:val="BodyText"/>
      </w:pPr>
      <w:r w:rsidRPr="00DA52DD">
        <w:t>This unit of competency describes the skills and knowledge required to ov</w:t>
      </w:r>
      <w:r w:rsidRPr="00DA52DD">
        <w:t>ersee packaging operations in a food and beverage processing environment and to assess the nature, and likely causes, of packaging problems.</w:t>
      </w:r>
    </w:p>
    <w:p w:rsidR="00000000" w:rsidRPr="00DA52DD" w:rsidP="00AE084C">
      <w:pPr>
        <w:pStyle w:val="BodyText"/>
      </w:pPr>
      <w:r w:rsidRPr="00DA52DD">
        <w:t>The unit applies to senior operators and managers who are responsible for overseeing packaging processes and work w</w:t>
      </w:r>
      <w:r w:rsidRPr="00DA52DD">
        <w:t>ithin known parameters. They provide and communicate solutions to a range of predictable or unpredictable problems.</w:t>
      </w:r>
    </w:p>
    <w:p w:rsidR="00000000" w:rsidRPr="00DA52DD" w:rsidP="00AE084C">
      <w:pPr>
        <w:pStyle w:val="BodyText"/>
      </w:pPr>
      <w:r w:rsidRPr="00DA52DD">
        <w:t>All work must be carried out to comply with workplace procedures according to state/territory health and safety regulations, legislation and</w:t>
      </w:r>
      <w:r w:rsidRPr="00DA52DD">
        <w:t xml:space="preserve"> standards that apply to the workplace.</w:t>
      </w:r>
    </w:p>
    <w:p w:rsidR="00000000" w:rsidRPr="00DA52DD" w:rsidP="00AE084C">
      <w:pPr>
        <w:pStyle w:val="BodyText"/>
      </w:pPr>
      <w:r w:rsidRPr="00DA52DD">
        <w:t>No occupational licensing or certification requirements apply to this unit at the time of publication. However, legislative and regulatory requirements for food processing exist so local requirements must be checked.</w:t>
      </w:r>
      <w:r w:rsidRPr="00DA52DD">
        <w:t xml:space="preserve"> </w:t>
      </w:r>
    </w:p>
    <w:p w:rsidR="00000000" w:rsidRPr="00DA52DD" w:rsidP="00DA52DD">
      <w:pPr>
        <w:pStyle w:val="Heading1"/>
      </w:pPr>
      <w:bookmarkStart w:id="3" w:name="O_995438"/>
      <w:bookmarkEnd w:id="3"/>
      <w:r w:rsidRPr="00DA52DD">
        <w:t>Pre-requisite Unit</w:t>
      </w:r>
    </w:p>
    <w:p w:rsidR="00000000" w:rsidRPr="00DA52DD" w:rsidP="00AE084C">
      <w:pPr>
        <w:pStyle w:val="BodyText"/>
      </w:pPr>
      <w:r w:rsidRPr="00DA52DD">
        <w:t>Nil</w:t>
      </w:r>
    </w:p>
    <w:p w:rsidR="00000000" w:rsidRPr="00DA52DD" w:rsidP="00DA52DD">
      <w:pPr>
        <w:pStyle w:val="Heading1"/>
      </w:pPr>
      <w:bookmarkStart w:id="4" w:name="O_995440"/>
      <w:bookmarkEnd w:id="4"/>
      <w:r w:rsidRPr="00DA52DD">
        <w:t>Unit Sector</w:t>
      </w:r>
    </w:p>
    <w:p w:rsidR="00000000" w:rsidRPr="00DA52DD" w:rsidP="00AE084C">
      <w:pPr>
        <w:pStyle w:val="BodyText"/>
      </w:pPr>
      <w:r w:rsidRPr="00DA52DD">
        <w:t>Technical (TEC)</w:t>
      </w:r>
    </w:p>
    <w:p w:rsidR="00000000" w:rsidRPr="00DA52DD" w:rsidP="00DA52DD">
      <w:pPr>
        <w:pStyle w:val="Heading1"/>
      </w:pPr>
      <w:bookmarkStart w:id="5" w:name="O_995441"/>
      <w:bookmarkEnd w:id="5"/>
      <w:r w:rsidRPr="00DA52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0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2DD" w:rsidP="00DA52DD">
            <w:pPr>
              <w:pStyle w:val="BodyText"/>
            </w:pPr>
            <w:r w:rsidRPr="00DA52D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DD">
            <w:pPr>
              <w:pStyle w:val="BodyText"/>
              <w:rPr>
                <w:lang w:val="en-NZ"/>
              </w:rPr>
            </w:pPr>
            <w:r w:rsidRPr="00DA52DD">
              <w:rPr>
                <w:rStyle w:val="SpecialBold"/>
              </w:rPr>
              <w:t>Performance Criteria</w:t>
            </w:r>
          </w:p>
        </w:tc>
      </w:tr>
      <w:tr w:rsidTr="00AE0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2DD" w:rsidP="00DA52DD">
            <w:pPr>
              <w:pStyle w:val="BodyText"/>
            </w:pPr>
            <w:r w:rsidRPr="00DA52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DD">
            <w:pPr>
              <w:pStyle w:val="BodyText"/>
              <w:rPr>
                <w:lang w:val="en-NZ"/>
              </w:rPr>
            </w:pPr>
            <w:r w:rsidRPr="00DA52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0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DD">
            <w:pPr>
              <w:pStyle w:val="BodyText"/>
              <w:rPr>
                <w:lang w:val="en-NZ"/>
              </w:rPr>
            </w:pPr>
            <w:r w:rsidRPr="00DA52DD">
              <w:t xml:space="preserve">1. Analyse characteristics of packaging suitable for </w:t>
            </w:r>
            <w:r w:rsidRPr="00DA52DD">
              <w:t>use with food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2DD" w:rsidP="00DA52DD">
            <w:pPr>
              <w:pStyle w:val="BodyText"/>
            </w:pPr>
            <w:r w:rsidRPr="00DA52DD">
              <w:t>1.1 Identify and compare packaging materials suitable for a food or beverage produc</w:t>
            </w:r>
            <w:r w:rsidRPr="00DA52DD">
              <w:t xml:space="preserve">t </w:t>
            </w:r>
          </w:p>
          <w:p w:rsidR="00000000" w:rsidRPr="00DA52DD" w:rsidP="00DA52DD">
            <w:pPr>
              <w:pStyle w:val="BodyText"/>
            </w:pPr>
            <w:r w:rsidRPr="00DA52DD">
              <w:t xml:space="preserve">1.2 Assess the interaction between the packaging and the food or </w:t>
            </w:r>
            <w:r w:rsidRPr="00DA52DD">
              <w:t xml:space="preserve">beverage product </w:t>
            </w:r>
          </w:p>
          <w:p w:rsidR="00000000" w:rsidRPr="00DA52DD" w:rsidP="00DA52DD">
            <w:pPr>
              <w:pStyle w:val="BodyText"/>
            </w:pPr>
            <w:r w:rsidRPr="00DA52DD">
              <w:t xml:space="preserve">1.3 Determine environmental impact and handling features of packaging materials </w:t>
            </w:r>
          </w:p>
          <w:p w:rsidR="00000000" w:rsidRPr="00DA52DD" w:rsidP="00DA52DD">
            <w:pPr>
              <w:pStyle w:val="BodyText"/>
            </w:pPr>
            <w:r w:rsidRPr="00DA52DD">
              <w:t>1.4 Consider customer and legal requirements of packaging</w:t>
            </w:r>
          </w:p>
          <w:p w:rsidR="00000000" w:rsidP="00DA52DD">
            <w:pPr>
              <w:pStyle w:val="BodyText"/>
              <w:rPr>
                <w:lang w:val="en-NZ"/>
              </w:rPr>
            </w:pPr>
            <w:r w:rsidRPr="00DA52DD">
              <w:t xml:space="preserve">1.5 Ensure packaging material characteristics meet the safety and quality needs of food or beverage being packaged </w:t>
            </w:r>
          </w:p>
        </w:tc>
      </w:tr>
      <w:tr w:rsidTr="00AE0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DD">
            <w:pPr>
              <w:pStyle w:val="BodyText"/>
              <w:rPr>
                <w:lang w:val="en-NZ"/>
              </w:rPr>
            </w:pPr>
            <w:r w:rsidRPr="00DA52DD">
              <w:t>2. Evaluate packaging in a production environment and recommend improvements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2DD" w:rsidP="00DA52DD">
            <w:pPr>
              <w:pStyle w:val="BodyText"/>
            </w:pPr>
            <w:r w:rsidRPr="00DA52DD">
              <w:t>2.1 Assess packaging material properties for quality and safet</w:t>
            </w:r>
            <w:r w:rsidRPr="00DA52DD">
              <w:t>y</w:t>
            </w:r>
          </w:p>
          <w:p w:rsidR="00000000" w:rsidRPr="00DA52DD" w:rsidP="00DA52DD">
            <w:pPr>
              <w:pStyle w:val="BodyText"/>
            </w:pPr>
            <w:r w:rsidRPr="00DA52DD">
              <w:t xml:space="preserve">2.2 Determine costs of packaging materials </w:t>
            </w:r>
          </w:p>
          <w:p w:rsidR="00000000" w:rsidRPr="00DA52DD" w:rsidP="00DA52DD">
            <w:pPr>
              <w:pStyle w:val="BodyText"/>
            </w:pPr>
            <w:r w:rsidRPr="00DA52DD">
              <w:t>2.3 Analyse non-conformances to identify probable causes</w:t>
            </w:r>
          </w:p>
          <w:p w:rsidR="00000000" w:rsidRPr="00DA52DD" w:rsidP="00DA52DD">
            <w:pPr>
              <w:pStyle w:val="BodyText"/>
            </w:pPr>
            <w:r w:rsidRPr="00DA52DD">
              <w:t xml:space="preserve">2.4 Identify and investigate opportunities for improvement to materials, processes or environmental impact </w:t>
            </w:r>
          </w:p>
          <w:p w:rsidR="00000000" w:rsidRPr="00DA52DD" w:rsidP="00DA52DD">
            <w:pPr>
              <w:pStyle w:val="BodyText"/>
            </w:pPr>
            <w:r w:rsidRPr="00DA52DD">
              <w:t>2.5 Establish or review procedures for safely</w:t>
            </w:r>
            <w:r w:rsidRPr="00DA52DD">
              <w:t xml:space="preserve"> operating a packaging process </w:t>
            </w:r>
          </w:p>
          <w:p w:rsidR="00000000" w:rsidRPr="00DA52DD" w:rsidP="00DA52DD">
            <w:pPr>
              <w:pStyle w:val="BodyText"/>
            </w:pPr>
            <w:r w:rsidRPr="00DA52DD">
              <w:t xml:space="preserve">2.6 Document evaluation and recommendations and seek approval for implementation </w:t>
            </w:r>
          </w:p>
        </w:tc>
      </w:tr>
    </w:tbl>
    <w:p w:rsidR="00000000" w:rsidRPr="00DA52DD" w:rsidP="00DA52DD">
      <w:pPr>
        <w:pStyle w:val="BodyText"/>
      </w:pPr>
    </w:p>
    <w:p w:rsidR="00000000" w:rsidRPr="00DA52DD" w:rsidP="00DA52DD">
      <w:pPr>
        <w:pStyle w:val="AllowPageBreak"/>
      </w:pPr>
    </w:p>
    <w:p w:rsidR="00000000" w:rsidRPr="00DA52DD" w:rsidP="00DA52DD">
      <w:pPr>
        <w:pStyle w:val="Heading1"/>
      </w:pPr>
      <w:bookmarkStart w:id="6" w:name="O_995442"/>
      <w:bookmarkEnd w:id="6"/>
      <w:r w:rsidRPr="00DA52DD">
        <w:t>Foundation Skills</w:t>
      </w:r>
    </w:p>
    <w:p w:rsidR="00000000" w:rsidRPr="00AE084C" w:rsidP="00AE084C">
      <w:pPr>
        <w:pStyle w:val="BodyText"/>
        <w:rPr>
          <w:i/>
        </w:rPr>
      </w:pPr>
      <w:r w:rsidRPr="00AE084C">
        <w:rPr>
          <w:rStyle w:val="Emphasis"/>
        </w:rPr>
        <w:t>This section describes those language, literacy, numeracy and employment skills that are essential for pe</w:t>
      </w:r>
      <w:r w:rsidRPr="00AE084C">
        <w:rPr>
          <w:rStyle w:val="Emphasis"/>
        </w:rPr>
        <w:t>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5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2DD" w:rsidP="00DA52DD">
            <w:pPr>
              <w:pStyle w:val="BodyText"/>
            </w:pPr>
            <w:r w:rsidRPr="00DA52D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DD">
            <w:pPr>
              <w:pStyle w:val="BodyText"/>
              <w:rPr>
                <w:lang w:val="en-NZ"/>
              </w:rPr>
            </w:pPr>
            <w:r w:rsidRPr="00DA52DD">
              <w:rPr>
                <w:rStyle w:val="SpecialBold"/>
              </w:rPr>
              <w:t>Description</w:t>
            </w:r>
          </w:p>
        </w:tc>
      </w:tr>
      <w:tr w:rsidTr="00DA5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DD">
            <w:pPr>
              <w:pStyle w:val="BodyText"/>
              <w:rPr>
                <w:lang w:val="en-NZ"/>
              </w:rPr>
            </w:pPr>
            <w:r w:rsidRPr="00DA52D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DD">
            <w:pPr>
              <w:pStyle w:val="ListBullet"/>
              <w:rPr>
                <w:lang w:val="en-NZ"/>
              </w:rPr>
            </w:pPr>
            <w:r w:rsidRPr="00DA52DD">
              <w:t xml:space="preserve">Critically analyse documentation from a variety of sources and consolidate information relating </w:t>
            </w:r>
            <w:r w:rsidRPr="00DA52DD">
              <w:t>to packaging materials and production to assist with analysis</w:t>
            </w:r>
          </w:p>
        </w:tc>
      </w:tr>
      <w:tr w:rsidTr="00DA5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DD">
            <w:pPr>
              <w:pStyle w:val="BodyText"/>
              <w:rPr>
                <w:lang w:val="en-NZ"/>
              </w:rPr>
            </w:pPr>
            <w:r w:rsidRPr="00DA52D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DD">
            <w:pPr>
              <w:pStyle w:val="ListBullet"/>
              <w:rPr>
                <w:lang w:val="en-NZ"/>
              </w:rPr>
            </w:pPr>
            <w:r w:rsidRPr="00DA52DD">
              <w:t>Prepare proposal expressing ideas and exploring issues using language that is logical, succinct and accurate</w:t>
            </w:r>
          </w:p>
        </w:tc>
      </w:tr>
      <w:tr w:rsidTr="00DA5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DD">
            <w:pPr>
              <w:pStyle w:val="BodyText"/>
              <w:rPr>
                <w:lang w:val="en-NZ"/>
              </w:rPr>
            </w:pPr>
            <w:r w:rsidRPr="00DA52D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2DD" w:rsidP="00DA52DD">
            <w:pPr>
              <w:pStyle w:val="ListBullet"/>
            </w:pPr>
            <w:r w:rsidRPr="00DA52DD">
              <w:t xml:space="preserve">Perform mathematical calculations to assist with analysis of packaging materials and costs </w:t>
            </w:r>
          </w:p>
        </w:tc>
      </w:tr>
    </w:tbl>
    <w:p w:rsidR="00000000" w:rsidRPr="00DA52DD" w:rsidP="00DA52DD">
      <w:pPr>
        <w:pStyle w:val="BodyText"/>
      </w:pPr>
    </w:p>
    <w:p w:rsidR="00000000" w:rsidRPr="00DA52DD" w:rsidP="00DA52DD">
      <w:pPr>
        <w:pStyle w:val="AllowPageBreak"/>
      </w:pPr>
    </w:p>
    <w:p w:rsidR="00000000" w:rsidRPr="00DA52DD" w:rsidP="00DA52DD">
      <w:pPr>
        <w:pStyle w:val="Heading1"/>
      </w:pPr>
      <w:bookmarkStart w:id="7" w:name="O_995444"/>
      <w:bookmarkEnd w:id="7"/>
      <w:r w:rsidRPr="00DA52D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A5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2DD" w:rsidP="00DA52DD">
            <w:pPr>
              <w:pStyle w:val="BodyText"/>
            </w:pPr>
            <w:r w:rsidRPr="00DA52D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2DD" w:rsidP="00DA52DD">
            <w:pPr>
              <w:pStyle w:val="BodyText"/>
            </w:pPr>
            <w:r w:rsidRPr="00DA52D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2DD" w:rsidP="00DA52DD">
            <w:pPr>
              <w:pStyle w:val="BodyText"/>
            </w:pPr>
            <w:r w:rsidRPr="00DA52D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DD">
            <w:pPr>
              <w:pStyle w:val="BodyText"/>
              <w:rPr>
                <w:lang w:val="en-NZ"/>
              </w:rPr>
            </w:pPr>
            <w:r w:rsidRPr="00DA52DD">
              <w:rPr>
                <w:rStyle w:val="SpecialBold"/>
              </w:rPr>
              <w:t>Equivalence status</w:t>
            </w:r>
          </w:p>
        </w:tc>
      </w:tr>
      <w:tr w:rsidTr="00DA5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DD">
            <w:pPr>
              <w:pStyle w:val="BodyText"/>
              <w:rPr>
                <w:lang w:val="en-NZ"/>
              </w:rPr>
            </w:pPr>
            <w:r w:rsidRPr="00DA52DD">
              <w:t>FBPTEC4002 Apply principles of food packaging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DD">
            <w:pPr>
              <w:pStyle w:val="BodyText"/>
              <w:rPr>
                <w:lang w:val="en-NZ"/>
              </w:rPr>
            </w:pPr>
            <w:r w:rsidRPr="00DA52DD">
              <w:t>FDFTEC4008A Apply principles of food packaging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2DD" w:rsidP="00DA52DD">
            <w:pPr>
              <w:pStyle w:val="BodyText"/>
            </w:pPr>
            <w:r w:rsidRPr="00DA52DD">
              <w:t>Updated to meet Standards for Training Packages</w:t>
            </w:r>
          </w:p>
          <w:p w:rsidR="00000000" w:rsidRPr="00DA52DD" w:rsidP="00DA52DD">
            <w:pPr>
              <w:pStyle w:val="BodyText"/>
            </w:pPr>
          </w:p>
          <w:p w:rsidR="00000000" w:rsidP="00DA52DD">
            <w:pPr>
              <w:pStyle w:val="BodyText"/>
              <w:rPr>
                <w:lang w:val="en-NZ"/>
              </w:rPr>
            </w:pPr>
            <w:r w:rsidRPr="00DA52DD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2DD" w:rsidP="00DA52DD">
            <w:pPr>
              <w:pStyle w:val="BodyText"/>
            </w:pPr>
            <w:r w:rsidRPr="00DA52DD">
              <w:t>Equivalent unit</w:t>
            </w:r>
          </w:p>
        </w:tc>
      </w:tr>
    </w:tbl>
    <w:p w:rsidR="00000000" w:rsidRPr="00DA52DD" w:rsidP="00DA52DD">
      <w:pPr>
        <w:pStyle w:val="BodyText"/>
      </w:pPr>
    </w:p>
    <w:p w:rsidR="00000000" w:rsidRPr="00DA52DD" w:rsidP="00DA52DD">
      <w:pPr>
        <w:pStyle w:val="AllowPageBreak"/>
      </w:pPr>
    </w:p>
    <w:p w:rsidR="00000000" w:rsidRPr="00DA52DD" w:rsidP="00DA52DD">
      <w:pPr>
        <w:pStyle w:val="Heading1"/>
      </w:pPr>
      <w:bookmarkStart w:id="8" w:name="O_995451"/>
      <w:bookmarkEnd w:id="8"/>
      <w:r w:rsidRPr="00DA52DD">
        <w:t>Links</w:t>
      </w:r>
    </w:p>
    <w:p w:rsidR="00000000" w:rsidRPr="00DA52DD" w:rsidP="00AE084C">
      <w:pPr>
        <w:pStyle w:val="BodyText"/>
      </w:pPr>
      <w:r w:rsidRPr="00DA52DD">
        <w:t xml:space="preserve">Companion Volume </w:t>
      </w:r>
      <w:r w:rsidRPr="00DA52DD">
        <w:t xml:space="preserve">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433A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A52DD" w:rsidP="00DA52DD"/>
    <w:sectPr w:rsidSect="00DA52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DD" w:rsidRPr="00AE084C" w:rsidP="00AE08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84C" w:rsidP="00DA52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084C" w:rsidP="00DA52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E084C" w:rsidP="00DA52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8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2DD" w:rsidRPr="00AE084C" w:rsidP="00AE08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84C" w:rsidRPr="002D2AF8" w:rsidP="00DA52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FBPTEC4002 Apply principles of food packaging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E084C" w:rsidP="00DA52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065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0EAC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2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2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2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2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2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2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2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2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2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2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2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2DD"/>
  </w:style>
  <w:style w:type="character" w:customStyle="1" w:styleId="Heading1Char">
    <w:name w:val="Heading 1 Char"/>
    <w:basedOn w:val="DefaultParagraphFont"/>
    <w:link w:val="Heading1"/>
    <w:rsid w:val="00DA52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2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2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2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52DD"/>
    <w:rPr>
      <w:b/>
      <w:spacing w:val="0"/>
    </w:rPr>
  </w:style>
  <w:style w:type="character" w:styleId="Emphasis">
    <w:name w:val="Emphasis"/>
    <w:basedOn w:val="DefaultParagraphFont"/>
    <w:qFormat/>
    <w:rsid w:val="00DA52DD"/>
    <w:rPr>
      <w:i/>
    </w:rPr>
  </w:style>
  <w:style w:type="paragraph" w:customStyle="1" w:styleId="SuperHeading">
    <w:name w:val="SuperHeading"/>
    <w:basedOn w:val="Normal"/>
    <w:rsid w:val="00DA52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2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52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2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2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2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2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2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2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2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2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2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2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2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2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2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2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2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2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2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2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2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52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2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2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52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52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2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2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2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2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2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2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2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2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52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2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2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2DD"/>
  </w:style>
  <w:style w:type="paragraph" w:styleId="TableofFigures">
    <w:name w:val="table of figures"/>
    <w:basedOn w:val="Normal"/>
    <w:next w:val="Normal"/>
    <w:semiHidden/>
    <w:rsid w:val="00DA52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2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52DD"/>
    <w:rPr>
      <w:rFonts w:ascii="Wingdings" w:hAnsi="Wingdings"/>
    </w:rPr>
  </w:style>
  <w:style w:type="paragraph" w:customStyle="1" w:styleId="TableHeading">
    <w:name w:val="Table Heading"/>
    <w:basedOn w:val="HeadingBase"/>
    <w:rsid w:val="00DA52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2DD"/>
    <w:rPr>
      <w:color w:val="0033CC"/>
      <w:u w:val="none"/>
    </w:rPr>
  </w:style>
  <w:style w:type="paragraph" w:customStyle="1" w:styleId="BodyTextRight">
    <w:name w:val="Body Text Right"/>
    <w:basedOn w:val="BodyText"/>
    <w:rsid w:val="00DA52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2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2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2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2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2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2DD"/>
    <w:rPr>
      <w:sz w:val="32"/>
    </w:rPr>
  </w:style>
  <w:style w:type="paragraph" w:customStyle="1" w:styleId="HeadingProcedure">
    <w:name w:val="Heading Procedure"/>
    <w:basedOn w:val="HeadingBase"/>
    <w:next w:val="Normal"/>
    <w:rsid w:val="00DA52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2DD"/>
    <w:pPr>
      <w:spacing w:before="60" w:after="60"/>
    </w:pPr>
  </w:style>
  <w:style w:type="paragraph" w:styleId="ListContinue">
    <w:name w:val="List Continue"/>
    <w:basedOn w:val="List"/>
    <w:rsid w:val="00DA52DD"/>
    <w:pPr>
      <w:ind w:firstLine="0"/>
    </w:pPr>
  </w:style>
  <w:style w:type="paragraph" w:customStyle="1" w:styleId="ListNote">
    <w:name w:val="List Note"/>
    <w:basedOn w:val="List"/>
    <w:rsid w:val="00DA52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2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2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2DD"/>
    <w:rPr>
      <w:rFonts w:ascii="Courier New" w:hAnsi="Courier New"/>
    </w:rPr>
  </w:style>
  <w:style w:type="paragraph" w:customStyle="1" w:styleId="NoteBullet">
    <w:name w:val="Note Bullet"/>
    <w:basedOn w:val="Note"/>
    <w:rsid w:val="00DA52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2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2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2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2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52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2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2DD"/>
    <w:rPr>
      <w:b/>
      <w:smallCaps/>
    </w:rPr>
  </w:style>
  <w:style w:type="paragraph" w:customStyle="1" w:styleId="TableListNumber">
    <w:name w:val="Table List Number"/>
    <w:basedOn w:val="ListNumber"/>
    <w:rsid w:val="00DA52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2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2DD"/>
    <w:pPr>
      <w:numPr>
        <w:numId w:val="8"/>
      </w:numPr>
    </w:pPr>
  </w:style>
  <w:style w:type="paragraph" w:customStyle="1" w:styleId="ListAlpha2">
    <w:name w:val="List Alpha 2"/>
    <w:basedOn w:val="List2"/>
    <w:rsid w:val="00DA52DD"/>
    <w:pPr>
      <w:numPr>
        <w:numId w:val="7"/>
      </w:numPr>
    </w:pPr>
  </w:style>
  <w:style w:type="paragraph" w:styleId="List2">
    <w:name w:val="List 2"/>
    <w:basedOn w:val="BodyText"/>
    <w:rsid w:val="00DA52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2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2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2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2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2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52DD"/>
    <w:pPr>
      <w:numPr>
        <w:numId w:val="3"/>
      </w:numPr>
    </w:pPr>
  </w:style>
  <w:style w:type="paragraph" w:styleId="ListContinue2">
    <w:name w:val="List Continue 2"/>
    <w:basedOn w:val="List2"/>
    <w:rsid w:val="00DA52DD"/>
    <w:pPr>
      <w:ind w:firstLine="0"/>
    </w:pPr>
  </w:style>
  <w:style w:type="paragraph" w:styleId="ListContinue3">
    <w:name w:val="List Continue 3"/>
    <w:basedOn w:val="List3"/>
    <w:rsid w:val="00DA52DD"/>
    <w:pPr>
      <w:ind w:left="1021" w:firstLine="0"/>
    </w:pPr>
  </w:style>
  <w:style w:type="paragraph" w:styleId="ListContinue4">
    <w:name w:val="List Continue 4"/>
    <w:basedOn w:val="List4"/>
    <w:rsid w:val="00DA52DD"/>
    <w:pPr>
      <w:ind w:firstLine="0"/>
    </w:pPr>
  </w:style>
  <w:style w:type="paragraph" w:styleId="ListContinue5">
    <w:name w:val="List Continue 5"/>
    <w:basedOn w:val="List5"/>
    <w:rsid w:val="00DA52DD"/>
    <w:pPr>
      <w:ind w:firstLine="0"/>
    </w:pPr>
  </w:style>
  <w:style w:type="paragraph" w:styleId="ListNumber3">
    <w:name w:val="List Number 3"/>
    <w:basedOn w:val="List3"/>
    <w:rsid w:val="00DA52DD"/>
    <w:pPr>
      <w:numPr>
        <w:numId w:val="4"/>
      </w:numPr>
    </w:pPr>
  </w:style>
  <w:style w:type="paragraph" w:styleId="ListNumber4">
    <w:name w:val="List Number 4"/>
    <w:basedOn w:val="List4"/>
    <w:rsid w:val="00DA52DD"/>
    <w:pPr>
      <w:numPr>
        <w:numId w:val="5"/>
      </w:numPr>
    </w:pPr>
  </w:style>
  <w:style w:type="paragraph" w:styleId="ListNumber5">
    <w:name w:val="List Number 5"/>
    <w:basedOn w:val="List5"/>
    <w:rsid w:val="00DA52DD"/>
    <w:pPr>
      <w:numPr>
        <w:numId w:val="6"/>
      </w:numPr>
    </w:pPr>
  </w:style>
  <w:style w:type="paragraph" w:styleId="BlockText">
    <w:name w:val="Block Text"/>
    <w:basedOn w:val="Normal"/>
    <w:rsid w:val="00DA52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2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2DD"/>
    <w:rPr>
      <w:sz w:val="16"/>
      <w:vertAlign w:val="superscript"/>
    </w:rPr>
  </w:style>
  <w:style w:type="character" w:customStyle="1" w:styleId="Symbols">
    <w:name w:val="Symbols"/>
    <w:basedOn w:val="DefaultParagraphFont"/>
    <w:rsid w:val="00DA52DD"/>
    <w:rPr>
      <w:rFonts w:ascii="Symbol" w:hAnsi="Symbol"/>
    </w:rPr>
  </w:style>
  <w:style w:type="character" w:customStyle="1" w:styleId="MenuOptions">
    <w:name w:val="Menu Options"/>
    <w:basedOn w:val="DefaultParagraphFont"/>
    <w:rsid w:val="00DA52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2DD"/>
    <w:rPr>
      <w:b/>
    </w:rPr>
  </w:style>
  <w:style w:type="character" w:customStyle="1" w:styleId="Underlined">
    <w:name w:val="Underlined"/>
    <w:basedOn w:val="DefaultParagraphFont"/>
    <w:rsid w:val="00DA52DD"/>
    <w:rPr>
      <w:u w:val="single"/>
    </w:rPr>
  </w:style>
  <w:style w:type="paragraph" w:customStyle="1" w:styleId="TableBodyTextRight">
    <w:name w:val="Table Body Text Right"/>
    <w:basedOn w:val="TableBodyText"/>
    <w:rsid w:val="00DA52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2DD"/>
    <w:rPr>
      <w:sz w:val="18"/>
    </w:rPr>
  </w:style>
  <w:style w:type="paragraph" w:customStyle="1" w:styleId="BodySmallRight">
    <w:name w:val="Body Small Right"/>
    <w:basedOn w:val="BodyTextRight"/>
    <w:rsid w:val="00DA52DD"/>
    <w:rPr>
      <w:sz w:val="18"/>
      <w:szCs w:val="18"/>
    </w:rPr>
  </w:style>
  <w:style w:type="paragraph" w:customStyle="1" w:styleId="MarginEdition">
    <w:name w:val="Margin Edition"/>
    <w:basedOn w:val="MarginNote"/>
    <w:rsid w:val="00DA52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2DD"/>
    <w:rPr>
      <w:sz w:val="2"/>
      <w:szCs w:val="2"/>
    </w:rPr>
  </w:style>
  <w:style w:type="character" w:customStyle="1" w:styleId="Small">
    <w:name w:val="Small"/>
    <w:basedOn w:val="DefaultParagraphFont"/>
    <w:rsid w:val="00DA52DD"/>
    <w:rPr>
      <w:sz w:val="16"/>
    </w:rPr>
  </w:style>
  <w:style w:type="paragraph" w:customStyle="1" w:styleId="WideTable">
    <w:name w:val="Wide Table"/>
    <w:basedOn w:val="Normal"/>
    <w:rsid w:val="00DA52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2DD"/>
  </w:style>
  <w:style w:type="paragraph" w:styleId="Quote">
    <w:name w:val="Quote"/>
    <w:basedOn w:val="Heading1"/>
    <w:link w:val="QuoteChar"/>
    <w:qFormat/>
    <w:rsid w:val="00DA52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2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2DD"/>
    <w:pPr>
      <w:pageBreakBefore/>
    </w:pPr>
  </w:style>
  <w:style w:type="paragraph" w:customStyle="1" w:styleId="Border">
    <w:name w:val="Border"/>
    <w:basedOn w:val="Normal"/>
    <w:qFormat/>
    <w:rsid w:val="00DA52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2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2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2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2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2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2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2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2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2DD"/>
    <w:rPr>
      <w:u w:val="single"/>
    </w:rPr>
  </w:style>
  <w:style w:type="character" w:customStyle="1" w:styleId="BoldandItalics">
    <w:name w:val="Bold and Italics"/>
    <w:qFormat/>
    <w:rsid w:val="00DA52DD"/>
    <w:rPr>
      <w:b/>
      <w:i/>
      <w:u w:val="none"/>
    </w:rPr>
  </w:style>
  <w:style w:type="paragraph" w:styleId="BalloonText">
    <w:name w:val="Balloon Text"/>
    <w:basedOn w:val="Normal"/>
    <w:link w:val="BalloonTextChar"/>
    <w:rsid w:val="00DA52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2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2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2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2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2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2DD"/>
    <w:pPr>
      <w:spacing w:before="0" w:after="0"/>
    </w:pPr>
  </w:style>
  <w:style w:type="paragraph" w:customStyle="1" w:styleId="BodyTextBold">
    <w:name w:val="Body Text Bold"/>
    <w:basedOn w:val="BodyText"/>
    <w:qFormat/>
    <w:rsid w:val="00DA52DD"/>
    <w:rPr>
      <w:b/>
    </w:rPr>
  </w:style>
  <w:style w:type="character" w:styleId="Hyperlink">
    <w:name w:val="Hyperlink"/>
    <w:basedOn w:val="DefaultParagraphFont"/>
    <w:uiPriority w:val="99"/>
    <w:unhideWhenUsed/>
    <w:rsid w:val="00AE08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3160</Characters>
  <Application>Microsoft Office Word</Application>
  <DocSecurity>0</DocSecurity>
  <Lines>121</Lines>
  <Paragraphs>68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FBPTEC4002 Apply principles of food packaging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