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3A9" w:rsidP="00DC33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FBPTEC3006 Work with flours and baking additives</w:t>
      </w:r>
      <w:r>
        <w:fldChar w:fldCharType="end"/>
      </w:r>
    </w:p>
    <w:p w:rsidR="00DC33A9" w:rsidP="00DC33A9">
      <w:pPr>
        <w:pStyle w:val="Version"/>
        <w:sectPr w:rsidSect="00283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1B7" w:rsidP="002831B7">
      <w:pPr>
        <w:pStyle w:val="SuperHeading"/>
      </w:pPr>
      <w:r w:rsidRPr="002831B7">
        <w:t>Assessment Requirements for FBPTEC3006 Work with flours and baking additives</w:t>
      </w:r>
    </w:p>
    <w:p w:rsidR="00000000" w:rsidRPr="002831B7" w:rsidP="002831B7">
      <w:pPr>
        <w:pStyle w:val="Heading1"/>
      </w:pPr>
      <w:bookmarkStart w:id="1" w:name="O_1186661"/>
      <w:bookmarkEnd w:id="1"/>
      <w:r w:rsidRPr="002831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B7">
            <w:pPr>
              <w:pStyle w:val="BodyTextBold"/>
              <w:rPr>
                <w:lang w:val="en-NZ"/>
              </w:rPr>
            </w:pPr>
            <w:r w:rsidRPr="002831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B7">
            <w:pPr>
              <w:pStyle w:val="BodyTextBold"/>
              <w:rPr>
                <w:lang w:val="en-NZ"/>
              </w:rPr>
            </w:pPr>
            <w:r w:rsidRPr="002831B7">
              <w:t>Comments</w:t>
            </w:r>
          </w:p>
        </w:tc>
      </w:tr>
      <w:tr w:rsidTr="0028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B7">
            <w:pPr>
              <w:pStyle w:val="BodyText"/>
              <w:rPr>
                <w:lang w:val="en-NZ"/>
              </w:rPr>
            </w:pPr>
            <w:r w:rsidRPr="002831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B7" w:rsidP="002831B7">
            <w:pPr>
              <w:pStyle w:val="BodyText"/>
            </w:pPr>
            <w:r w:rsidRPr="002831B7">
              <w:t>This version released with FBP Food, Beverage and Pharmaceutical Training Package Version 6.0.</w:t>
            </w:r>
          </w:p>
        </w:tc>
      </w:tr>
    </w:tbl>
    <w:p w:rsidR="00000000" w:rsidRPr="002831B7" w:rsidP="002831B7">
      <w:pPr>
        <w:pStyle w:val="BodyText"/>
      </w:pPr>
    </w:p>
    <w:p w:rsidR="00000000" w:rsidRPr="002831B7" w:rsidP="002831B7">
      <w:pPr>
        <w:pStyle w:val="AllowPageBreak"/>
      </w:pPr>
    </w:p>
    <w:p w:rsidR="00000000" w:rsidRPr="002831B7" w:rsidP="002831B7">
      <w:pPr>
        <w:pStyle w:val="Heading1"/>
      </w:pPr>
      <w:bookmarkStart w:id="2" w:name="O_1186662"/>
      <w:bookmarkEnd w:id="2"/>
      <w:r w:rsidRPr="002831B7">
        <w:t>Performance Evidence</w:t>
      </w:r>
    </w:p>
    <w:p w:rsidR="00000000" w:rsidRPr="002831B7" w:rsidP="00DC33A9">
      <w:pPr>
        <w:pStyle w:val="BodyText"/>
      </w:pPr>
      <w:r w:rsidRPr="002831B7">
        <w:t xml:space="preserve">An individual demonstrating competency must satisfy all of the elements and performance criteria in this unit. </w:t>
      </w:r>
    </w:p>
    <w:p w:rsidR="00000000" w:rsidRPr="002831B7" w:rsidP="00DC33A9">
      <w:pPr>
        <w:pStyle w:val="BodyText"/>
      </w:pPr>
      <w:r w:rsidRPr="002831B7">
        <w:t>There must be evidence that the individual has identified the functions and properties of flours and baking additi</w:t>
      </w:r>
      <w:r w:rsidRPr="002831B7">
        <w:t xml:space="preserve">ves, including for: </w:t>
      </w:r>
    </w:p>
    <w:p w:rsidR="00000000" w:rsidRPr="002831B7" w:rsidP="002831B7">
      <w:pPr>
        <w:pStyle w:val="ListBullet2"/>
      </w:pPr>
      <w:r w:rsidRPr="002831B7">
        <w:t>at least two different types of flour</w:t>
      </w:r>
    </w:p>
    <w:p w:rsidR="00000000" w:rsidRPr="002831B7" w:rsidP="002831B7">
      <w:pPr>
        <w:pStyle w:val="ListBullet2"/>
      </w:pPr>
      <w:r w:rsidRPr="002831B7">
        <w:t>at least two different leavening agents, and</w:t>
      </w:r>
    </w:p>
    <w:p w:rsidR="00000000" w:rsidRPr="002831B7" w:rsidP="002831B7">
      <w:pPr>
        <w:pStyle w:val="ListBullet2"/>
      </w:pPr>
      <w:r w:rsidRPr="002831B7">
        <w:t>at least two different additives.</w:t>
      </w:r>
    </w:p>
    <w:p w:rsidR="00000000" w:rsidRPr="002831B7" w:rsidP="002831B7">
      <w:pPr>
        <w:pStyle w:val="AllowPageBreak"/>
      </w:pPr>
    </w:p>
    <w:p w:rsidR="00000000" w:rsidRPr="002831B7" w:rsidP="002831B7">
      <w:pPr>
        <w:pStyle w:val="Heading1"/>
      </w:pPr>
      <w:bookmarkStart w:id="3" w:name="O_1186663"/>
      <w:bookmarkEnd w:id="3"/>
      <w:r w:rsidRPr="002831B7">
        <w:t>Knowledge Evidence</w:t>
      </w:r>
    </w:p>
    <w:p w:rsidR="00000000" w:rsidRPr="002831B7" w:rsidP="00DC33A9">
      <w:pPr>
        <w:pStyle w:val="BodyText"/>
      </w:pPr>
      <w:r w:rsidRPr="002831B7">
        <w:t>An individual must be able to demonstrate the knowledge required to perform the tasks outlined in the elements and performance criteria of this unit. This includes knowledge of:</w:t>
      </w:r>
    </w:p>
    <w:p w:rsidR="00000000" w:rsidRPr="002831B7" w:rsidP="002831B7">
      <w:pPr>
        <w:pStyle w:val="ListBullet"/>
      </w:pPr>
      <w:r w:rsidRPr="002831B7">
        <w:t>different flours and their uses and suitability for different baked products:</w:t>
      </w:r>
    </w:p>
    <w:p w:rsidR="00000000" w:rsidRPr="002831B7" w:rsidP="002831B7">
      <w:pPr>
        <w:pStyle w:val="ListBullet2"/>
      </w:pPr>
      <w:r w:rsidRPr="002831B7">
        <w:t>baker’s or strong flour</w:t>
      </w:r>
    </w:p>
    <w:p w:rsidR="00000000" w:rsidRPr="002831B7" w:rsidP="002831B7">
      <w:pPr>
        <w:pStyle w:val="ListBullet2"/>
      </w:pPr>
      <w:r w:rsidRPr="002831B7">
        <w:t>wholemeal flour</w:t>
      </w:r>
    </w:p>
    <w:p w:rsidR="00000000" w:rsidRPr="002831B7" w:rsidP="002831B7">
      <w:pPr>
        <w:pStyle w:val="ListBullet2"/>
      </w:pPr>
      <w:r w:rsidRPr="002831B7">
        <w:t>weak flours</w:t>
      </w:r>
    </w:p>
    <w:p w:rsidR="00000000" w:rsidRPr="002831B7" w:rsidP="002831B7">
      <w:pPr>
        <w:pStyle w:val="ListBullet"/>
      </w:pPr>
      <w:r w:rsidRPr="002831B7">
        <w:t>characteristics and differences in flour produced from a variety of new and ancient grains, and the cultivation required for successful propagation of the different crops</w:t>
      </w:r>
    </w:p>
    <w:p w:rsidR="00000000" w:rsidRPr="002831B7" w:rsidP="002831B7">
      <w:pPr>
        <w:pStyle w:val="ListBullet"/>
      </w:pPr>
      <w:r w:rsidRPr="002831B7">
        <w:t>general physical-chemical prop</w:t>
      </w:r>
      <w:r w:rsidRPr="002831B7">
        <w:t>erties of common flours, including protein quality and quantity, fibre content, starch levels and damaged starch, fats/oils, natural sugars and moisture contents, and the impact that differing properties have on processing and finished product</w:t>
      </w:r>
    </w:p>
    <w:p w:rsidR="00000000" w:rsidRPr="002831B7" w:rsidP="002831B7">
      <w:pPr>
        <w:pStyle w:val="ListBullet"/>
      </w:pPr>
      <w:r w:rsidRPr="002831B7">
        <w:t>key properti</w:t>
      </w:r>
      <w:r w:rsidRPr="002831B7">
        <w:t>es of wet and dry leavening agents and how each should be stored to maintain health, viability and integrity</w:t>
      </w:r>
    </w:p>
    <w:p w:rsidR="00000000" w:rsidRPr="002831B7" w:rsidP="002831B7">
      <w:pPr>
        <w:pStyle w:val="ListBullet"/>
      </w:pPr>
      <w:r w:rsidRPr="002831B7">
        <w:t>principles of fermentation</w:t>
      </w:r>
    </w:p>
    <w:p w:rsidR="00000000" w:rsidRPr="002831B7" w:rsidP="002831B7">
      <w:pPr>
        <w:pStyle w:val="ListBullet"/>
      </w:pPr>
      <w:r w:rsidRPr="002831B7">
        <w:t>typical additives used in baking, and their purpose</w:t>
      </w:r>
    </w:p>
    <w:p w:rsidR="00000000" w:rsidRPr="002831B7" w:rsidP="002831B7">
      <w:pPr>
        <w:pStyle w:val="ListBullet"/>
      </w:pPr>
      <w:r w:rsidRPr="002831B7">
        <w:t>storage requirements to ensure quality of product is maintained, including the effects of temperature, moisture, contamination from other materials, allergen management, pest control</w:t>
      </w:r>
    </w:p>
    <w:p w:rsidR="00000000" w:rsidRPr="002831B7" w:rsidP="002831B7">
      <w:pPr>
        <w:pStyle w:val="ListBullet"/>
      </w:pPr>
      <w:r w:rsidRPr="002831B7">
        <w:t>typical analytical tests and checks to determine quality of flour and add</w:t>
      </w:r>
      <w:r w:rsidRPr="002831B7">
        <w:t>itives, including observation, smell and rapid tests</w:t>
      </w:r>
    </w:p>
    <w:p w:rsidR="00000000" w:rsidRPr="002831B7" w:rsidP="002831B7">
      <w:pPr>
        <w:pStyle w:val="ListBullet"/>
      </w:pPr>
      <w:r w:rsidRPr="002831B7">
        <w:t>typical faults that occur in baked products as a result of flour and additive ingredient treatment or integrity</w:t>
      </w:r>
    </w:p>
    <w:p w:rsidR="00000000" w:rsidRPr="002831B7" w:rsidP="002831B7">
      <w:pPr>
        <w:pStyle w:val="ListBullet"/>
      </w:pPr>
      <w:r w:rsidRPr="002831B7">
        <w:t>the purpose and intent of food safety legislation and control measures for physical, chemic</w:t>
      </w:r>
      <w:r w:rsidRPr="002831B7">
        <w:t>al, microbiological and allergenic risks</w:t>
      </w:r>
    </w:p>
    <w:p w:rsidR="00000000" w:rsidRPr="002831B7" w:rsidP="002831B7">
      <w:pPr>
        <w:pStyle w:val="ListBullet"/>
      </w:pPr>
      <w:r w:rsidRPr="002831B7">
        <w:t>Food Standards Code in relation to product and site</w:t>
      </w:r>
    </w:p>
    <w:p w:rsidR="00000000" w:rsidRPr="002831B7" w:rsidP="002831B7">
      <w:pPr>
        <w:pStyle w:val="ListBullet"/>
      </w:pPr>
      <w:r w:rsidRPr="002831B7">
        <w:t>Common microbiological, physical, chemical and allergenic hazards that can occur when processing baked products, including the types of hazards likely to occur, th</w:t>
      </w:r>
      <w:r w:rsidRPr="002831B7">
        <w:t>e conditions under which they occur, and possible consequences</w:t>
      </w:r>
    </w:p>
    <w:p w:rsidR="00000000" w:rsidRPr="002831B7" w:rsidP="002831B7">
      <w:pPr>
        <w:pStyle w:val="ListBullet"/>
      </w:pPr>
      <w:r w:rsidRPr="002831B7">
        <w:t>contamination/cross-contamination and cross-contact food safety risks associated with flour and additives used in a commercial bakery, and how each can be controlled</w:t>
      </w:r>
    </w:p>
    <w:p w:rsidR="00000000" w:rsidRPr="002831B7" w:rsidP="002831B7">
      <w:pPr>
        <w:pStyle w:val="ListBullet"/>
      </w:pPr>
      <w:r w:rsidRPr="002831B7">
        <w:t>cleaning and sanitisation p</w:t>
      </w:r>
      <w:r w:rsidRPr="002831B7">
        <w:t>rocedures for ingredients containing allergens.</w:t>
      </w:r>
    </w:p>
    <w:p w:rsidR="00000000" w:rsidRPr="002831B7" w:rsidP="002831B7">
      <w:pPr>
        <w:pStyle w:val="AllowPageBreak"/>
      </w:pPr>
    </w:p>
    <w:p w:rsidR="00000000" w:rsidRPr="002831B7" w:rsidP="002831B7">
      <w:pPr>
        <w:pStyle w:val="Heading1"/>
      </w:pPr>
      <w:bookmarkStart w:id="4" w:name="O_1186664"/>
      <w:bookmarkEnd w:id="4"/>
      <w:r w:rsidRPr="002831B7">
        <w:t>Assessment Conditions</w:t>
      </w:r>
    </w:p>
    <w:p w:rsidR="00000000" w:rsidRPr="002831B7" w:rsidP="00DC33A9">
      <w:pPr>
        <w:pStyle w:val="BodyText"/>
      </w:pPr>
      <w:r w:rsidRPr="002831B7">
        <w:t>Assessment of the skills in this unit of competency must take place under the following conditions:</w:t>
      </w:r>
    </w:p>
    <w:p w:rsidR="00000000" w:rsidRPr="002831B7" w:rsidP="002831B7">
      <w:pPr>
        <w:pStyle w:val="ListBullet"/>
      </w:pPr>
      <w:r w:rsidRPr="002831B7">
        <w:t>physical conditions:</w:t>
      </w:r>
    </w:p>
    <w:p w:rsidR="00000000" w:rsidRPr="002831B7" w:rsidP="002831B7">
      <w:pPr>
        <w:pStyle w:val="ListBullet2"/>
      </w:pPr>
      <w:r w:rsidRPr="002831B7">
        <w:t>a bakery setting or an environment that accu</w:t>
      </w:r>
      <w:r w:rsidRPr="002831B7">
        <w:t>rately represents workplace conditions</w:t>
      </w:r>
    </w:p>
    <w:p w:rsidR="00000000" w:rsidRPr="002831B7" w:rsidP="002831B7">
      <w:pPr>
        <w:pStyle w:val="ListBullet"/>
      </w:pPr>
      <w:r w:rsidRPr="002831B7">
        <w:t>resources, equipment and materials:</w:t>
      </w:r>
    </w:p>
    <w:p w:rsidR="00000000" w:rsidRPr="002831B7" w:rsidP="002831B7">
      <w:pPr>
        <w:pStyle w:val="ListBullet2"/>
      </w:pPr>
      <w:r w:rsidRPr="002831B7">
        <w:t>personal protective equipment</w:t>
      </w:r>
    </w:p>
    <w:p w:rsidR="00000000" w:rsidRPr="002831B7" w:rsidP="002831B7">
      <w:pPr>
        <w:pStyle w:val="ListBullet2"/>
      </w:pPr>
      <w:r w:rsidRPr="002831B7">
        <w:t>a variety of flours and additives</w:t>
      </w:r>
    </w:p>
    <w:p w:rsidR="00000000" w:rsidRPr="002831B7" w:rsidP="002831B7">
      <w:pPr>
        <w:pStyle w:val="ListBullet"/>
      </w:pPr>
      <w:r w:rsidRPr="002831B7">
        <w:t>specifications:</w:t>
      </w:r>
    </w:p>
    <w:p w:rsidR="00000000" w:rsidRPr="002831B7" w:rsidP="002831B7">
      <w:pPr>
        <w:pStyle w:val="ListBullet2"/>
      </w:pPr>
      <w:r w:rsidRPr="002831B7">
        <w:t>information on food safety</w:t>
      </w:r>
    </w:p>
    <w:p w:rsidR="00000000" w:rsidRPr="002831B7" w:rsidP="002831B7">
      <w:pPr>
        <w:pStyle w:val="ListBullet2"/>
      </w:pPr>
      <w:r w:rsidRPr="002831B7">
        <w:t>access to Food Standards Code</w:t>
      </w:r>
    </w:p>
    <w:p w:rsidR="00000000" w:rsidRPr="002831B7" w:rsidP="002831B7">
      <w:pPr>
        <w:pStyle w:val="ListBullet2"/>
      </w:pPr>
      <w:r w:rsidRPr="002831B7">
        <w:t>ingredient information.</w:t>
      </w:r>
    </w:p>
    <w:p w:rsidR="00000000" w:rsidRPr="002831B7" w:rsidP="00DC33A9">
      <w:pPr>
        <w:pStyle w:val="BodyText"/>
      </w:pPr>
      <w:r w:rsidRPr="002831B7">
        <w:t>Assessors of this unit must satisfy the requirements for assessors in applicable vocational education and training legislation, frameworks and/or standards.</w:t>
      </w:r>
    </w:p>
    <w:p w:rsidR="00000000" w:rsidRPr="002831B7" w:rsidP="002831B7">
      <w:pPr>
        <w:pStyle w:val="Heading1"/>
      </w:pPr>
      <w:bookmarkStart w:id="5" w:name="O_1186667"/>
      <w:bookmarkEnd w:id="5"/>
      <w:r w:rsidRPr="002831B7">
        <w:t>Links</w:t>
      </w:r>
    </w:p>
    <w:p w:rsidR="00000000" w:rsidRPr="002831B7" w:rsidP="00DC33A9">
      <w:pPr>
        <w:pStyle w:val="BodyText"/>
      </w:pPr>
      <w:r w:rsidRPr="002831B7">
        <w:t>Companion Volumes, including Implementation Guides, are available at VETNe</w:t>
      </w:r>
      <w:r w:rsidRPr="002831B7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3688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831B7" w:rsidP="002831B7"/>
    <w:sectPr w:rsidSect="00283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B7" w:rsidRPr="00DC33A9" w:rsidP="00DC33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A9" w:rsidP="00283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33A9" w:rsidP="00283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33A9" w:rsidP="00283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1B7" w:rsidRPr="00DC33A9" w:rsidP="00DC33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A9" w:rsidRPr="002D2AF8" w:rsidP="00283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FBPTEC3006 Work with flours and baking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DC33A9" w:rsidP="00283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308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EC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7C1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1B7"/>
  </w:style>
  <w:style w:type="character" w:customStyle="1" w:styleId="Heading1Char">
    <w:name w:val="Heading 1 Char"/>
    <w:basedOn w:val="DefaultParagraphFont"/>
    <w:link w:val="Heading1"/>
    <w:rsid w:val="00283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1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1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31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3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31B7"/>
    <w:rPr>
      <w:b/>
    </w:rPr>
  </w:style>
  <w:style w:type="character" w:customStyle="1" w:styleId="Heading2Char">
    <w:name w:val="Heading 2 Char"/>
    <w:basedOn w:val="DefaultParagraphFont"/>
    <w:link w:val="Heading2"/>
    <w:rsid w:val="00283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1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31B7"/>
    <w:rPr>
      <w:b/>
      <w:spacing w:val="0"/>
    </w:rPr>
  </w:style>
  <w:style w:type="paragraph" w:customStyle="1" w:styleId="SuperTitle">
    <w:name w:val="SuperTitle"/>
    <w:basedOn w:val="Title"/>
    <w:rsid w:val="00283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1B7"/>
    <w:rPr>
      <w:i/>
    </w:rPr>
  </w:style>
  <w:style w:type="paragraph" w:styleId="Caption">
    <w:name w:val="caption"/>
    <w:basedOn w:val="BodyText"/>
    <w:next w:val="Normal"/>
    <w:qFormat/>
    <w:rsid w:val="00283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1B7"/>
  </w:style>
  <w:style w:type="paragraph" w:styleId="TableofFigures">
    <w:name w:val="table of figures"/>
    <w:basedOn w:val="Normal"/>
    <w:next w:val="Normal"/>
    <w:semiHidden/>
    <w:rsid w:val="00283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1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1B7"/>
    <w:rPr>
      <w:rFonts w:ascii="Wingdings" w:hAnsi="Wingdings"/>
    </w:rPr>
  </w:style>
  <w:style w:type="paragraph" w:customStyle="1" w:styleId="TableHeading">
    <w:name w:val="Table Heading"/>
    <w:basedOn w:val="HeadingBase"/>
    <w:rsid w:val="00283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1B7"/>
    <w:rPr>
      <w:color w:val="0033CC"/>
      <w:u w:val="none"/>
    </w:rPr>
  </w:style>
  <w:style w:type="paragraph" w:customStyle="1" w:styleId="BodyTextRight">
    <w:name w:val="Body Text Right"/>
    <w:basedOn w:val="BodyText"/>
    <w:rsid w:val="00283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1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1B7"/>
    <w:rPr>
      <w:sz w:val="32"/>
    </w:rPr>
  </w:style>
  <w:style w:type="paragraph" w:customStyle="1" w:styleId="HeadingProcedure">
    <w:name w:val="Heading Procedure"/>
    <w:basedOn w:val="HeadingBase"/>
    <w:next w:val="Normal"/>
    <w:rsid w:val="00283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1B7"/>
    <w:pPr>
      <w:spacing w:before="60" w:after="60"/>
    </w:pPr>
  </w:style>
  <w:style w:type="paragraph" w:styleId="ListContinue">
    <w:name w:val="List Continue"/>
    <w:basedOn w:val="List"/>
    <w:rsid w:val="002831B7"/>
    <w:pPr>
      <w:ind w:firstLine="0"/>
    </w:pPr>
  </w:style>
  <w:style w:type="paragraph" w:customStyle="1" w:styleId="ListNote">
    <w:name w:val="List Note"/>
    <w:basedOn w:val="List"/>
    <w:rsid w:val="00283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1B7"/>
    <w:rPr>
      <w:rFonts w:ascii="Courier New" w:hAnsi="Courier New"/>
    </w:rPr>
  </w:style>
  <w:style w:type="paragraph" w:customStyle="1" w:styleId="NoteBullet">
    <w:name w:val="Note Bullet"/>
    <w:basedOn w:val="Note"/>
    <w:rsid w:val="00283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1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1B7"/>
    <w:rPr>
      <w:b/>
      <w:smallCaps/>
    </w:rPr>
  </w:style>
  <w:style w:type="paragraph" w:customStyle="1" w:styleId="TableListNumber">
    <w:name w:val="Table List Number"/>
    <w:basedOn w:val="ListNumber"/>
    <w:rsid w:val="00283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1B7"/>
    <w:pPr>
      <w:numPr>
        <w:numId w:val="9"/>
      </w:numPr>
    </w:pPr>
  </w:style>
  <w:style w:type="paragraph" w:customStyle="1" w:styleId="ListAlpha2">
    <w:name w:val="List Alpha 2"/>
    <w:basedOn w:val="List2"/>
    <w:rsid w:val="002831B7"/>
    <w:pPr>
      <w:numPr>
        <w:numId w:val="8"/>
      </w:numPr>
    </w:pPr>
  </w:style>
  <w:style w:type="paragraph" w:styleId="List2">
    <w:name w:val="List 2"/>
    <w:basedOn w:val="BodyText"/>
    <w:rsid w:val="00283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1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1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1B7"/>
    <w:pPr>
      <w:numPr>
        <w:numId w:val="4"/>
      </w:numPr>
    </w:pPr>
  </w:style>
  <w:style w:type="paragraph" w:styleId="ListContinue2">
    <w:name w:val="List Continue 2"/>
    <w:basedOn w:val="List2"/>
    <w:rsid w:val="002831B7"/>
    <w:pPr>
      <w:ind w:firstLine="0"/>
    </w:pPr>
  </w:style>
  <w:style w:type="paragraph" w:styleId="ListContinue3">
    <w:name w:val="List Continue 3"/>
    <w:basedOn w:val="List3"/>
    <w:rsid w:val="002831B7"/>
    <w:pPr>
      <w:ind w:left="1021" w:firstLine="0"/>
    </w:pPr>
  </w:style>
  <w:style w:type="paragraph" w:styleId="ListContinue4">
    <w:name w:val="List Continue 4"/>
    <w:basedOn w:val="List4"/>
    <w:rsid w:val="002831B7"/>
    <w:pPr>
      <w:ind w:firstLine="0"/>
    </w:pPr>
  </w:style>
  <w:style w:type="paragraph" w:styleId="ListContinue5">
    <w:name w:val="List Continue 5"/>
    <w:basedOn w:val="List5"/>
    <w:rsid w:val="002831B7"/>
    <w:pPr>
      <w:ind w:firstLine="0"/>
    </w:pPr>
  </w:style>
  <w:style w:type="paragraph" w:styleId="ListNumber3">
    <w:name w:val="List Number 3"/>
    <w:basedOn w:val="List3"/>
    <w:rsid w:val="002831B7"/>
    <w:pPr>
      <w:numPr>
        <w:numId w:val="5"/>
      </w:numPr>
    </w:pPr>
  </w:style>
  <w:style w:type="paragraph" w:styleId="ListNumber4">
    <w:name w:val="List Number 4"/>
    <w:basedOn w:val="List4"/>
    <w:rsid w:val="002831B7"/>
    <w:pPr>
      <w:numPr>
        <w:numId w:val="6"/>
      </w:numPr>
    </w:pPr>
  </w:style>
  <w:style w:type="paragraph" w:styleId="ListNumber5">
    <w:name w:val="List Number 5"/>
    <w:basedOn w:val="List5"/>
    <w:rsid w:val="002831B7"/>
    <w:pPr>
      <w:numPr>
        <w:numId w:val="7"/>
      </w:numPr>
    </w:pPr>
  </w:style>
  <w:style w:type="paragraph" w:styleId="BlockText">
    <w:name w:val="Block Text"/>
    <w:basedOn w:val="Normal"/>
    <w:rsid w:val="00283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1B7"/>
    <w:rPr>
      <w:sz w:val="16"/>
      <w:vertAlign w:val="superscript"/>
    </w:rPr>
  </w:style>
  <w:style w:type="character" w:customStyle="1" w:styleId="Symbols">
    <w:name w:val="Symbols"/>
    <w:basedOn w:val="DefaultParagraphFont"/>
    <w:rsid w:val="002831B7"/>
    <w:rPr>
      <w:rFonts w:ascii="Symbol" w:hAnsi="Symbol"/>
    </w:rPr>
  </w:style>
  <w:style w:type="character" w:customStyle="1" w:styleId="MenuOptions">
    <w:name w:val="Menu Options"/>
    <w:basedOn w:val="DefaultParagraphFont"/>
    <w:rsid w:val="00283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1B7"/>
    <w:rPr>
      <w:b/>
    </w:rPr>
  </w:style>
  <w:style w:type="character" w:customStyle="1" w:styleId="Underlined">
    <w:name w:val="Underlined"/>
    <w:basedOn w:val="DefaultParagraphFont"/>
    <w:rsid w:val="002831B7"/>
    <w:rPr>
      <w:u w:val="single"/>
    </w:rPr>
  </w:style>
  <w:style w:type="paragraph" w:customStyle="1" w:styleId="TableBodyTextRight">
    <w:name w:val="Table Body Text Right"/>
    <w:basedOn w:val="TableBodyText"/>
    <w:rsid w:val="00283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1B7"/>
    <w:rPr>
      <w:sz w:val="18"/>
    </w:rPr>
  </w:style>
  <w:style w:type="paragraph" w:customStyle="1" w:styleId="BodySmallRight">
    <w:name w:val="Body Small Right"/>
    <w:basedOn w:val="BodyTextRight"/>
    <w:rsid w:val="002831B7"/>
    <w:rPr>
      <w:sz w:val="18"/>
      <w:szCs w:val="18"/>
    </w:rPr>
  </w:style>
  <w:style w:type="paragraph" w:customStyle="1" w:styleId="MarginEdition">
    <w:name w:val="Margin Edition"/>
    <w:basedOn w:val="MarginNote"/>
    <w:rsid w:val="00283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1B7"/>
    <w:rPr>
      <w:sz w:val="2"/>
      <w:szCs w:val="2"/>
    </w:rPr>
  </w:style>
  <w:style w:type="character" w:customStyle="1" w:styleId="Small">
    <w:name w:val="Small"/>
    <w:basedOn w:val="DefaultParagraphFont"/>
    <w:rsid w:val="002831B7"/>
    <w:rPr>
      <w:sz w:val="16"/>
    </w:rPr>
  </w:style>
  <w:style w:type="paragraph" w:customStyle="1" w:styleId="WideTable">
    <w:name w:val="Wide Table"/>
    <w:basedOn w:val="Normal"/>
    <w:rsid w:val="00283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1B7"/>
  </w:style>
  <w:style w:type="paragraph" w:styleId="Quote">
    <w:name w:val="Quote"/>
    <w:basedOn w:val="Heading1"/>
    <w:link w:val="QuoteChar"/>
    <w:qFormat/>
    <w:rsid w:val="00283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1B7"/>
    <w:pPr>
      <w:pageBreakBefore/>
    </w:pPr>
  </w:style>
  <w:style w:type="paragraph" w:customStyle="1" w:styleId="Border">
    <w:name w:val="Border"/>
    <w:basedOn w:val="Normal"/>
    <w:qFormat/>
    <w:rsid w:val="00283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1B7"/>
    <w:rPr>
      <w:u w:val="single"/>
    </w:rPr>
  </w:style>
  <w:style w:type="character" w:customStyle="1" w:styleId="BoldandItalics">
    <w:name w:val="Bold and Italics"/>
    <w:qFormat/>
    <w:rsid w:val="002831B7"/>
    <w:rPr>
      <w:b/>
      <w:i/>
      <w:u w:val="none"/>
    </w:rPr>
  </w:style>
  <w:style w:type="paragraph" w:styleId="BalloonText">
    <w:name w:val="Balloon Text"/>
    <w:basedOn w:val="Normal"/>
    <w:link w:val="BalloonTextChar"/>
    <w:rsid w:val="00283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1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3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3170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FBPTEC3006 Work with flours and baking additives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2022-04-19T17:58:00Z</dcterms:created>
  <dcterms:modified xsi:type="dcterms:W3CDTF">2022-04-19T17:58:00Z</dcterms:modified>
</cp:coreProperties>
</file>