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15F" w:rsidP="002D2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FBPSUG3006 Monitor a sugar mill powerhouse</w:t>
      </w:r>
      <w:r>
        <w:fldChar w:fldCharType="end"/>
      </w:r>
    </w:p>
    <w:p w:rsidR="002D215F" w:rsidP="002D215F">
      <w:pPr>
        <w:pStyle w:val="Version"/>
        <w:sectPr w:rsidSect="00AA3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4C8" w:rsidP="00AA34C8">
      <w:pPr>
        <w:pStyle w:val="SuperHeading"/>
      </w:pPr>
      <w:r w:rsidRPr="00AA34C8">
        <w:t>FBPSUG3006 Monitor a sugar mill powerhouse</w:t>
      </w:r>
    </w:p>
    <w:p w:rsidR="00000000" w:rsidRPr="00AA34C8" w:rsidP="00AA34C8">
      <w:pPr>
        <w:pStyle w:val="Heading1"/>
      </w:pPr>
      <w:bookmarkStart w:id="1" w:name="O_990735"/>
      <w:bookmarkEnd w:id="1"/>
      <w:r w:rsidRPr="00AA34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rPr>
                <w:rStyle w:val="SpecialBold"/>
              </w:rPr>
              <w:t>Comments</w:t>
            </w:r>
          </w:p>
        </w:tc>
      </w:tr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t>This version released with the FBP Food, Beverage and Pharmaceutical Training Package Version 2.0.</w:t>
            </w:r>
          </w:p>
        </w:tc>
      </w:tr>
    </w:tbl>
    <w:p w:rsidR="00000000" w:rsidRPr="00AA34C8" w:rsidP="00AA34C8">
      <w:pPr>
        <w:pStyle w:val="BodyText"/>
      </w:pPr>
    </w:p>
    <w:p w:rsidR="00000000" w:rsidRPr="00AA34C8" w:rsidP="00AA34C8">
      <w:pPr>
        <w:pStyle w:val="AllowPageBreak"/>
      </w:pPr>
    </w:p>
    <w:p w:rsidR="00000000" w:rsidRPr="00AA34C8" w:rsidP="00AA34C8">
      <w:pPr>
        <w:pStyle w:val="Heading1"/>
      </w:pPr>
      <w:bookmarkStart w:id="2" w:name="O_990736"/>
      <w:bookmarkEnd w:id="2"/>
      <w:r w:rsidRPr="00AA34C8">
        <w:t>Application</w:t>
      </w:r>
    </w:p>
    <w:p w:rsidR="00000000" w:rsidRPr="00AA34C8" w:rsidP="002D215F">
      <w:pPr>
        <w:pStyle w:val="BodyText"/>
      </w:pPr>
      <w:r w:rsidRPr="00AA34C8">
        <w:t>This unit of competency describes the skills and knowledge required to operat</w:t>
      </w:r>
      <w:r w:rsidRPr="00AA34C8">
        <w:t>e and monitor one or more turbines with attached alternators supplying factory power. It applies to both continuous and short-term powerhouse operation, including start-up and shutdown after a prolonged break.</w:t>
      </w:r>
    </w:p>
    <w:p w:rsidR="00000000" w:rsidRPr="00AA34C8" w:rsidP="002D215F">
      <w:pPr>
        <w:pStyle w:val="BodyText"/>
      </w:pPr>
      <w:r w:rsidRPr="00AA34C8">
        <w:t>The unit applies to individuals working in the</w:t>
      </w:r>
      <w:r w:rsidRPr="00AA34C8">
        <w:t xml:space="preserve"> sugar milling industry. The work is typically carried out in liaison with an electrician.</w:t>
      </w:r>
    </w:p>
    <w:p w:rsidR="00000000" w:rsidRPr="00AA34C8" w:rsidP="002D215F">
      <w:pPr>
        <w:pStyle w:val="BodyText"/>
      </w:pPr>
      <w:r w:rsidRPr="00AA34C8">
        <w:t xml:space="preserve">All work must be carried out to comply with workplace procedures according to state/territory health and safety regulations, legislation and standards that apply to </w:t>
      </w:r>
      <w:r w:rsidRPr="00AA34C8">
        <w:t>the workplace.</w:t>
      </w:r>
    </w:p>
    <w:p w:rsidR="00000000" w:rsidRPr="00AA34C8" w:rsidP="002D215F">
      <w:pPr>
        <w:pStyle w:val="BodyText"/>
      </w:pPr>
      <w:r w:rsidRPr="00AA34C8">
        <w:t>No occupational licensing, legislative or certification requirements apply to this unit at the time of publication.</w:t>
      </w:r>
    </w:p>
    <w:p w:rsidR="00000000" w:rsidRPr="00AA34C8" w:rsidP="00AA34C8">
      <w:pPr>
        <w:pStyle w:val="Heading1"/>
      </w:pPr>
      <w:bookmarkStart w:id="3" w:name="O_990737"/>
      <w:bookmarkEnd w:id="3"/>
      <w:r w:rsidRPr="00AA34C8">
        <w:t>Pre-requisite Unit</w:t>
      </w:r>
    </w:p>
    <w:p w:rsidR="00000000" w:rsidRPr="00AA34C8" w:rsidP="002D215F">
      <w:pPr>
        <w:pStyle w:val="BodyText"/>
      </w:pPr>
      <w:r w:rsidRPr="00AA34C8">
        <w:t>Prerequisite unit of competency for this unit is:</w:t>
      </w:r>
    </w:p>
    <w:p w:rsidR="00000000" w:rsidRPr="00AA34C8" w:rsidP="00AA34C8">
      <w:pPr>
        <w:pStyle w:val="ListBullet"/>
      </w:pPr>
      <w:r w:rsidRPr="00AA34C8">
        <w:t xml:space="preserve">UEPOPL001A Licence to operate a steam </w:t>
      </w:r>
      <w:r w:rsidRPr="00AA34C8">
        <w:t>turbine.</w:t>
      </w:r>
    </w:p>
    <w:p w:rsidR="00000000" w:rsidRPr="00AA34C8" w:rsidP="00AA34C8">
      <w:pPr>
        <w:pStyle w:val="AllowPageBreak"/>
      </w:pPr>
    </w:p>
    <w:p w:rsidR="00000000" w:rsidRPr="00AA34C8" w:rsidP="00AA34C8">
      <w:pPr>
        <w:pStyle w:val="Heading1"/>
      </w:pPr>
      <w:bookmarkStart w:id="4" w:name="O_990739"/>
      <w:bookmarkEnd w:id="4"/>
      <w:r w:rsidRPr="00AA34C8">
        <w:t>Unit Sector</w:t>
      </w:r>
    </w:p>
    <w:p w:rsidR="00000000" w:rsidRPr="00AA34C8" w:rsidP="002D215F">
      <w:pPr>
        <w:pStyle w:val="BodyText"/>
      </w:pPr>
      <w:r w:rsidRPr="00AA34C8">
        <w:t>Sugar milling (SUG)</w:t>
      </w:r>
    </w:p>
    <w:p w:rsidR="00000000" w:rsidRPr="00AA34C8" w:rsidP="00AA34C8">
      <w:pPr>
        <w:pStyle w:val="Heading1"/>
      </w:pPr>
      <w:bookmarkStart w:id="5" w:name="O_990740"/>
      <w:bookmarkEnd w:id="5"/>
      <w:r w:rsidRPr="00AA34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rPr>
                <w:rStyle w:val="SpecialBold"/>
              </w:rPr>
              <w:t>Performance Criteria</w:t>
            </w:r>
          </w:p>
        </w:tc>
      </w:tr>
      <w:tr w:rsidTr="002D2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1. Prepare to operate the powerhouse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t>1.1 Select, fit and use personal protective equipment according to workplace safety procedures</w:t>
            </w:r>
          </w:p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1.2 Run warm-up sequence of turbines and alternators in preparation for handover from local powerhouse to powerhouse consul</w:t>
            </w:r>
          </w:p>
        </w:tc>
      </w:tr>
      <w:tr w:rsidTr="002D2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2. Monitor powerhouse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t>2.1 Monitor powerhouse output against site requirements</w:t>
            </w:r>
          </w:p>
          <w:p w:rsidR="00000000" w:rsidRPr="00AA34C8" w:rsidP="00AA34C8">
            <w:pPr>
              <w:pStyle w:val="BodyText"/>
            </w:pPr>
            <w:r w:rsidRPr="00AA34C8">
              <w:t xml:space="preserve">2.2 Monitor equipment to confirm operating </w:t>
            </w:r>
            <w:r w:rsidRPr="00AA34C8">
              <w:t>condition according to workplace requirements</w:t>
            </w:r>
          </w:p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2.3 Ensure the workplace meets cleaning standards</w:t>
            </w:r>
          </w:p>
        </w:tc>
      </w:tr>
      <w:tr w:rsidTr="002D2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t>3.1 Analyse plant operating data and conditions to identify causes of abnormal performance</w:t>
            </w:r>
          </w:p>
          <w:p w:rsidR="00000000" w:rsidRPr="00AA34C8" w:rsidP="00AA34C8">
            <w:pPr>
              <w:pStyle w:val="BodyText"/>
            </w:pPr>
            <w:r w:rsidRPr="00AA34C8">
              <w:t>3.2 Take corrective a</w:t>
            </w:r>
            <w:r w:rsidRPr="00AA34C8">
              <w:t>ction in response to workplace hazards and abnormal plant performance</w:t>
            </w:r>
          </w:p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 xml:space="preserve">3.3 Implement emergency procedures according to health and safety procedures </w:t>
            </w:r>
          </w:p>
        </w:tc>
      </w:tr>
      <w:tr w:rsidTr="002D2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4. Hand over powerhouse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t>4.1 Maintain workplace records according to workplace procedures</w:t>
            </w:r>
          </w:p>
          <w:p w:rsidR="00000000" w:rsidRPr="00AA34C8" w:rsidP="00AA34C8">
            <w:pPr>
              <w:pStyle w:val="BodyText"/>
            </w:pPr>
            <w:r w:rsidRPr="00AA34C8">
              <w:t>4.2 Carry out handover according to workplace procedures</w:t>
            </w:r>
          </w:p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 xml:space="preserve">4.3 Notify powerhouse operators of powerhouse and related equipment status </w:t>
            </w:r>
          </w:p>
        </w:tc>
      </w:tr>
      <w:tr w:rsidTr="002D2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5. Shut down the powerhouse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t xml:space="preserve">5.1 Identify the powerhouse shut down procedure and implement </w:t>
            </w:r>
          </w:p>
          <w:p w:rsidR="00000000" w:rsidRPr="00AA34C8" w:rsidP="00AA34C8">
            <w:pPr>
              <w:pStyle w:val="BodyText"/>
            </w:pPr>
            <w:r w:rsidRPr="00AA34C8">
              <w:t xml:space="preserve">5.2 Prepare the powerhouse for </w:t>
            </w:r>
            <w:r w:rsidRPr="00AA34C8">
              <w:t>storage in shutdown mode</w:t>
            </w:r>
          </w:p>
          <w:p w:rsidR="00000000" w:rsidRPr="00AA34C8" w:rsidP="00AA34C8">
            <w:pPr>
              <w:pStyle w:val="BodyText"/>
            </w:pPr>
            <w:r w:rsidRPr="00AA34C8">
              <w:t>5.3 Identify and report operational maintenance requirements according to workplace procedures</w:t>
            </w:r>
          </w:p>
        </w:tc>
      </w:tr>
    </w:tbl>
    <w:p w:rsidR="00000000" w:rsidRPr="00AA34C8" w:rsidP="00AA34C8">
      <w:pPr>
        <w:pStyle w:val="BodyText"/>
      </w:pPr>
    </w:p>
    <w:p w:rsidR="00000000" w:rsidRPr="00AA34C8" w:rsidP="00AA34C8">
      <w:pPr>
        <w:pStyle w:val="AllowPageBreak"/>
      </w:pPr>
    </w:p>
    <w:p w:rsidR="00000000" w:rsidRPr="00AA34C8" w:rsidP="00AA34C8">
      <w:pPr>
        <w:pStyle w:val="Heading1"/>
      </w:pPr>
      <w:bookmarkStart w:id="6" w:name="O_990741"/>
      <w:bookmarkEnd w:id="6"/>
      <w:r w:rsidRPr="00AA34C8">
        <w:t>Foundation Skills</w:t>
      </w:r>
    </w:p>
    <w:p w:rsidR="00000000" w:rsidRPr="002D215F" w:rsidP="002D215F">
      <w:pPr>
        <w:pStyle w:val="BodyText"/>
        <w:rPr>
          <w:i/>
        </w:rPr>
      </w:pPr>
      <w:r w:rsidRPr="002D215F">
        <w:rPr>
          <w:rStyle w:val="Emphasis"/>
        </w:rPr>
        <w:t xml:space="preserve">This section describes those language, literacy, numeracy and employment skills that are essential </w:t>
      </w:r>
      <w:r w:rsidRPr="002D215F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rPr>
                <w:rStyle w:val="SpecialBold"/>
              </w:rPr>
              <w:t>Description</w:t>
            </w:r>
          </w:p>
        </w:tc>
      </w:tr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ListBullet"/>
              <w:rPr>
                <w:lang w:val="en-NZ"/>
              </w:rPr>
            </w:pPr>
            <w:r w:rsidRPr="00AA34C8">
              <w:t>Speak clearly and use accurate terminology to communicate with others</w:t>
            </w:r>
          </w:p>
        </w:tc>
      </w:tr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ListBullet"/>
              <w:rPr>
                <w:lang w:val="en-NZ"/>
              </w:rPr>
            </w:pPr>
            <w:r w:rsidRPr="00AA34C8">
              <w:t>Monitor and interpret powerhouse control indicators and data</w:t>
            </w:r>
          </w:p>
        </w:tc>
      </w:tr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 xml:space="preserve">Navigate the world of </w:t>
            </w:r>
            <w:r w:rsidRPr="00AA34C8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ListBullet"/>
            </w:pPr>
            <w:r w:rsidRPr="00AA34C8">
              <w:t>Apply workplace procedures relevant to own role</w:t>
            </w:r>
          </w:p>
          <w:p w:rsidR="00000000" w:rsidP="00AA34C8">
            <w:pPr>
              <w:pStyle w:val="ListBullet"/>
              <w:rPr>
                <w:lang w:val="en-NZ"/>
              </w:rPr>
            </w:pPr>
            <w:r w:rsidRPr="00AA34C8">
              <w:t xml:space="preserve">Understand own role and associated responsibilities </w:t>
            </w:r>
          </w:p>
        </w:tc>
      </w:tr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ListBullet"/>
              <w:rPr>
                <w:lang w:val="en-NZ"/>
              </w:rPr>
            </w:pPr>
            <w:r w:rsidRPr="00AA34C8">
              <w:t>Apply communication practices and protocol</w:t>
            </w:r>
            <w:r w:rsidRPr="00AA34C8">
              <w:t>s relevant to own role</w:t>
            </w:r>
          </w:p>
        </w:tc>
      </w:tr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ListBullet"/>
            </w:pPr>
            <w:r w:rsidRPr="00AA34C8">
              <w:t xml:space="preserve">Access and interpret powerhouse control panels and system </w:t>
            </w:r>
          </w:p>
          <w:p w:rsidR="00000000" w:rsidRPr="00AA34C8" w:rsidP="00AA34C8">
            <w:pPr>
              <w:pStyle w:val="ListBullet"/>
            </w:pPr>
            <w:r w:rsidRPr="00AA34C8">
              <w:t xml:space="preserve">Make decisions to correct abnormal plant performance </w:t>
            </w:r>
          </w:p>
          <w:p w:rsidR="00000000" w:rsidRPr="00AA34C8" w:rsidP="00AA34C8">
            <w:pPr>
              <w:pStyle w:val="ListBullet"/>
            </w:pPr>
            <w:r w:rsidRPr="00AA34C8">
              <w:t>Identify and correct problems within own level of responsibility</w:t>
            </w:r>
          </w:p>
        </w:tc>
      </w:tr>
    </w:tbl>
    <w:p w:rsidR="00000000" w:rsidRPr="00AA34C8" w:rsidP="00AA34C8">
      <w:pPr>
        <w:pStyle w:val="BodyText"/>
      </w:pPr>
    </w:p>
    <w:p w:rsidR="00000000" w:rsidRPr="00AA34C8" w:rsidP="00AA34C8">
      <w:pPr>
        <w:pStyle w:val="AllowPageBreak"/>
      </w:pPr>
    </w:p>
    <w:p w:rsidR="00000000" w:rsidRPr="00AA34C8" w:rsidP="00AA34C8">
      <w:pPr>
        <w:pStyle w:val="Heading1"/>
      </w:pPr>
      <w:bookmarkStart w:id="7" w:name="O_990743"/>
      <w:bookmarkEnd w:id="7"/>
      <w:r w:rsidRPr="00AA34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rPr>
                <w:rStyle w:val="SpecialBold"/>
              </w:rPr>
              <w:t>Equivalence status</w:t>
            </w:r>
          </w:p>
        </w:tc>
      </w:tr>
      <w:tr w:rsidTr="00AA3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FBPSUG3006 Monitor a sugar mill powerhouse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FDFSUG306A Monitor a sugar mill powerhouse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C8">
            <w:pPr>
              <w:pStyle w:val="BodyText"/>
              <w:rPr>
                <w:lang w:val="en-NZ"/>
              </w:rPr>
            </w:pPr>
            <w:r w:rsidRPr="00AA34C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C8" w:rsidP="00AA34C8">
            <w:pPr>
              <w:pStyle w:val="BodyText"/>
            </w:pPr>
            <w:r w:rsidRPr="00AA34C8">
              <w:t>Equivalent unit</w:t>
            </w:r>
          </w:p>
        </w:tc>
      </w:tr>
    </w:tbl>
    <w:p w:rsidR="00000000" w:rsidRPr="00AA34C8" w:rsidP="00AA34C8">
      <w:pPr>
        <w:pStyle w:val="BodyText"/>
      </w:pPr>
    </w:p>
    <w:p w:rsidR="00000000" w:rsidRPr="00AA34C8" w:rsidP="00AA34C8">
      <w:pPr>
        <w:pStyle w:val="AllowPageBreak"/>
      </w:pPr>
    </w:p>
    <w:p w:rsidR="00000000" w:rsidRPr="00AA34C8" w:rsidP="00AA34C8">
      <w:pPr>
        <w:pStyle w:val="Heading1"/>
      </w:pPr>
      <w:bookmarkStart w:id="8" w:name="O_990750"/>
      <w:bookmarkEnd w:id="8"/>
      <w:r w:rsidRPr="00AA34C8">
        <w:t>Links</w:t>
      </w:r>
    </w:p>
    <w:p w:rsidR="00000000" w:rsidRPr="00AA34C8" w:rsidP="002D215F">
      <w:pPr>
        <w:pStyle w:val="BodyText"/>
      </w:pPr>
      <w:r w:rsidRPr="00AA34C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58E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34C8" w:rsidP="00AA34C8"/>
    <w:sectPr w:rsidSect="00AA34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C8" w:rsidRPr="002D215F" w:rsidP="002D2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5F" w:rsidP="00AA3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15F" w:rsidP="00AA3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215F" w:rsidP="00AA3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4C8" w:rsidRPr="002D215F" w:rsidP="002D2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5F" w:rsidRPr="002D2AF8" w:rsidP="00AA3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FBPSUG3006 Monitor a sugar mill powerhouse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2D215F" w:rsidP="00AA3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1E5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7A39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4C8"/>
  </w:style>
  <w:style w:type="character" w:customStyle="1" w:styleId="Heading1Char">
    <w:name w:val="Heading 1 Char"/>
    <w:basedOn w:val="DefaultParagraphFont"/>
    <w:link w:val="Heading1"/>
    <w:rsid w:val="00AA3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4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4C8"/>
    <w:rPr>
      <w:b/>
      <w:spacing w:val="0"/>
    </w:rPr>
  </w:style>
  <w:style w:type="character" w:styleId="Emphasis">
    <w:name w:val="Emphasis"/>
    <w:basedOn w:val="DefaultParagraphFont"/>
    <w:qFormat/>
    <w:rsid w:val="00AA34C8"/>
    <w:rPr>
      <w:i/>
    </w:rPr>
  </w:style>
  <w:style w:type="paragraph" w:customStyle="1" w:styleId="SuperHeading">
    <w:name w:val="SuperHeading"/>
    <w:basedOn w:val="Normal"/>
    <w:rsid w:val="00AA3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4C8"/>
  </w:style>
  <w:style w:type="paragraph" w:styleId="TableofFigures">
    <w:name w:val="table of figures"/>
    <w:basedOn w:val="Normal"/>
    <w:next w:val="Normal"/>
    <w:semiHidden/>
    <w:rsid w:val="00AA3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4C8"/>
    <w:rPr>
      <w:rFonts w:ascii="Wingdings" w:hAnsi="Wingdings"/>
    </w:rPr>
  </w:style>
  <w:style w:type="paragraph" w:customStyle="1" w:styleId="TableHeading">
    <w:name w:val="Table Heading"/>
    <w:basedOn w:val="HeadingBase"/>
    <w:rsid w:val="00AA3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4C8"/>
    <w:rPr>
      <w:color w:val="0033CC"/>
      <w:u w:val="none"/>
    </w:rPr>
  </w:style>
  <w:style w:type="paragraph" w:customStyle="1" w:styleId="BodyTextRight">
    <w:name w:val="Body Text Right"/>
    <w:basedOn w:val="BodyText"/>
    <w:rsid w:val="00AA3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4C8"/>
    <w:rPr>
      <w:sz w:val="32"/>
    </w:rPr>
  </w:style>
  <w:style w:type="paragraph" w:customStyle="1" w:styleId="HeadingProcedure">
    <w:name w:val="Heading Procedure"/>
    <w:basedOn w:val="HeadingBase"/>
    <w:next w:val="Normal"/>
    <w:rsid w:val="00AA3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4C8"/>
    <w:pPr>
      <w:spacing w:before="60" w:after="60"/>
    </w:pPr>
  </w:style>
  <w:style w:type="paragraph" w:styleId="ListContinue">
    <w:name w:val="List Continue"/>
    <w:basedOn w:val="List"/>
    <w:rsid w:val="00AA34C8"/>
    <w:pPr>
      <w:ind w:firstLine="0"/>
    </w:pPr>
  </w:style>
  <w:style w:type="paragraph" w:customStyle="1" w:styleId="ListNote">
    <w:name w:val="List Note"/>
    <w:basedOn w:val="List"/>
    <w:rsid w:val="00AA3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4C8"/>
    <w:rPr>
      <w:rFonts w:ascii="Courier New" w:hAnsi="Courier New"/>
    </w:rPr>
  </w:style>
  <w:style w:type="paragraph" w:customStyle="1" w:styleId="NoteBullet">
    <w:name w:val="Note Bullet"/>
    <w:basedOn w:val="Note"/>
    <w:rsid w:val="00AA3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4C8"/>
    <w:rPr>
      <w:b/>
      <w:smallCaps/>
    </w:rPr>
  </w:style>
  <w:style w:type="paragraph" w:customStyle="1" w:styleId="TableListNumber">
    <w:name w:val="Table List Number"/>
    <w:basedOn w:val="ListNumber"/>
    <w:rsid w:val="00AA3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4C8"/>
    <w:pPr>
      <w:numPr>
        <w:numId w:val="8"/>
      </w:numPr>
    </w:pPr>
  </w:style>
  <w:style w:type="paragraph" w:customStyle="1" w:styleId="ListAlpha2">
    <w:name w:val="List Alpha 2"/>
    <w:basedOn w:val="List2"/>
    <w:rsid w:val="00AA34C8"/>
    <w:pPr>
      <w:numPr>
        <w:numId w:val="7"/>
      </w:numPr>
    </w:pPr>
  </w:style>
  <w:style w:type="paragraph" w:styleId="List2">
    <w:name w:val="List 2"/>
    <w:basedOn w:val="BodyText"/>
    <w:rsid w:val="00AA3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4C8"/>
    <w:pPr>
      <w:numPr>
        <w:numId w:val="3"/>
      </w:numPr>
    </w:pPr>
  </w:style>
  <w:style w:type="paragraph" w:styleId="ListContinue2">
    <w:name w:val="List Continue 2"/>
    <w:basedOn w:val="List2"/>
    <w:rsid w:val="00AA34C8"/>
    <w:pPr>
      <w:ind w:firstLine="0"/>
    </w:pPr>
  </w:style>
  <w:style w:type="paragraph" w:styleId="ListContinue3">
    <w:name w:val="List Continue 3"/>
    <w:basedOn w:val="List3"/>
    <w:rsid w:val="00AA34C8"/>
    <w:pPr>
      <w:ind w:left="1021" w:firstLine="0"/>
    </w:pPr>
  </w:style>
  <w:style w:type="paragraph" w:styleId="ListContinue4">
    <w:name w:val="List Continue 4"/>
    <w:basedOn w:val="List4"/>
    <w:rsid w:val="00AA34C8"/>
    <w:pPr>
      <w:ind w:firstLine="0"/>
    </w:pPr>
  </w:style>
  <w:style w:type="paragraph" w:styleId="ListContinue5">
    <w:name w:val="List Continue 5"/>
    <w:basedOn w:val="List5"/>
    <w:rsid w:val="00AA34C8"/>
    <w:pPr>
      <w:ind w:firstLine="0"/>
    </w:pPr>
  </w:style>
  <w:style w:type="paragraph" w:styleId="ListNumber3">
    <w:name w:val="List Number 3"/>
    <w:basedOn w:val="List3"/>
    <w:rsid w:val="00AA34C8"/>
    <w:pPr>
      <w:numPr>
        <w:numId w:val="4"/>
      </w:numPr>
    </w:pPr>
  </w:style>
  <w:style w:type="paragraph" w:styleId="ListNumber4">
    <w:name w:val="List Number 4"/>
    <w:basedOn w:val="List4"/>
    <w:rsid w:val="00AA34C8"/>
    <w:pPr>
      <w:numPr>
        <w:numId w:val="5"/>
      </w:numPr>
    </w:pPr>
  </w:style>
  <w:style w:type="paragraph" w:styleId="ListNumber5">
    <w:name w:val="List Number 5"/>
    <w:basedOn w:val="List5"/>
    <w:rsid w:val="00AA34C8"/>
    <w:pPr>
      <w:numPr>
        <w:numId w:val="6"/>
      </w:numPr>
    </w:pPr>
  </w:style>
  <w:style w:type="paragraph" w:styleId="BlockText">
    <w:name w:val="Block Text"/>
    <w:basedOn w:val="Normal"/>
    <w:rsid w:val="00AA3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4C8"/>
    <w:rPr>
      <w:sz w:val="16"/>
      <w:vertAlign w:val="superscript"/>
    </w:rPr>
  </w:style>
  <w:style w:type="character" w:customStyle="1" w:styleId="Symbols">
    <w:name w:val="Symbols"/>
    <w:basedOn w:val="DefaultParagraphFont"/>
    <w:rsid w:val="00AA34C8"/>
    <w:rPr>
      <w:rFonts w:ascii="Symbol" w:hAnsi="Symbol"/>
    </w:rPr>
  </w:style>
  <w:style w:type="character" w:customStyle="1" w:styleId="MenuOptions">
    <w:name w:val="Menu Options"/>
    <w:basedOn w:val="DefaultParagraphFont"/>
    <w:rsid w:val="00AA3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4C8"/>
    <w:rPr>
      <w:b/>
    </w:rPr>
  </w:style>
  <w:style w:type="character" w:customStyle="1" w:styleId="Underlined">
    <w:name w:val="Underlined"/>
    <w:basedOn w:val="DefaultParagraphFont"/>
    <w:rsid w:val="00AA34C8"/>
    <w:rPr>
      <w:u w:val="single"/>
    </w:rPr>
  </w:style>
  <w:style w:type="paragraph" w:customStyle="1" w:styleId="TableBodyTextRight">
    <w:name w:val="Table Body Text Right"/>
    <w:basedOn w:val="TableBodyText"/>
    <w:rsid w:val="00AA3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4C8"/>
    <w:rPr>
      <w:sz w:val="18"/>
    </w:rPr>
  </w:style>
  <w:style w:type="paragraph" w:customStyle="1" w:styleId="BodySmallRight">
    <w:name w:val="Body Small Right"/>
    <w:basedOn w:val="BodyTextRight"/>
    <w:rsid w:val="00AA34C8"/>
    <w:rPr>
      <w:sz w:val="18"/>
      <w:szCs w:val="18"/>
    </w:rPr>
  </w:style>
  <w:style w:type="paragraph" w:customStyle="1" w:styleId="MarginEdition">
    <w:name w:val="Margin Edition"/>
    <w:basedOn w:val="MarginNote"/>
    <w:rsid w:val="00AA3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4C8"/>
    <w:rPr>
      <w:sz w:val="2"/>
      <w:szCs w:val="2"/>
    </w:rPr>
  </w:style>
  <w:style w:type="character" w:customStyle="1" w:styleId="Small">
    <w:name w:val="Small"/>
    <w:basedOn w:val="DefaultParagraphFont"/>
    <w:rsid w:val="00AA34C8"/>
    <w:rPr>
      <w:sz w:val="16"/>
    </w:rPr>
  </w:style>
  <w:style w:type="paragraph" w:customStyle="1" w:styleId="WideTable">
    <w:name w:val="Wide Table"/>
    <w:basedOn w:val="Normal"/>
    <w:rsid w:val="00AA3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4C8"/>
  </w:style>
  <w:style w:type="paragraph" w:styleId="Quote">
    <w:name w:val="Quote"/>
    <w:basedOn w:val="Heading1"/>
    <w:link w:val="QuoteChar"/>
    <w:qFormat/>
    <w:rsid w:val="00AA3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4C8"/>
    <w:pPr>
      <w:pageBreakBefore/>
    </w:pPr>
  </w:style>
  <w:style w:type="paragraph" w:customStyle="1" w:styleId="Border">
    <w:name w:val="Border"/>
    <w:basedOn w:val="Normal"/>
    <w:qFormat/>
    <w:rsid w:val="00AA3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4C8"/>
    <w:rPr>
      <w:u w:val="single"/>
    </w:rPr>
  </w:style>
  <w:style w:type="character" w:customStyle="1" w:styleId="BoldandItalics">
    <w:name w:val="Bold and Italics"/>
    <w:qFormat/>
    <w:rsid w:val="00AA34C8"/>
    <w:rPr>
      <w:b/>
      <w:i/>
      <w:u w:val="none"/>
    </w:rPr>
  </w:style>
  <w:style w:type="paragraph" w:styleId="BalloonText">
    <w:name w:val="Balloon Text"/>
    <w:basedOn w:val="Normal"/>
    <w:link w:val="BalloonTextChar"/>
    <w:rsid w:val="00AA3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4C8"/>
    <w:pPr>
      <w:spacing w:before="0" w:after="0"/>
    </w:pPr>
  </w:style>
  <w:style w:type="paragraph" w:customStyle="1" w:styleId="BodyTextBold">
    <w:name w:val="Body Text Bold"/>
    <w:basedOn w:val="BodyText"/>
    <w:qFormat/>
    <w:rsid w:val="00AA34C8"/>
    <w:rPr>
      <w:b/>
    </w:rPr>
  </w:style>
  <w:style w:type="character" w:styleId="Hyperlink">
    <w:name w:val="Hyperlink"/>
    <w:basedOn w:val="DefaultParagraphFont"/>
    <w:uiPriority w:val="99"/>
    <w:unhideWhenUsed/>
    <w:rsid w:val="002D2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3457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FBPSUG3006 Monitor a sugar mill powerhouse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2021-09-09T00:54:00Z</dcterms:created>
  <dcterms:modified xsi:type="dcterms:W3CDTF">2021-09-09T00:54:00Z</dcterms:modified>
</cp:coreProperties>
</file>