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7BFB" w:rsidP="001E7B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FBPSUG2010 Operate a juice clarification process</w:t>
      </w:r>
      <w:r>
        <w:fldChar w:fldCharType="end"/>
      </w:r>
    </w:p>
    <w:p w:rsidR="001E7BFB" w:rsidP="001E7BFB">
      <w:pPr>
        <w:pStyle w:val="Version"/>
        <w:sectPr w:rsidSect="003F47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470C" w:rsidP="003F470C">
      <w:pPr>
        <w:pStyle w:val="SuperHeading"/>
      </w:pPr>
      <w:r w:rsidRPr="003F470C">
        <w:t>FBPSUG2010 Operate a juice clarification process</w:t>
      </w:r>
    </w:p>
    <w:p w:rsidR="00000000" w:rsidRPr="003F470C" w:rsidP="003F470C">
      <w:pPr>
        <w:pStyle w:val="Heading1"/>
      </w:pPr>
      <w:bookmarkStart w:id="1" w:name="O_988919"/>
      <w:bookmarkEnd w:id="1"/>
      <w:r w:rsidRPr="003F470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F47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70C" w:rsidP="003F470C">
            <w:pPr>
              <w:pStyle w:val="BodyText"/>
            </w:pPr>
            <w:r w:rsidRPr="003F470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70C">
            <w:pPr>
              <w:pStyle w:val="BodyText"/>
              <w:rPr>
                <w:lang w:val="en-NZ"/>
              </w:rPr>
            </w:pPr>
            <w:r w:rsidRPr="003F470C">
              <w:rPr>
                <w:rStyle w:val="SpecialBold"/>
              </w:rPr>
              <w:t>Comments</w:t>
            </w:r>
          </w:p>
        </w:tc>
      </w:tr>
      <w:tr w:rsidTr="003F47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70C">
            <w:pPr>
              <w:pStyle w:val="BodyText"/>
              <w:rPr>
                <w:lang w:val="en-NZ"/>
              </w:rPr>
            </w:pPr>
            <w:r w:rsidRPr="003F470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70C" w:rsidP="003F470C">
            <w:pPr>
              <w:pStyle w:val="BodyText"/>
            </w:pPr>
            <w:r w:rsidRPr="003F470C">
              <w:t>This version released with the FBP Food, Beverage and Pharmaceutical Training Package Version 2.0.</w:t>
            </w:r>
          </w:p>
        </w:tc>
      </w:tr>
    </w:tbl>
    <w:p w:rsidR="001E7BFB" w:rsidP="003F470C">
      <w:pPr>
        <w:pStyle w:val="BodyText"/>
      </w:pPr>
    </w:p>
    <w:p w:rsidR="001E7BFB" w:rsidP="003F470C">
      <w:pPr>
        <w:pStyle w:val="BodyText"/>
      </w:pPr>
    </w:p>
    <w:p w:rsidR="00000000" w:rsidRPr="003F470C" w:rsidP="003F470C">
      <w:pPr>
        <w:pStyle w:val="Heading1"/>
      </w:pPr>
      <w:bookmarkStart w:id="2" w:name="O_988920"/>
      <w:bookmarkEnd w:id="2"/>
      <w:r w:rsidRPr="003F470C">
        <w:t>Application</w:t>
      </w:r>
    </w:p>
    <w:p w:rsidR="00000000" w:rsidRPr="003F470C" w:rsidP="001E7BFB">
      <w:pPr>
        <w:pStyle w:val="BodyText"/>
      </w:pPr>
      <w:r w:rsidRPr="003F470C">
        <w:t xml:space="preserve">This unit of competency describes the skills and knowledge required </w:t>
      </w:r>
      <w:r w:rsidRPr="003F470C">
        <w:t>to operate a juice clarification process from the juice tanks through to the clarifiers.</w:t>
      </w:r>
    </w:p>
    <w:p w:rsidR="00000000" w:rsidRPr="003F470C" w:rsidP="001E7BFB">
      <w:pPr>
        <w:pStyle w:val="BodyText"/>
      </w:pPr>
      <w:r w:rsidRPr="003F470C">
        <w:t>The unit applies to individuals who work under supervision in the sugar milling industry.</w:t>
      </w:r>
    </w:p>
    <w:p w:rsidR="00000000" w:rsidRPr="003F470C" w:rsidP="001E7BFB">
      <w:pPr>
        <w:pStyle w:val="BodyText"/>
      </w:pPr>
      <w:r w:rsidRPr="003F470C">
        <w:t>All work must be carried out to comply with workplace procedures according to</w:t>
      </w:r>
      <w:r w:rsidRPr="003F470C">
        <w:t xml:space="preserve"> state/territory health and safety regulations, legislation and standards that apply to the workplace.</w:t>
      </w:r>
    </w:p>
    <w:p w:rsidR="00000000" w:rsidRPr="003F470C" w:rsidP="001E7BFB">
      <w:pPr>
        <w:pStyle w:val="BodyText"/>
      </w:pPr>
      <w:r w:rsidRPr="003F470C">
        <w:t>No occupational licensing, legislative or certification requirements apply to this unit at the time of publication.</w:t>
      </w:r>
    </w:p>
    <w:p w:rsidR="00000000" w:rsidRPr="003F470C" w:rsidP="003F470C">
      <w:pPr>
        <w:pStyle w:val="Heading1"/>
      </w:pPr>
      <w:bookmarkStart w:id="3" w:name="O_988921"/>
      <w:bookmarkEnd w:id="3"/>
      <w:r w:rsidRPr="003F470C">
        <w:t>Pre-requisite Unit</w:t>
      </w:r>
    </w:p>
    <w:p w:rsidR="00000000" w:rsidRPr="003F470C" w:rsidP="001E7BFB">
      <w:pPr>
        <w:pStyle w:val="BodyText"/>
      </w:pPr>
      <w:r w:rsidRPr="003F470C">
        <w:t>N</w:t>
      </w:r>
      <w:r w:rsidRPr="003F470C">
        <w:t>il</w:t>
      </w:r>
    </w:p>
    <w:p w:rsidR="00000000" w:rsidRPr="003F470C" w:rsidP="003F470C">
      <w:pPr>
        <w:pStyle w:val="Heading1"/>
      </w:pPr>
      <w:bookmarkStart w:id="4" w:name="O_988923"/>
      <w:bookmarkEnd w:id="4"/>
      <w:r w:rsidRPr="003F470C">
        <w:t>Unit Sector</w:t>
      </w:r>
    </w:p>
    <w:p w:rsidR="00000000" w:rsidRPr="003F470C" w:rsidP="001E7BFB">
      <w:pPr>
        <w:pStyle w:val="BodyText"/>
      </w:pPr>
      <w:r w:rsidRPr="003F470C">
        <w:t>Sugar milling (SUG)</w:t>
      </w:r>
    </w:p>
    <w:p w:rsidR="00000000" w:rsidRPr="003F470C" w:rsidP="003F470C">
      <w:pPr>
        <w:pStyle w:val="Heading1"/>
      </w:pPr>
      <w:bookmarkStart w:id="5" w:name="O_988924"/>
      <w:bookmarkEnd w:id="5"/>
      <w:r w:rsidRPr="003F470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E7B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70C" w:rsidP="003F470C">
            <w:pPr>
              <w:pStyle w:val="BodyText"/>
            </w:pPr>
            <w:r w:rsidRPr="003F470C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70C">
            <w:pPr>
              <w:pStyle w:val="BodyText"/>
              <w:rPr>
                <w:lang w:val="en-NZ"/>
              </w:rPr>
            </w:pPr>
            <w:r w:rsidRPr="003F470C">
              <w:rPr>
                <w:rStyle w:val="SpecialBold"/>
              </w:rPr>
              <w:t>Performance Criteria</w:t>
            </w:r>
          </w:p>
        </w:tc>
      </w:tr>
      <w:tr w:rsidTr="001E7B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70C" w:rsidP="003F470C">
            <w:pPr>
              <w:pStyle w:val="BodyText"/>
            </w:pPr>
            <w:r w:rsidRPr="003F470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70C">
            <w:pPr>
              <w:pStyle w:val="BodyText"/>
              <w:rPr>
                <w:lang w:val="en-NZ"/>
              </w:rPr>
            </w:pPr>
            <w:r w:rsidRPr="003F470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E7B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70C">
            <w:pPr>
              <w:pStyle w:val="BodyText"/>
              <w:rPr>
                <w:lang w:val="en-NZ"/>
              </w:rPr>
            </w:pPr>
            <w:r w:rsidRPr="003F470C">
              <w:t>1. Prepare the clarification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70C" w:rsidP="003F470C">
            <w:pPr>
              <w:pStyle w:val="BodyText"/>
            </w:pPr>
            <w:r w:rsidRPr="003F470C">
              <w:t>1.1 Confirm raw juice is available to meet production requirements</w:t>
            </w:r>
          </w:p>
          <w:p w:rsidR="00000000" w:rsidRPr="003F470C" w:rsidP="003F470C">
            <w:pPr>
              <w:pStyle w:val="BodyText"/>
            </w:pPr>
            <w:r w:rsidRPr="003F470C">
              <w:t>1.2 Confirm services are available and re</w:t>
            </w:r>
            <w:r w:rsidRPr="003F470C">
              <w:t>ady for operation</w:t>
            </w:r>
          </w:p>
          <w:p w:rsidR="00000000" w:rsidRPr="003F470C" w:rsidP="003F470C">
            <w:pPr>
              <w:pStyle w:val="BodyText"/>
            </w:pPr>
            <w:r w:rsidRPr="003F470C">
              <w:t>1.3 Check equipment in readiness for use according to operating specifications</w:t>
            </w:r>
          </w:p>
          <w:p w:rsidR="00000000" w:rsidRPr="003F470C" w:rsidP="003F470C">
            <w:pPr>
              <w:pStyle w:val="BodyText"/>
            </w:pPr>
            <w:r w:rsidRPr="003F470C">
              <w:t>1.4 Select, fit and use personal protective equipment as required</w:t>
            </w:r>
          </w:p>
          <w:p w:rsidR="00000000" w:rsidP="003F470C">
            <w:pPr>
              <w:pStyle w:val="BodyText"/>
              <w:rPr>
                <w:lang w:val="en-NZ"/>
              </w:rPr>
            </w:pPr>
            <w:r w:rsidRPr="003F470C">
              <w:t xml:space="preserve">1.5 Set the clarification process to meet production requirements </w:t>
            </w:r>
          </w:p>
        </w:tc>
      </w:tr>
      <w:tr w:rsidTr="001E7B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70C">
            <w:pPr>
              <w:pStyle w:val="BodyText"/>
              <w:rPr>
                <w:lang w:val="en-NZ"/>
              </w:rPr>
            </w:pPr>
            <w:r w:rsidRPr="003F470C">
              <w:t>2. Operate and monitor the clarification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70C" w:rsidP="003F470C">
            <w:pPr>
              <w:pStyle w:val="BodyText"/>
            </w:pPr>
            <w:r w:rsidRPr="003F470C">
              <w:t>2.1 Start and operate the clarification process according to operating procedures</w:t>
            </w:r>
          </w:p>
          <w:p w:rsidR="00000000" w:rsidRPr="003F470C" w:rsidP="003F470C">
            <w:pPr>
              <w:pStyle w:val="BodyText"/>
            </w:pPr>
            <w:r w:rsidRPr="003F470C">
              <w:t>2.2 Confirm process performance is maintained within specification</w:t>
            </w:r>
          </w:p>
          <w:p w:rsidR="00000000" w:rsidRPr="003F470C" w:rsidP="003F470C">
            <w:pPr>
              <w:pStyle w:val="BodyText"/>
            </w:pPr>
            <w:r w:rsidRPr="003F470C">
              <w:t>2.3 Ensure clarified product meets specifications</w:t>
            </w:r>
          </w:p>
          <w:p w:rsidR="00000000" w:rsidRPr="003F470C" w:rsidP="003F470C">
            <w:pPr>
              <w:pStyle w:val="BodyText"/>
            </w:pPr>
            <w:r w:rsidRPr="003F470C">
              <w:t>2.4 Moni</w:t>
            </w:r>
            <w:r w:rsidRPr="003F470C">
              <w:t>tor equipment to confirm operating condition</w:t>
            </w:r>
          </w:p>
          <w:p w:rsidR="00000000" w:rsidP="003F470C">
            <w:pPr>
              <w:pStyle w:val="BodyText"/>
              <w:rPr>
                <w:lang w:val="en-NZ"/>
              </w:rPr>
            </w:pPr>
            <w:r w:rsidRPr="003F470C">
              <w:t>2.5 Identify, rectify or report product, process and equipment non-conformance according to workplace procedures</w:t>
            </w:r>
          </w:p>
        </w:tc>
      </w:tr>
      <w:tr w:rsidTr="001E7B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70C">
            <w:pPr>
              <w:pStyle w:val="BodyText"/>
              <w:rPr>
                <w:lang w:val="en-NZ"/>
              </w:rPr>
            </w:pPr>
            <w:r w:rsidRPr="003F470C">
              <w:t>3. Hand over the clarification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70C" w:rsidP="003F470C">
            <w:pPr>
              <w:pStyle w:val="BodyText"/>
            </w:pPr>
            <w:r w:rsidRPr="003F470C">
              <w:t>3.1 Maintain workplace records according to workplace proc</w:t>
            </w:r>
            <w:r w:rsidRPr="003F470C">
              <w:t>edures</w:t>
            </w:r>
          </w:p>
          <w:p w:rsidR="00000000" w:rsidRPr="003F470C" w:rsidP="003F470C">
            <w:pPr>
              <w:pStyle w:val="BodyText"/>
            </w:pPr>
            <w:r w:rsidRPr="003F470C">
              <w:t>3.2 Carry out shift changeover according to workplace procedures</w:t>
            </w:r>
          </w:p>
          <w:p w:rsidR="00000000" w:rsidP="003F470C">
            <w:pPr>
              <w:pStyle w:val="BodyText"/>
              <w:rPr>
                <w:lang w:val="en-NZ"/>
              </w:rPr>
            </w:pPr>
            <w:r w:rsidRPr="003F470C">
              <w:t>3.3 Ensure clarification operators are aware of system and related equipment status at completion of handover</w:t>
            </w:r>
          </w:p>
        </w:tc>
      </w:tr>
      <w:tr w:rsidTr="001E7B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70C">
            <w:pPr>
              <w:pStyle w:val="BodyText"/>
              <w:rPr>
                <w:lang w:val="en-NZ"/>
              </w:rPr>
            </w:pPr>
            <w:r w:rsidRPr="003F470C">
              <w:t>4. Shut down the clarification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70C" w:rsidP="003F470C">
            <w:pPr>
              <w:pStyle w:val="BodyText"/>
            </w:pPr>
            <w:r w:rsidRPr="003F470C">
              <w:t>4.1 Identify the appropriate shutd</w:t>
            </w:r>
            <w:r w:rsidRPr="003F470C">
              <w:t>own procedure for operational and long-term shutdown conditions</w:t>
            </w:r>
          </w:p>
          <w:p w:rsidR="00000000" w:rsidRPr="003F470C" w:rsidP="003F470C">
            <w:pPr>
              <w:pStyle w:val="BodyText"/>
            </w:pPr>
            <w:r w:rsidRPr="003F470C">
              <w:t>4.2 Safely shut down the clarification system according to operating specifications and workplace procedures</w:t>
            </w:r>
          </w:p>
          <w:p w:rsidR="00000000" w:rsidRPr="003F470C" w:rsidP="003F470C">
            <w:pPr>
              <w:pStyle w:val="BodyText"/>
            </w:pPr>
            <w:r w:rsidRPr="003F470C">
              <w:t>4.3 Prepare the clarification system for storage in shutdown mode</w:t>
            </w:r>
          </w:p>
          <w:p w:rsidR="00000000" w:rsidRPr="003F470C" w:rsidP="003F470C">
            <w:pPr>
              <w:pStyle w:val="BodyText"/>
            </w:pPr>
            <w:r w:rsidRPr="003F470C">
              <w:t xml:space="preserve">4.4 Identify and </w:t>
            </w:r>
            <w:r w:rsidRPr="003F470C">
              <w:t>report operational maintenance requirements according to workplace procedures</w:t>
            </w:r>
          </w:p>
        </w:tc>
      </w:tr>
    </w:tbl>
    <w:p w:rsidR="00000000" w:rsidRPr="003F470C" w:rsidP="003F470C">
      <w:pPr>
        <w:pStyle w:val="BodyText"/>
      </w:pPr>
    </w:p>
    <w:p w:rsidR="00000000" w:rsidRPr="003F470C" w:rsidP="003F470C">
      <w:pPr>
        <w:pStyle w:val="AllowPageBreak"/>
      </w:pPr>
    </w:p>
    <w:p w:rsidR="00000000" w:rsidRPr="003F470C" w:rsidP="003F470C">
      <w:pPr>
        <w:pStyle w:val="Heading1"/>
      </w:pPr>
      <w:bookmarkStart w:id="6" w:name="O_988925"/>
      <w:bookmarkEnd w:id="6"/>
      <w:r w:rsidRPr="003F470C">
        <w:t>Foundation Skills</w:t>
      </w:r>
    </w:p>
    <w:p w:rsidR="00000000" w:rsidRPr="001E7BFB" w:rsidP="001E7BFB">
      <w:pPr>
        <w:pStyle w:val="BodyText"/>
        <w:rPr>
          <w:i/>
        </w:rPr>
      </w:pPr>
      <w:r w:rsidRPr="001E7BF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F47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70C" w:rsidP="003F470C">
            <w:pPr>
              <w:pStyle w:val="BodyText"/>
            </w:pPr>
            <w:r w:rsidRPr="003F470C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70C">
            <w:pPr>
              <w:pStyle w:val="BodyText"/>
              <w:rPr>
                <w:lang w:val="en-NZ"/>
              </w:rPr>
            </w:pPr>
            <w:r w:rsidRPr="003F470C">
              <w:rPr>
                <w:rStyle w:val="SpecialBold"/>
              </w:rPr>
              <w:t>Description</w:t>
            </w:r>
          </w:p>
        </w:tc>
      </w:tr>
      <w:tr w:rsidTr="003F47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70C">
            <w:pPr>
              <w:pStyle w:val="BodyText"/>
              <w:rPr>
                <w:lang w:val="en-NZ"/>
              </w:rPr>
            </w:pPr>
            <w:r w:rsidRPr="003F470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70C" w:rsidP="003F470C">
            <w:pPr>
              <w:pStyle w:val="ListBullet"/>
            </w:pPr>
            <w:r w:rsidRPr="003F470C">
              <w:t>Interpret production requirements, w</w:t>
            </w:r>
            <w:r w:rsidRPr="003F470C">
              <w:t>orkplace and standard operating procedures relevant to job role</w:t>
            </w:r>
          </w:p>
          <w:p w:rsidR="00000000" w:rsidP="003F470C">
            <w:pPr>
              <w:pStyle w:val="ListBullet"/>
              <w:rPr>
                <w:lang w:val="en-NZ"/>
              </w:rPr>
            </w:pPr>
            <w:r w:rsidRPr="003F470C">
              <w:t>Interpret production requirements</w:t>
            </w:r>
          </w:p>
        </w:tc>
      </w:tr>
      <w:tr w:rsidTr="003F47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70C">
            <w:pPr>
              <w:pStyle w:val="BodyText"/>
              <w:rPr>
                <w:lang w:val="en-NZ"/>
              </w:rPr>
            </w:pPr>
            <w:r w:rsidRPr="003F470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70C">
            <w:pPr>
              <w:pStyle w:val="ListBullet"/>
              <w:rPr>
                <w:lang w:val="en-NZ"/>
              </w:rPr>
            </w:pPr>
            <w:r w:rsidRPr="003F470C">
              <w:t>Interpret production and process control indicators and data</w:t>
            </w:r>
          </w:p>
        </w:tc>
      </w:tr>
      <w:tr w:rsidTr="003F47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70C">
            <w:pPr>
              <w:pStyle w:val="BodyText"/>
              <w:rPr>
                <w:lang w:val="en-NZ"/>
              </w:rPr>
            </w:pPr>
            <w:r w:rsidRPr="003F470C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70C" w:rsidP="003F470C">
            <w:pPr>
              <w:pStyle w:val="ListBullet"/>
            </w:pPr>
            <w:r w:rsidRPr="003F470C">
              <w:t>Follow workplace procedures applicable to own role and responsibilities</w:t>
            </w:r>
          </w:p>
          <w:p w:rsidR="00000000" w:rsidP="003F470C">
            <w:pPr>
              <w:pStyle w:val="ListBullet"/>
              <w:rPr>
                <w:lang w:val="en-NZ"/>
              </w:rPr>
            </w:pPr>
            <w:r w:rsidRPr="003F470C">
              <w:t>Understand main tasks, responsibilities and boundaries of own role</w:t>
            </w:r>
          </w:p>
        </w:tc>
      </w:tr>
      <w:tr w:rsidTr="003F47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70C">
            <w:pPr>
              <w:pStyle w:val="BodyText"/>
              <w:rPr>
                <w:lang w:val="en-NZ"/>
              </w:rPr>
            </w:pPr>
            <w:r w:rsidRPr="003F470C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70C">
            <w:pPr>
              <w:pStyle w:val="ListBullet"/>
              <w:rPr>
                <w:lang w:val="en-NZ"/>
              </w:rPr>
            </w:pPr>
            <w:r w:rsidRPr="003F470C">
              <w:t>Apply communication practices and protocols relevant to own role</w:t>
            </w:r>
          </w:p>
        </w:tc>
      </w:tr>
      <w:tr w:rsidTr="003F47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70C">
            <w:pPr>
              <w:pStyle w:val="BodyText"/>
              <w:rPr>
                <w:lang w:val="en-NZ"/>
              </w:rPr>
            </w:pPr>
            <w:r w:rsidRPr="003F470C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70C" w:rsidP="003F470C">
            <w:pPr>
              <w:pStyle w:val="ListBullet"/>
            </w:pPr>
            <w:r w:rsidRPr="003F470C">
              <w:t xml:space="preserve">Complete </w:t>
            </w:r>
            <w:r w:rsidRPr="003F470C">
              <w:t>tasks in required sequence</w:t>
            </w:r>
          </w:p>
          <w:p w:rsidR="00000000" w:rsidRPr="003F470C" w:rsidP="003F470C">
            <w:pPr>
              <w:pStyle w:val="ListBullet"/>
            </w:pPr>
            <w:r w:rsidRPr="003F470C">
              <w:t>Apply decision-making processes to respond to abnormal performance</w:t>
            </w:r>
          </w:p>
        </w:tc>
      </w:tr>
    </w:tbl>
    <w:p w:rsidR="00000000" w:rsidRPr="003F470C" w:rsidP="003F470C">
      <w:pPr>
        <w:pStyle w:val="BodyText"/>
      </w:pPr>
    </w:p>
    <w:p w:rsidR="00000000" w:rsidRPr="003F470C" w:rsidP="003F470C">
      <w:pPr>
        <w:pStyle w:val="AllowPageBreak"/>
      </w:pPr>
    </w:p>
    <w:p w:rsidR="00000000" w:rsidRPr="003F470C" w:rsidP="003F470C">
      <w:pPr>
        <w:pStyle w:val="Heading1"/>
      </w:pPr>
      <w:bookmarkStart w:id="7" w:name="O_988927"/>
      <w:bookmarkEnd w:id="7"/>
      <w:r w:rsidRPr="003F470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3F47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70C" w:rsidP="003F470C">
            <w:pPr>
              <w:pStyle w:val="BodyText"/>
            </w:pPr>
            <w:r w:rsidRPr="003F470C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70C" w:rsidP="003F470C">
            <w:pPr>
              <w:pStyle w:val="BodyText"/>
            </w:pPr>
            <w:r w:rsidRPr="003F470C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70C" w:rsidP="003F470C">
            <w:pPr>
              <w:pStyle w:val="BodyText"/>
            </w:pPr>
            <w:r w:rsidRPr="003F470C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70C">
            <w:pPr>
              <w:pStyle w:val="BodyText"/>
              <w:rPr>
                <w:lang w:val="en-NZ"/>
              </w:rPr>
            </w:pPr>
            <w:r w:rsidRPr="003F470C">
              <w:rPr>
                <w:rStyle w:val="SpecialBold"/>
              </w:rPr>
              <w:t>Equivalence status</w:t>
            </w:r>
          </w:p>
        </w:tc>
      </w:tr>
      <w:tr w:rsidTr="003F47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70C">
            <w:pPr>
              <w:pStyle w:val="BodyText"/>
              <w:rPr>
                <w:lang w:val="en-NZ"/>
              </w:rPr>
            </w:pPr>
            <w:r w:rsidRPr="003F470C">
              <w:t>FBPSUG2010 Operate a juice clarification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70C">
            <w:pPr>
              <w:pStyle w:val="BodyText"/>
              <w:rPr>
                <w:lang w:val="en-NZ"/>
              </w:rPr>
            </w:pPr>
            <w:r w:rsidRPr="003F470C">
              <w:t>FDFSUG210A Operate a juice clarification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70C">
            <w:pPr>
              <w:pStyle w:val="BodyText"/>
              <w:rPr>
                <w:lang w:val="en-NZ"/>
              </w:rPr>
            </w:pPr>
            <w:r w:rsidRPr="003F470C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70C" w:rsidP="003F470C">
            <w:pPr>
              <w:pStyle w:val="BodyText"/>
            </w:pPr>
            <w:r w:rsidRPr="003F470C">
              <w:t>Equivalent unit</w:t>
            </w:r>
          </w:p>
        </w:tc>
      </w:tr>
    </w:tbl>
    <w:p w:rsidR="00000000" w:rsidRPr="003F470C" w:rsidP="003F470C">
      <w:pPr>
        <w:pStyle w:val="BodyText"/>
      </w:pPr>
    </w:p>
    <w:p w:rsidR="00000000" w:rsidRPr="003F470C" w:rsidP="003F470C">
      <w:pPr>
        <w:pStyle w:val="AllowPageBreak"/>
      </w:pPr>
    </w:p>
    <w:p w:rsidR="00000000" w:rsidRPr="003F470C" w:rsidP="003F470C">
      <w:pPr>
        <w:pStyle w:val="Heading1"/>
      </w:pPr>
      <w:bookmarkStart w:id="8" w:name="O_988934"/>
      <w:bookmarkEnd w:id="8"/>
      <w:r w:rsidRPr="003F470C">
        <w:t>Links</w:t>
      </w:r>
    </w:p>
    <w:p w:rsidR="00000000" w:rsidRPr="003F470C" w:rsidP="001E7BFB">
      <w:pPr>
        <w:pStyle w:val="BodyText"/>
      </w:pPr>
      <w:r w:rsidRPr="003F470C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02E6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F470C" w:rsidP="003F470C"/>
    <w:sectPr w:rsidSect="003F470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7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70C" w:rsidRPr="001E7BFB" w:rsidP="001E7B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7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BFB" w:rsidP="003F47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7BFB" w:rsidP="003F47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E7BFB" w:rsidP="003F47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7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B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470C" w:rsidRPr="001E7BFB" w:rsidP="001E7B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7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BFB" w:rsidRPr="002D2AF8" w:rsidP="003F47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FBPSUG2010 Operate a juice clarification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September 2021</w:t>
    </w:r>
    <w:r>
      <w:fldChar w:fldCharType="end"/>
    </w:r>
  </w:p>
  <w:p w:rsidR="001E7BFB" w:rsidP="003F47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F6CAD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AD021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47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47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47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47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47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47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47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47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47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47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47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470C"/>
  </w:style>
  <w:style w:type="character" w:customStyle="1" w:styleId="Heading1Char">
    <w:name w:val="Heading 1 Char"/>
    <w:basedOn w:val="DefaultParagraphFont"/>
    <w:link w:val="Heading1"/>
    <w:rsid w:val="003F47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47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47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470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470C"/>
    <w:rPr>
      <w:b/>
      <w:spacing w:val="0"/>
    </w:rPr>
  </w:style>
  <w:style w:type="character" w:styleId="Emphasis">
    <w:name w:val="Emphasis"/>
    <w:basedOn w:val="DefaultParagraphFont"/>
    <w:qFormat/>
    <w:rsid w:val="003F470C"/>
    <w:rPr>
      <w:i/>
    </w:rPr>
  </w:style>
  <w:style w:type="paragraph" w:customStyle="1" w:styleId="SuperHeading">
    <w:name w:val="SuperHeading"/>
    <w:basedOn w:val="Normal"/>
    <w:rsid w:val="003F47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47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47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47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47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47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47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47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47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47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47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47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47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47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47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47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47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47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47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47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47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47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47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47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47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F470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F47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47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47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47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47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47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47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47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470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F47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47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47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470C"/>
  </w:style>
  <w:style w:type="paragraph" w:styleId="TableofFigures">
    <w:name w:val="table of figures"/>
    <w:basedOn w:val="Normal"/>
    <w:next w:val="Normal"/>
    <w:semiHidden/>
    <w:rsid w:val="003F47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470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F470C"/>
    <w:rPr>
      <w:rFonts w:ascii="Wingdings" w:hAnsi="Wingdings"/>
    </w:rPr>
  </w:style>
  <w:style w:type="paragraph" w:customStyle="1" w:styleId="TableHeading">
    <w:name w:val="Table Heading"/>
    <w:basedOn w:val="HeadingBase"/>
    <w:rsid w:val="003F47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470C"/>
    <w:rPr>
      <w:color w:val="0033CC"/>
      <w:u w:val="none"/>
    </w:rPr>
  </w:style>
  <w:style w:type="paragraph" w:customStyle="1" w:styleId="BodyTextRight">
    <w:name w:val="Body Text Right"/>
    <w:basedOn w:val="BodyText"/>
    <w:rsid w:val="003F47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47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470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47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47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47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470C"/>
    <w:rPr>
      <w:sz w:val="32"/>
    </w:rPr>
  </w:style>
  <w:style w:type="paragraph" w:customStyle="1" w:styleId="HeadingProcedure">
    <w:name w:val="Heading Procedure"/>
    <w:basedOn w:val="HeadingBase"/>
    <w:next w:val="Normal"/>
    <w:rsid w:val="003F47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470C"/>
    <w:pPr>
      <w:spacing w:before="60" w:after="60"/>
    </w:pPr>
  </w:style>
  <w:style w:type="paragraph" w:styleId="ListContinue">
    <w:name w:val="List Continue"/>
    <w:basedOn w:val="List"/>
    <w:rsid w:val="003F470C"/>
    <w:pPr>
      <w:ind w:firstLine="0"/>
    </w:pPr>
  </w:style>
  <w:style w:type="paragraph" w:customStyle="1" w:styleId="ListNote">
    <w:name w:val="List Note"/>
    <w:basedOn w:val="List"/>
    <w:rsid w:val="003F47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47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47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470C"/>
    <w:rPr>
      <w:rFonts w:ascii="Courier New" w:hAnsi="Courier New"/>
    </w:rPr>
  </w:style>
  <w:style w:type="paragraph" w:customStyle="1" w:styleId="NoteBullet">
    <w:name w:val="Note Bullet"/>
    <w:basedOn w:val="Note"/>
    <w:rsid w:val="003F47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47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47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47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470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F47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47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470C"/>
    <w:rPr>
      <w:b/>
      <w:smallCaps/>
    </w:rPr>
  </w:style>
  <w:style w:type="paragraph" w:customStyle="1" w:styleId="TableListNumber">
    <w:name w:val="Table List Number"/>
    <w:basedOn w:val="ListNumber"/>
    <w:rsid w:val="003F47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47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470C"/>
    <w:pPr>
      <w:numPr>
        <w:numId w:val="8"/>
      </w:numPr>
    </w:pPr>
  </w:style>
  <w:style w:type="paragraph" w:customStyle="1" w:styleId="ListAlpha2">
    <w:name w:val="List Alpha 2"/>
    <w:basedOn w:val="List2"/>
    <w:rsid w:val="003F470C"/>
    <w:pPr>
      <w:numPr>
        <w:numId w:val="7"/>
      </w:numPr>
    </w:pPr>
  </w:style>
  <w:style w:type="paragraph" w:styleId="List2">
    <w:name w:val="List 2"/>
    <w:basedOn w:val="BodyText"/>
    <w:rsid w:val="003F47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47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47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47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470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470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F470C"/>
    <w:pPr>
      <w:numPr>
        <w:numId w:val="3"/>
      </w:numPr>
    </w:pPr>
  </w:style>
  <w:style w:type="paragraph" w:styleId="ListContinue2">
    <w:name w:val="List Continue 2"/>
    <w:basedOn w:val="List2"/>
    <w:rsid w:val="003F470C"/>
    <w:pPr>
      <w:ind w:firstLine="0"/>
    </w:pPr>
  </w:style>
  <w:style w:type="paragraph" w:styleId="ListContinue3">
    <w:name w:val="List Continue 3"/>
    <w:basedOn w:val="List3"/>
    <w:rsid w:val="003F470C"/>
    <w:pPr>
      <w:ind w:left="1021" w:firstLine="0"/>
    </w:pPr>
  </w:style>
  <w:style w:type="paragraph" w:styleId="ListContinue4">
    <w:name w:val="List Continue 4"/>
    <w:basedOn w:val="List4"/>
    <w:rsid w:val="003F470C"/>
    <w:pPr>
      <w:ind w:firstLine="0"/>
    </w:pPr>
  </w:style>
  <w:style w:type="paragraph" w:styleId="ListContinue5">
    <w:name w:val="List Continue 5"/>
    <w:basedOn w:val="List5"/>
    <w:rsid w:val="003F470C"/>
    <w:pPr>
      <w:ind w:firstLine="0"/>
    </w:pPr>
  </w:style>
  <w:style w:type="paragraph" w:styleId="ListNumber3">
    <w:name w:val="List Number 3"/>
    <w:basedOn w:val="List3"/>
    <w:rsid w:val="003F470C"/>
    <w:pPr>
      <w:numPr>
        <w:numId w:val="4"/>
      </w:numPr>
    </w:pPr>
  </w:style>
  <w:style w:type="paragraph" w:styleId="ListNumber4">
    <w:name w:val="List Number 4"/>
    <w:basedOn w:val="List4"/>
    <w:rsid w:val="003F470C"/>
    <w:pPr>
      <w:numPr>
        <w:numId w:val="5"/>
      </w:numPr>
    </w:pPr>
  </w:style>
  <w:style w:type="paragraph" w:styleId="ListNumber5">
    <w:name w:val="List Number 5"/>
    <w:basedOn w:val="List5"/>
    <w:rsid w:val="003F470C"/>
    <w:pPr>
      <w:numPr>
        <w:numId w:val="6"/>
      </w:numPr>
    </w:pPr>
  </w:style>
  <w:style w:type="paragraph" w:styleId="BlockText">
    <w:name w:val="Block Text"/>
    <w:basedOn w:val="Normal"/>
    <w:rsid w:val="003F47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47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470C"/>
    <w:rPr>
      <w:sz w:val="16"/>
      <w:vertAlign w:val="superscript"/>
    </w:rPr>
  </w:style>
  <w:style w:type="character" w:customStyle="1" w:styleId="Symbols">
    <w:name w:val="Symbols"/>
    <w:basedOn w:val="DefaultParagraphFont"/>
    <w:rsid w:val="003F470C"/>
    <w:rPr>
      <w:rFonts w:ascii="Symbol" w:hAnsi="Symbol"/>
    </w:rPr>
  </w:style>
  <w:style w:type="character" w:customStyle="1" w:styleId="MenuOptions">
    <w:name w:val="Menu Options"/>
    <w:basedOn w:val="DefaultParagraphFont"/>
    <w:rsid w:val="003F47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470C"/>
    <w:rPr>
      <w:b/>
    </w:rPr>
  </w:style>
  <w:style w:type="character" w:customStyle="1" w:styleId="Underlined">
    <w:name w:val="Underlined"/>
    <w:basedOn w:val="DefaultParagraphFont"/>
    <w:rsid w:val="003F470C"/>
    <w:rPr>
      <w:u w:val="single"/>
    </w:rPr>
  </w:style>
  <w:style w:type="paragraph" w:customStyle="1" w:styleId="TableBodyTextRight">
    <w:name w:val="Table Body Text Right"/>
    <w:basedOn w:val="TableBodyText"/>
    <w:rsid w:val="003F47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470C"/>
    <w:rPr>
      <w:sz w:val="18"/>
    </w:rPr>
  </w:style>
  <w:style w:type="paragraph" w:customStyle="1" w:styleId="BodySmallRight">
    <w:name w:val="Body Small Right"/>
    <w:basedOn w:val="BodyTextRight"/>
    <w:rsid w:val="003F470C"/>
    <w:rPr>
      <w:sz w:val="18"/>
      <w:szCs w:val="18"/>
    </w:rPr>
  </w:style>
  <w:style w:type="paragraph" w:customStyle="1" w:styleId="MarginEdition">
    <w:name w:val="Margin Edition"/>
    <w:basedOn w:val="MarginNote"/>
    <w:rsid w:val="003F47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470C"/>
    <w:rPr>
      <w:sz w:val="2"/>
      <w:szCs w:val="2"/>
    </w:rPr>
  </w:style>
  <w:style w:type="character" w:customStyle="1" w:styleId="Small">
    <w:name w:val="Small"/>
    <w:basedOn w:val="DefaultParagraphFont"/>
    <w:rsid w:val="003F470C"/>
    <w:rPr>
      <w:sz w:val="16"/>
    </w:rPr>
  </w:style>
  <w:style w:type="paragraph" w:customStyle="1" w:styleId="WideTable">
    <w:name w:val="Wide Table"/>
    <w:basedOn w:val="Normal"/>
    <w:rsid w:val="003F47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470C"/>
  </w:style>
  <w:style w:type="paragraph" w:styleId="Quote">
    <w:name w:val="Quote"/>
    <w:basedOn w:val="Heading1"/>
    <w:link w:val="QuoteChar"/>
    <w:qFormat/>
    <w:rsid w:val="003F47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47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470C"/>
    <w:pPr>
      <w:pageBreakBefore/>
    </w:pPr>
  </w:style>
  <w:style w:type="paragraph" w:customStyle="1" w:styleId="Border">
    <w:name w:val="Border"/>
    <w:basedOn w:val="Normal"/>
    <w:qFormat/>
    <w:rsid w:val="003F47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47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47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47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47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47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47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47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47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470C"/>
    <w:rPr>
      <w:u w:val="single"/>
    </w:rPr>
  </w:style>
  <w:style w:type="character" w:customStyle="1" w:styleId="BoldandItalics">
    <w:name w:val="Bold and Italics"/>
    <w:qFormat/>
    <w:rsid w:val="003F470C"/>
    <w:rPr>
      <w:b/>
      <w:i/>
      <w:u w:val="none"/>
    </w:rPr>
  </w:style>
  <w:style w:type="paragraph" w:styleId="BalloonText">
    <w:name w:val="Balloon Text"/>
    <w:basedOn w:val="Normal"/>
    <w:link w:val="BalloonTextChar"/>
    <w:rsid w:val="003F47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47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47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47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47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47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470C"/>
    <w:pPr>
      <w:spacing w:before="0" w:after="0"/>
    </w:pPr>
  </w:style>
  <w:style w:type="paragraph" w:customStyle="1" w:styleId="BodyTextBold">
    <w:name w:val="Body Text Bold"/>
    <w:basedOn w:val="BodyText"/>
    <w:qFormat/>
    <w:rsid w:val="003F470C"/>
    <w:rPr>
      <w:b/>
    </w:rPr>
  </w:style>
  <w:style w:type="character" w:styleId="Hyperlink">
    <w:name w:val="Hyperlink"/>
    <w:basedOn w:val="DefaultParagraphFont"/>
    <w:uiPriority w:val="99"/>
    <w:unhideWhenUsed/>
    <w:rsid w:val="001E7B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529</Words>
  <Characters>3467</Characters>
  <Application>Microsoft Office Word</Application>
  <DocSecurity>0</DocSecurity>
  <Lines>128</Lines>
  <Paragraphs>85</Paragraphs>
  <ScaleCrop>false</ScaleCrop>
  <Company>Author-it Software Corporation Ltd.</Company>
  <LinksUpToDate>false</LinksUpToDate>
  <CharactersWithSpaces>3911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FBPSUG2010 Operate a juice clarification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2021-09-09T01:09:00Z</dcterms:created>
  <dcterms:modified xsi:type="dcterms:W3CDTF">2021-09-09T01:09:00Z</dcterms:modified>
</cp:coreProperties>
</file>