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0E1" w:rsidP="006B0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FBPSUG2007 Conduct cane weighbridge operations</w:t>
      </w:r>
      <w:r>
        <w:fldChar w:fldCharType="end"/>
      </w:r>
    </w:p>
    <w:p w:rsidR="006B00E1" w:rsidP="006B00E1">
      <w:pPr>
        <w:pStyle w:val="Version"/>
        <w:sectPr w:rsidSect="00D92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309" w:rsidP="00D92309">
      <w:pPr>
        <w:pStyle w:val="SuperHeading"/>
      </w:pPr>
      <w:r w:rsidRPr="00D92309">
        <w:t>FBPSUG2007 Conduct cane weighbridge operations</w:t>
      </w:r>
    </w:p>
    <w:p w:rsidR="00000000" w:rsidRPr="00D92309" w:rsidP="00D92309">
      <w:pPr>
        <w:pStyle w:val="Heading1"/>
      </w:pPr>
      <w:bookmarkStart w:id="1" w:name="O_988794"/>
      <w:bookmarkEnd w:id="1"/>
      <w:r w:rsidRPr="00D923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rPr>
                <w:rStyle w:val="SpecialBold"/>
              </w:rPr>
              <w:t>Comments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t>This version released with FBP Food, Beverage and Pharmaceutical Training Package Version 2.0.</w:t>
            </w:r>
          </w:p>
        </w:tc>
      </w:tr>
    </w:tbl>
    <w:p w:rsidR="00000000" w:rsidRPr="00D92309" w:rsidP="00D92309">
      <w:pPr>
        <w:pStyle w:val="BodyText"/>
      </w:pPr>
    </w:p>
    <w:p w:rsidR="00000000" w:rsidRPr="00D92309" w:rsidP="00D92309">
      <w:pPr>
        <w:pStyle w:val="AllowPageBreak"/>
      </w:pPr>
    </w:p>
    <w:p w:rsidR="00000000" w:rsidRPr="00D92309" w:rsidP="00D92309">
      <w:pPr>
        <w:pStyle w:val="Heading1"/>
      </w:pPr>
      <w:bookmarkStart w:id="2" w:name="O_988795"/>
      <w:bookmarkEnd w:id="2"/>
      <w:r w:rsidRPr="00D92309">
        <w:t>Application</w:t>
      </w:r>
    </w:p>
    <w:p w:rsidR="00000000" w:rsidRPr="00D92309" w:rsidP="006B00E1">
      <w:pPr>
        <w:pStyle w:val="BodyText"/>
      </w:pPr>
      <w:r w:rsidRPr="00D92309">
        <w:t>This unit of competency describes the skills and knowledge required to se</w:t>
      </w:r>
      <w:r w:rsidRPr="00D92309">
        <w:t>t up and operate a weighbridge to weigh and record incoming cane deliveries in sugar milling operations.</w:t>
      </w:r>
    </w:p>
    <w:p w:rsidR="00000000" w:rsidRPr="00D92309" w:rsidP="006B00E1">
      <w:pPr>
        <w:pStyle w:val="BodyText"/>
      </w:pPr>
      <w:r w:rsidRPr="00D92309">
        <w:t xml:space="preserve">The unit applies to individuals who work under supervision in the sugar milling industry. </w:t>
      </w:r>
    </w:p>
    <w:p w:rsidR="00000000" w:rsidRPr="00D92309" w:rsidP="006B00E1">
      <w:pPr>
        <w:pStyle w:val="BodyText"/>
      </w:pPr>
      <w:r w:rsidRPr="00D92309">
        <w:t>All work must be carried out to comply with workplace proced</w:t>
      </w:r>
      <w:r w:rsidRPr="00D92309">
        <w:t>ures according to state/territory health and safety regulations, legislation and standards that apply to the workplace.</w:t>
      </w:r>
    </w:p>
    <w:p w:rsidR="00000000" w:rsidRPr="00D92309" w:rsidP="006B00E1">
      <w:pPr>
        <w:pStyle w:val="BodyText"/>
      </w:pPr>
      <w:r w:rsidRPr="00D92309">
        <w:t>No occupational licensing, legislative or certification requirements apply to this unit at the time of publication.</w:t>
      </w:r>
    </w:p>
    <w:p w:rsidR="00000000" w:rsidRPr="00D92309" w:rsidP="00D92309">
      <w:pPr>
        <w:pStyle w:val="Heading1"/>
      </w:pPr>
      <w:bookmarkStart w:id="3" w:name="O_988796"/>
      <w:bookmarkEnd w:id="3"/>
      <w:r w:rsidRPr="00D92309">
        <w:t>Pre</w:t>
      </w:r>
      <w:r w:rsidRPr="00D92309">
        <w:t>-requisite Unit</w:t>
      </w:r>
    </w:p>
    <w:p w:rsidR="00000000" w:rsidRPr="00D92309" w:rsidP="006B00E1">
      <w:pPr>
        <w:pStyle w:val="BodyText"/>
      </w:pPr>
      <w:r w:rsidRPr="00D92309">
        <w:t>Nil</w:t>
      </w:r>
    </w:p>
    <w:p w:rsidR="00000000" w:rsidRPr="00D92309" w:rsidP="00D92309">
      <w:pPr>
        <w:pStyle w:val="Heading1"/>
      </w:pPr>
      <w:bookmarkStart w:id="4" w:name="O_988798"/>
      <w:bookmarkEnd w:id="4"/>
      <w:r w:rsidRPr="00D92309">
        <w:t>Unit Sector</w:t>
      </w:r>
    </w:p>
    <w:p w:rsidR="00000000" w:rsidRPr="00D92309" w:rsidP="006B00E1">
      <w:pPr>
        <w:pStyle w:val="BodyText"/>
      </w:pPr>
      <w:r w:rsidRPr="00D92309">
        <w:t>Sugar milling (SUG)</w:t>
      </w:r>
    </w:p>
    <w:p w:rsidR="00000000" w:rsidRPr="00D92309" w:rsidP="00D92309">
      <w:pPr>
        <w:pStyle w:val="Heading1"/>
      </w:pPr>
      <w:bookmarkStart w:id="5" w:name="O_988799"/>
      <w:bookmarkEnd w:id="5"/>
      <w:r w:rsidRPr="00D923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rPr>
                <w:rStyle w:val="SpecialBold"/>
              </w:rPr>
              <w:t>Performance Criteria</w:t>
            </w:r>
          </w:p>
        </w:tc>
      </w:tr>
      <w:tr w:rsidTr="006B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1. Set up weighbridge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t>1.1 Check weighbridge systems, including equipment, computer and recording arrangements, for operational status</w:t>
            </w:r>
          </w:p>
          <w:p w:rsidR="00000000" w:rsidRPr="00D92309" w:rsidP="00D92309">
            <w:pPr>
              <w:pStyle w:val="BodyText"/>
            </w:pPr>
            <w:r w:rsidRPr="00D92309">
              <w:t>1.2 Conduct te</w:t>
            </w:r>
            <w:r w:rsidRPr="00D92309">
              <w:t>sts to confirm accuracy of weighbridge operations and related functions in accordance with enterprise procedures, manufacturer’s instructions and relevant statutory requirements</w:t>
            </w:r>
          </w:p>
          <w:p w:rsidR="00000000" w:rsidRPr="00D92309" w:rsidP="00D92309">
            <w:pPr>
              <w:pStyle w:val="BodyText"/>
            </w:pPr>
            <w:r w:rsidRPr="00D92309">
              <w:t xml:space="preserve">1.3 Keep accurate reporting of the results of the inspection and testing </w:t>
            </w:r>
            <w:r w:rsidRPr="00D92309">
              <w:t>accor</w:t>
            </w:r>
            <w:r w:rsidRPr="00D92309">
              <w:t>ding to workplace procedures</w:t>
            </w:r>
          </w:p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1.4 Identify hazards and faults/discrepancies in weighbridge operation and undertake action according to workplace requirements</w:t>
            </w:r>
          </w:p>
        </w:tc>
      </w:tr>
      <w:tr w:rsidTr="006B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2. Weigh loaded vehicles/bins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t>2.1 Select, fit and use personal protective equipment according to safe work practices</w:t>
            </w:r>
          </w:p>
          <w:p w:rsidR="00000000" w:rsidRPr="00D92309" w:rsidP="00D92309">
            <w:pPr>
              <w:pStyle w:val="BodyText"/>
            </w:pPr>
            <w:r w:rsidRPr="00D92309">
              <w:t>2.2 Reject bins exceeding weight limit</w:t>
            </w:r>
          </w:p>
          <w:p w:rsidR="00000000" w:rsidRPr="00D92309" w:rsidP="00D92309">
            <w:pPr>
              <w:pStyle w:val="BodyText"/>
            </w:pPr>
            <w:r w:rsidRPr="00D92309">
              <w:t>2.3 Register weight of loaded bins or vehicles against bin identification</w:t>
            </w:r>
          </w:p>
          <w:p w:rsidR="00000000" w:rsidRPr="00D92309" w:rsidP="00D92309">
            <w:pPr>
              <w:pStyle w:val="BodyText"/>
            </w:pPr>
            <w:r w:rsidRPr="00D92309">
              <w:t>2.4 Calculate net weight of bins and vehicles</w:t>
            </w:r>
          </w:p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2.5 Record</w:t>
            </w:r>
            <w:r w:rsidRPr="00D92309">
              <w:t xml:space="preserve"> bins or vehicles and cane type according to workplace procedures</w:t>
            </w:r>
          </w:p>
        </w:tc>
      </w:tr>
      <w:tr w:rsidTr="006B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3. Prepare for shift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t>3.1 Secure weighbridge systems, including equipment, computer and recording arrangements, or make ready for the next shift</w:t>
            </w:r>
          </w:p>
          <w:p w:rsidR="00000000" w:rsidRPr="00D92309" w:rsidP="00D92309">
            <w:pPr>
              <w:pStyle w:val="BodyText"/>
            </w:pPr>
            <w:r w:rsidRPr="00D92309">
              <w:t>3.2 Maintain records of operations</w:t>
            </w:r>
            <w:r w:rsidRPr="00D92309">
              <w:t xml:space="preserve"> and file according to workplace procedures</w:t>
            </w:r>
          </w:p>
          <w:p w:rsidR="00000000" w:rsidRPr="00D92309" w:rsidP="00D92309">
            <w:pPr>
              <w:pStyle w:val="BodyText"/>
            </w:pPr>
            <w:r w:rsidRPr="00D92309">
              <w:t>3.3 Undertake shift changeover according to workplace procedures</w:t>
            </w:r>
          </w:p>
          <w:p w:rsidR="00000000" w:rsidRPr="00D92309" w:rsidP="00D92309">
            <w:pPr>
              <w:pStyle w:val="BodyText"/>
            </w:pPr>
            <w:r w:rsidRPr="00D92309">
              <w:t xml:space="preserve">3.4 Inform incoming weighbridge operators of weighbridge and related equipment status procedures </w:t>
            </w:r>
          </w:p>
        </w:tc>
      </w:tr>
    </w:tbl>
    <w:p w:rsidR="006B00E1" w:rsidP="00D92309">
      <w:pPr>
        <w:pStyle w:val="BodyText"/>
      </w:pPr>
    </w:p>
    <w:p w:rsidR="006B00E1" w:rsidP="00D92309">
      <w:pPr>
        <w:pStyle w:val="BodyText"/>
      </w:pPr>
    </w:p>
    <w:p w:rsidR="00000000" w:rsidRPr="00D92309" w:rsidP="00D92309">
      <w:pPr>
        <w:pStyle w:val="Heading1"/>
      </w:pPr>
      <w:bookmarkStart w:id="6" w:name="O_988800"/>
      <w:bookmarkEnd w:id="6"/>
      <w:r w:rsidRPr="00D92309">
        <w:t>Foundation Skills</w:t>
      </w:r>
    </w:p>
    <w:p w:rsidR="00000000" w:rsidRPr="006B00E1" w:rsidP="006B00E1">
      <w:pPr>
        <w:pStyle w:val="BodyText"/>
        <w:rPr>
          <w:i/>
        </w:rPr>
      </w:pPr>
      <w:r w:rsidRPr="006B00E1">
        <w:rPr>
          <w:rStyle w:val="Emphasis"/>
        </w:rPr>
        <w:t>This sectio</w:t>
      </w:r>
      <w:r w:rsidRPr="006B00E1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rPr>
                <w:rStyle w:val="SpecialBold"/>
              </w:rPr>
              <w:t>Description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ListBullet"/>
              <w:rPr>
                <w:lang w:val="en-NZ"/>
              </w:rPr>
            </w:pPr>
            <w:r w:rsidRPr="00D92309">
              <w:t xml:space="preserve">Interpret workplace requirements, standard operating procedures and specifications relevant to job role 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ListBullet"/>
              <w:rPr>
                <w:lang w:val="en-NZ"/>
              </w:rPr>
            </w:pPr>
            <w:r w:rsidRPr="00D92309">
              <w:t>Check and confirm operational status of equipment and calibration of weighbridges using test weights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ListBullet"/>
            </w:pPr>
            <w:r w:rsidRPr="00D92309">
              <w:t>Understand main tasks, responsibilities and boundaries of own role</w:t>
            </w:r>
          </w:p>
          <w:p w:rsidR="00000000" w:rsidP="00D92309">
            <w:pPr>
              <w:pStyle w:val="ListBullet"/>
              <w:rPr>
                <w:lang w:val="en-NZ"/>
              </w:rPr>
            </w:pPr>
            <w:r w:rsidRPr="00D92309">
              <w:t>Apply workplace procedures relevant to own role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ListBullet"/>
              <w:rPr>
                <w:lang w:val="en-NZ"/>
              </w:rPr>
            </w:pPr>
            <w:r w:rsidRPr="00D92309">
              <w:t>Apply communication practices and protocols relevant to own role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ListBullet"/>
            </w:pPr>
            <w:r w:rsidRPr="00D92309">
              <w:t>Complete tasks in required sequen</w:t>
            </w:r>
            <w:r w:rsidRPr="00D92309">
              <w:t>ce</w:t>
            </w:r>
          </w:p>
          <w:p w:rsidR="00000000" w:rsidRPr="00D92309" w:rsidP="00D92309">
            <w:pPr>
              <w:pStyle w:val="ListBullet"/>
            </w:pPr>
            <w:r w:rsidRPr="00D92309">
              <w:t xml:space="preserve">Apply decision-making processes to control hazards in routine situations </w:t>
            </w:r>
          </w:p>
        </w:tc>
      </w:tr>
    </w:tbl>
    <w:p w:rsidR="006B00E1" w:rsidP="00D92309">
      <w:pPr>
        <w:pStyle w:val="BodyText"/>
      </w:pPr>
    </w:p>
    <w:p w:rsidR="006B00E1" w:rsidP="00D92309">
      <w:pPr>
        <w:pStyle w:val="BodyText"/>
      </w:pPr>
    </w:p>
    <w:p w:rsidR="00000000" w:rsidRPr="00D92309" w:rsidP="00D92309">
      <w:pPr>
        <w:pStyle w:val="Heading1"/>
      </w:pPr>
      <w:bookmarkStart w:id="7" w:name="O_988802"/>
      <w:bookmarkEnd w:id="7"/>
      <w:r w:rsidRPr="00D923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rPr>
                <w:rStyle w:val="SpecialBold"/>
              </w:rPr>
              <w:t>Equivalence status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FBPSUG2007 Conduct cane weighbridge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FDFSUG207A Conduct cane weighbridge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t>Equivalent unit</w:t>
            </w:r>
          </w:p>
        </w:tc>
      </w:tr>
    </w:tbl>
    <w:p w:rsidR="00000000" w:rsidRPr="00D92309" w:rsidP="00D92309">
      <w:pPr>
        <w:pStyle w:val="BodyText"/>
      </w:pPr>
    </w:p>
    <w:p w:rsidR="00000000" w:rsidRPr="00D92309" w:rsidP="00D92309">
      <w:pPr>
        <w:pStyle w:val="AllowPageBreak"/>
      </w:pPr>
    </w:p>
    <w:p w:rsidR="00000000" w:rsidRPr="00D92309" w:rsidP="00D92309">
      <w:pPr>
        <w:pStyle w:val="Heading1"/>
      </w:pPr>
      <w:bookmarkStart w:id="8" w:name="O_988809"/>
      <w:bookmarkEnd w:id="8"/>
      <w:r w:rsidRPr="00D92309">
        <w:t>Links</w:t>
      </w:r>
    </w:p>
    <w:p w:rsidR="00000000" w:rsidRPr="00D92309" w:rsidP="006B00E1">
      <w:pPr>
        <w:pStyle w:val="BodyText"/>
      </w:pPr>
      <w:r w:rsidRPr="00D9230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14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2309" w:rsidP="006B00E1">
      <w:pPr>
        <w:pStyle w:val="BodyText"/>
        <w:sectPr w:rsidSect="00D923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309" w:rsidP="00D92309">
      <w:pPr>
        <w:pStyle w:val="SuperHeading"/>
      </w:pPr>
      <w:r w:rsidRPr="00D92309">
        <w:t>Assessment Requirements for FBPSUG2007 Conduct cane weighbridge operations</w:t>
      </w:r>
    </w:p>
    <w:p w:rsidR="00000000" w:rsidRPr="00D92309" w:rsidP="00D92309">
      <w:pPr>
        <w:pStyle w:val="Heading1"/>
      </w:pPr>
      <w:bookmarkStart w:id="9" w:name="O_988804"/>
      <w:bookmarkEnd w:id="9"/>
      <w:r w:rsidRPr="00D923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rPr>
                <w:rStyle w:val="SpecialBold"/>
              </w:rPr>
              <w:t>Comments</w:t>
            </w:r>
          </w:p>
        </w:tc>
      </w:tr>
      <w:tr w:rsidTr="00D92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309">
            <w:pPr>
              <w:pStyle w:val="BodyText"/>
              <w:rPr>
                <w:lang w:val="en-NZ"/>
              </w:rPr>
            </w:pPr>
            <w:r w:rsidRPr="00D923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309" w:rsidP="00D92309">
            <w:pPr>
              <w:pStyle w:val="BodyText"/>
            </w:pPr>
            <w:r w:rsidRPr="00D92309">
              <w:t>This version released with FBP Food, Beverage and Pharmaceutical Training Package Version 2.0.</w:t>
            </w:r>
          </w:p>
        </w:tc>
      </w:tr>
    </w:tbl>
    <w:p w:rsidR="006B00E1" w:rsidP="00D92309">
      <w:pPr>
        <w:pStyle w:val="BodyText"/>
      </w:pPr>
    </w:p>
    <w:p w:rsidR="006B00E1" w:rsidP="00D92309">
      <w:pPr>
        <w:pStyle w:val="BodyText"/>
      </w:pPr>
    </w:p>
    <w:p w:rsidR="00000000" w:rsidRPr="00D92309" w:rsidP="00D92309">
      <w:pPr>
        <w:pStyle w:val="Heading1"/>
      </w:pPr>
      <w:bookmarkStart w:id="10" w:name="O_988805"/>
      <w:bookmarkEnd w:id="10"/>
      <w:r w:rsidRPr="00D92309">
        <w:t>Performance Evidence</w:t>
      </w:r>
    </w:p>
    <w:p w:rsidR="00000000" w:rsidRPr="00D92309" w:rsidP="006B00E1">
      <w:pPr>
        <w:pStyle w:val="BodyText"/>
      </w:pPr>
      <w:r w:rsidRPr="00D92309">
        <w:t>An individual demonstrating competency must satisfy all of the elements and performance criteria in this unit.</w:t>
      </w:r>
      <w:r w:rsidRPr="00D92309">
        <w:t xml:space="preserve"> </w:t>
      </w:r>
    </w:p>
    <w:p w:rsidR="00000000" w:rsidRPr="00D92309" w:rsidP="006B00E1">
      <w:pPr>
        <w:pStyle w:val="BodyText"/>
      </w:pPr>
      <w:r w:rsidRPr="00D92309">
        <w:t>There must be evidence that the individual has conducted cane weighbridge operations in line with workplace contexts and demonstrated each of the following points at least once:</w:t>
      </w:r>
    </w:p>
    <w:p w:rsidR="00000000" w:rsidRPr="00D92309" w:rsidP="00D92309">
      <w:pPr>
        <w:pStyle w:val="ListBullet"/>
      </w:pPr>
      <w:r w:rsidRPr="00D92309">
        <w:t>checked and tested accuracy of weighbridge equipment</w:t>
      </w:r>
    </w:p>
    <w:p w:rsidR="00000000" w:rsidRPr="00D92309" w:rsidP="00D92309">
      <w:pPr>
        <w:pStyle w:val="ListBullet"/>
      </w:pPr>
      <w:r w:rsidRPr="00D92309">
        <w:t>correctly selected, fitted and used personal protective equipment (PPE)</w:t>
      </w:r>
    </w:p>
    <w:p w:rsidR="00000000" w:rsidRPr="00D92309" w:rsidP="00D92309">
      <w:pPr>
        <w:pStyle w:val="ListBullet"/>
      </w:pPr>
      <w:r w:rsidRPr="00D92309">
        <w:t>accurately weighed loaded vehicles/bins</w:t>
      </w:r>
    </w:p>
    <w:p w:rsidR="00000000" w:rsidRPr="00D92309" w:rsidP="00D92309">
      <w:pPr>
        <w:pStyle w:val="ListBullet"/>
      </w:pPr>
      <w:r w:rsidRPr="00D92309">
        <w:t>calculated net weights and identified overweight loads</w:t>
      </w:r>
    </w:p>
    <w:p w:rsidR="00000000" w:rsidRPr="00D92309" w:rsidP="00D92309">
      <w:pPr>
        <w:pStyle w:val="ListBullet"/>
      </w:pPr>
      <w:r w:rsidRPr="00D92309">
        <w:t>completed and maintained accurate weighbridge operation records</w:t>
      </w:r>
    </w:p>
    <w:p w:rsidR="00000000" w:rsidRPr="00D92309" w:rsidP="00D92309">
      <w:pPr>
        <w:pStyle w:val="ListBullet"/>
      </w:pPr>
      <w:r w:rsidRPr="00D92309">
        <w:t>confirmed status of weigh</w:t>
      </w:r>
      <w:r w:rsidRPr="00D92309">
        <w:t>bridge and related equipment at start-up</w:t>
      </w:r>
    </w:p>
    <w:p w:rsidR="00000000" w:rsidRPr="00D92309" w:rsidP="00D92309">
      <w:pPr>
        <w:pStyle w:val="ListBullet"/>
      </w:pPr>
      <w:r w:rsidRPr="00D92309">
        <w:t>conducted shift changeover.</w:t>
      </w:r>
    </w:p>
    <w:p w:rsidR="00000000" w:rsidRPr="00D92309" w:rsidP="00D92309">
      <w:pPr>
        <w:pStyle w:val="AllowPageBreak"/>
      </w:pPr>
    </w:p>
    <w:p w:rsidR="00000000" w:rsidRPr="00D92309" w:rsidP="00D92309">
      <w:pPr>
        <w:pStyle w:val="Heading1"/>
      </w:pPr>
      <w:bookmarkStart w:id="11" w:name="O_988806"/>
      <w:bookmarkEnd w:id="11"/>
      <w:r w:rsidRPr="00D92309">
        <w:t>Knowledge Evidence</w:t>
      </w:r>
    </w:p>
    <w:p w:rsidR="00000000" w:rsidRPr="00D92309" w:rsidP="006B00E1">
      <w:pPr>
        <w:pStyle w:val="BodyText"/>
      </w:pPr>
      <w:r w:rsidRPr="00D92309">
        <w:t>An individual must be able to demonstrate the knowledge required to perform the tasks outlined in the elements and performance criteria of this unit. T</w:t>
      </w:r>
      <w:r w:rsidRPr="00D92309">
        <w:t>his includes knowledge of:</w:t>
      </w:r>
    </w:p>
    <w:p w:rsidR="00000000" w:rsidRPr="00D92309" w:rsidP="00D92309">
      <w:pPr>
        <w:pStyle w:val="ListBullet"/>
      </w:pPr>
      <w:r w:rsidRPr="00D92309">
        <w:t>functions and operating principles of weighbridge and related equipment components</w:t>
      </w:r>
    </w:p>
    <w:p w:rsidR="00000000" w:rsidRPr="00D92309" w:rsidP="00D92309">
      <w:pPr>
        <w:pStyle w:val="ListBullet"/>
      </w:pPr>
      <w:r w:rsidRPr="00D92309">
        <w:t>cut-to-crush sequence</w:t>
      </w:r>
    </w:p>
    <w:p w:rsidR="00000000" w:rsidRPr="00D92309" w:rsidP="00D92309">
      <w:pPr>
        <w:pStyle w:val="ListBullet"/>
      </w:pPr>
      <w:r w:rsidRPr="00D92309">
        <w:t>relationship between the weighbridge and downstream operations</w:t>
      </w:r>
    </w:p>
    <w:p w:rsidR="00000000" w:rsidRPr="00D92309" w:rsidP="00D92309">
      <w:pPr>
        <w:pStyle w:val="ListBullet"/>
      </w:pPr>
      <w:r w:rsidRPr="00D92309">
        <w:t>purpose and procedures for testing accuracy of weighbridge u</w:t>
      </w:r>
      <w:r w:rsidRPr="00D92309">
        <w:t>sing test weights</w:t>
      </w:r>
    </w:p>
    <w:p w:rsidR="00000000" w:rsidRPr="00D92309" w:rsidP="00D92309">
      <w:pPr>
        <w:pStyle w:val="ListBullet"/>
      </w:pPr>
      <w:r w:rsidRPr="00D92309">
        <w:t>method to calculate net bin weight</w:t>
      </w:r>
    </w:p>
    <w:p w:rsidR="00000000" w:rsidRPr="00D92309" w:rsidP="00D92309">
      <w:pPr>
        <w:pStyle w:val="ListBullet"/>
      </w:pPr>
      <w:r w:rsidRPr="00D92309">
        <w:t>legislation relating to cane payment as it affects weighing and sampling, and weights and measures legislation</w:t>
      </w:r>
    </w:p>
    <w:p w:rsidR="00000000" w:rsidRPr="00D92309" w:rsidP="00D92309">
      <w:pPr>
        <w:pStyle w:val="ListBullet"/>
      </w:pPr>
      <w:r w:rsidRPr="00D92309">
        <w:t>key health and safety requirements in the workplace:</w:t>
      </w:r>
    </w:p>
    <w:p w:rsidR="00000000" w:rsidRPr="00D92309" w:rsidP="00D92309">
      <w:pPr>
        <w:pStyle w:val="ListBullet2"/>
      </w:pPr>
      <w:r w:rsidRPr="00D92309">
        <w:t>health and safety hazards and associat</w:t>
      </w:r>
      <w:r w:rsidRPr="00D92309">
        <w:t>ed control measures</w:t>
      </w:r>
    </w:p>
    <w:p w:rsidR="00000000" w:rsidRPr="00D92309" w:rsidP="00D92309">
      <w:pPr>
        <w:pStyle w:val="ListBullet2"/>
      </w:pPr>
      <w:r w:rsidRPr="00D92309">
        <w:t>manual handling procedures relevant to weighbridge operations</w:t>
      </w:r>
    </w:p>
    <w:p w:rsidR="00000000" w:rsidRPr="00D92309" w:rsidP="00D92309">
      <w:pPr>
        <w:pStyle w:val="ListBullet2"/>
      </w:pPr>
      <w:r w:rsidRPr="00D92309">
        <w:t>correct use of PPE.</w:t>
      </w:r>
    </w:p>
    <w:p w:rsidR="00000000" w:rsidRPr="00D92309" w:rsidP="00D92309">
      <w:pPr>
        <w:pStyle w:val="AllowPageBreak"/>
      </w:pPr>
    </w:p>
    <w:p w:rsidR="00000000" w:rsidRPr="00D92309" w:rsidP="00D92309">
      <w:pPr>
        <w:pStyle w:val="Heading1"/>
      </w:pPr>
      <w:bookmarkStart w:id="12" w:name="O_988807"/>
      <w:bookmarkEnd w:id="12"/>
      <w:r w:rsidRPr="00D92309">
        <w:t>Assessment Conditions</w:t>
      </w:r>
    </w:p>
    <w:p w:rsidR="00000000" w:rsidRPr="00D92309" w:rsidP="006B00E1">
      <w:pPr>
        <w:pStyle w:val="BodyText"/>
      </w:pPr>
      <w:r w:rsidRPr="00D92309">
        <w:t>Assessment of skills must take place under the following conditions:</w:t>
      </w:r>
    </w:p>
    <w:p w:rsidR="00000000" w:rsidRPr="00D92309" w:rsidP="00D92309">
      <w:pPr>
        <w:pStyle w:val="ListBullet"/>
      </w:pPr>
      <w:r w:rsidRPr="00D92309">
        <w:t>physical conditions:</w:t>
      </w:r>
    </w:p>
    <w:p w:rsidR="00000000" w:rsidRPr="00D92309" w:rsidP="00D92309">
      <w:pPr>
        <w:pStyle w:val="ListBullet2"/>
      </w:pPr>
      <w:r w:rsidRPr="00D92309">
        <w:t>skills must be demonstrated in a sugar milling workplace or an environment that accurately represents workplace conditions</w:t>
      </w:r>
    </w:p>
    <w:p w:rsidR="00000000" w:rsidRPr="00D92309" w:rsidP="00D92309">
      <w:pPr>
        <w:pStyle w:val="ListBullet"/>
      </w:pPr>
      <w:r w:rsidRPr="00D92309">
        <w:t xml:space="preserve">resources, equipment and materials: </w:t>
      </w:r>
    </w:p>
    <w:p w:rsidR="00000000" w:rsidRPr="00D92309" w:rsidP="00D92309">
      <w:pPr>
        <w:pStyle w:val="ListBullet2"/>
      </w:pPr>
      <w:r w:rsidRPr="00D92309">
        <w:t>weighbridge and related equipment</w:t>
      </w:r>
    </w:p>
    <w:p w:rsidR="00000000" w:rsidRPr="00D92309" w:rsidP="00D92309">
      <w:pPr>
        <w:pStyle w:val="ListBullet2"/>
      </w:pPr>
      <w:r w:rsidRPr="00D92309">
        <w:t>loaded cane bins</w:t>
      </w:r>
    </w:p>
    <w:p w:rsidR="00000000" w:rsidRPr="00D92309" w:rsidP="00D92309">
      <w:pPr>
        <w:pStyle w:val="ListBullet2"/>
      </w:pPr>
      <w:r w:rsidRPr="00D92309">
        <w:t>PPE</w:t>
      </w:r>
    </w:p>
    <w:p w:rsidR="00000000" w:rsidRPr="00D92309" w:rsidP="00D92309">
      <w:pPr>
        <w:pStyle w:val="ListBullet2"/>
      </w:pPr>
      <w:r w:rsidRPr="00D92309">
        <w:t>workplace information recording system</w:t>
      </w:r>
    </w:p>
    <w:p w:rsidR="00000000" w:rsidRPr="00D92309" w:rsidP="00D92309">
      <w:pPr>
        <w:pStyle w:val="ListBullet"/>
      </w:pPr>
      <w:r w:rsidRPr="00D92309">
        <w:t>specifications:</w:t>
      </w:r>
    </w:p>
    <w:p w:rsidR="00000000" w:rsidRPr="00D92309" w:rsidP="00D92309">
      <w:pPr>
        <w:pStyle w:val="ListBullet2"/>
      </w:pPr>
      <w:r w:rsidRPr="00D92309">
        <w:t>relevant codes of practice and industry standards</w:t>
      </w:r>
    </w:p>
    <w:p w:rsidR="00000000" w:rsidRPr="00D92309" w:rsidP="00D92309">
      <w:pPr>
        <w:pStyle w:val="ListBullet2"/>
      </w:pPr>
      <w:r w:rsidRPr="00D92309">
        <w:t>operating procedures and related advice on equipment operation</w:t>
      </w:r>
    </w:p>
    <w:p w:rsidR="00000000" w:rsidRPr="00D92309" w:rsidP="00D92309">
      <w:pPr>
        <w:pStyle w:val="ListBullet2"/>
      </w:pPr>
      <w:r w:rsidRPr="00D92309">
        <w:t>workplace procedures for safe work practices.</w:t>
      </w:r>
    </w:p>
    <w:p w:rsidR="00000000" w:rsidRPr="00D92309" w:rsidP="006B00E1">
      <w:pPr>
        <w:pStyle w:val="BodyText"/>
      </w:pPr>
      <w:r w:rsidRPr="00D92309">
        <w:t>Assessors of this unit must satisfy the requirements for assessors in applicabl</w:t>
      </w:r>
      <w:r w:rsidRPr="00D92309">
        <w:t>e vocational education and training legislation, frameworks and/or standards.</w:t>
      </w:r>
    </w:p>
    <w:p w:rsidR="00000000" w:rsidRPr="00D92309" w:rsidP="00D92309">
      <w:pPr>
        <w:pStyle w:val="Heading1"/>
      </w:pPr>
      <w:bookmarkStart w:id="13" w:name="O_988810"/>
      <w:bookmarkEnd w:id="13"/>
      <w:r w:rsidRPr="00D92309">
        <w:t>Links</w:t>
      </w:r>
    </w:p>
    <w:p w:rsidR="00000000" w:rsidRPr="00D92309" w:rsidP="006B00E1">
      <w:pPr>
        <w:pStyle w:val="BodyText"/>
      </w:pPr>
      <w:r w:rsidRPr="00D9230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14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2309" w:rsidP="00D92309"/>
    <w:sectPr w:rsidSect="00D923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 w:rsidRPr="006B00E1" w:rsidP="006B0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E1" w:rsidP="00D92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0E1" w:rsidP="00D92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00E1" w:rsidP="00D923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 w:rsidP="00D92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00E1">
      <w:t>Approved</w:t>
    </w:r>
    <w:r w:rsidR="006B00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00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00E1">
      <w:rPr>
        <w:noProof/>
      </w:rPr>
      <w:t>4</w:t>
    </w:r>
    <w:r>
      <w:rPr>
        <w:noProof/>
      </w:rPr>
      <w:fldChar w:fldCharType="end"/>
    </w:r>
  </w:p>
  <w:p w:rsidR="00D92309" w:rsidP="00D92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00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00E1">
      <w:t>Manufacturing Industry Skills Alliance</w:t>
    </w:r>
    <w:r w:rsidR="006B00E1">
      <w:fldChar w:fldCharType="end"/>
    </w:r>
  </w:p>
  <w:p w:rsidR="00D92309" w:rsidP="00D92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309" w:rsidRPr="006B00E1" w:rsidP="006B0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E1" w:rsidRPr="002D2AF8" w:rsidP="00D92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FBPSUG2007 Conduct cane weighbridge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00E1" w:rsidP="00D923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09" w:rsidRPr="002D2AF8" w:rsidP="00D92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00E1">
      <w:t>FBPSUG2007 Conduct cane weighbridge operations</w:t>
    </w:r>
    <w:r w:rsidR="006B00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00E1">
      <w:rPr>
        <w:noProof/>
      </w:rPr>
      <w:t>2 March 2025</w:t>
    </w:r>
    <w:r>
      <w:fldChar w:fldCharType="end"/>
    </w:r>
  </w:p>
  <w:p w:rsidR="00D92309" w:rsidP="00D92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32B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00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4E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309"/>
  </w:style>
  <w:style w:type="character" w:customStyle="1" w:styleId="Heading1Char">
    <w:name w:val="Heading 1 Char"/>
    <w:basedOn w:val="DefaultParagraphFont"/>
    <w:link w:val="Heading1"/>
    <w:rsid w:val="00D92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3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309"/>
    <w:rPr>
      <w:b/>
      <w:spacing w:val="0"/>
    </w:rPr>
  </w:style>
  <w:style w:type="paragraph" w:styleId="ListBullet2">
    <w:name w:val="List Bullet 2"/>
    <w:basedOn w:val="List2"/>
    <w:rsid w:val="00D923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2309"/>
    <w:rPr>
      <w:i/>
    </w:rPr>
  </w:style>
  <w:style w:type="paragraph" w:customStyle="1" w:styleId="SuperHeading">
    <w:name w:val="SuperHeading"/>
    <w:basedOn w:val="Normal"/>
    <w:rsid w:val="00D92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3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309"/>
  </w:style>
  <w:style w:type="paragraph" w:styleId="TableofFigures">
    <w:name w:val="table of figures"/>
    <w:basedOn w:val="Normal"/>
    <w:next w:val="Normal"/>
    <w:semiHidden/>
    <w:rsid w:val="00D92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3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309"/>
    <w:rPr>
      <w:rFonts w:ascii="Wingdings" w:hAnsi="Wingdings"/>
    </w:rPr>
  </w:style>
  <w:style w:type="paragraph" w:customStyle="1" w:styleId="TableHeading">
    <w:name w:val="Table Heading"/>
    <w:basedOn w:val="HeadingBase"/>
    <w:rsid w:val="00D92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309"/>
    <w:rPr>
      <w:color w:val="0033CC"/>
      <w:u w:val="none"/>
    </w:rPr>
  </w:style>
  <w:style w:type="paragraph" w:customStyle="1" w:styleId="BodyTextRight">
    <w:name w:val="Body Text Right"/>
    <w:basedOn w:val="BodyText"/>
    <w:rsid w:val="00D92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3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309"/>
    <w:rPr>
      <w:sz w:val="32"/>
    </w:rPr>
  </w:style>
  <w:style w:type="paragraph" w:customStyle="1" w:styleId="HeadingProcedure">
    <w:name w:val="Heading Procedure"/>
    <w:basedOn w:val="HeadingBase"/>
    <w:next w:val="Normal"/>
    <w:rsid w:val="00D92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309"/>
    <w:pPr>
      <w:spacing w:before="60" w:after="60"/>
    </w:pPr>
  </w:style>
  <w:style w:type="paragraph" w:styleId="ListContinue">
    <w:name w:val="List Continue"/>
    <w:basedOn w:val="List"/>
    <w:rsid w:val="00D92309"/>
    <w:pPr>
      <w:ind w:firstLine="0"/>
    </w:pPr>
  </w:style>
  <w:style w:type="paragraph" w:customStyle="1" w:styleId="ListNote">
    <w:name w:val="List Note"/>
    <w:basedOn w:val="List"/>
    <w:rsid w:val="00D92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309"/>
    <w:rPr>
      <w:rFonts w:ascii="Courier New" w:hAnsi="Courier New"/>
    </w:rPr>
  </w:style>
  <w:style w:type="paragraph" w:customStyle="1" w:styleId="NoteBullet">
    <w:name w:val="Note Bullet"/>
    <w:basedOn w:val="Note"/>
    <w:rsid w:val="00D92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3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309"/>
    <w:rPr>
      <w:b/>
      <w:smallCaps/>
    </w:rPr>
  </w:style>
  <w:style w:type="paragraph" w:customStyle="1" w:styleId="TableListNumber">
    <w:name w:val="Table List Number"/>
    <w:basedOn w:val="ListNumber"/>
    <w:rsid w:val="00D92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309"/>
    <w:pPr>
      <w:numPr>
        <w:numId w:val="9"/>
      </w:numPr>
    </w:pPr>
  </w:style>
  <w:style w:type="paragraph" w:customStyle="1" w:styleId="ListAlpha2">
    <w:name w:val="List Alpha 2"/>
    <w:basedOn w:val="List2"/>
    <w:rsid w:val="00D92309"/>
    <w:pPr>
      <w:numPr>
        <w:numId w:val="8"/>
      </w:numPr>
    </w:pPr>
  </w:style>
  <w:style w:type="paragraph" w:styleId="List2">
    <w:name w:val="List 2"/>
    <w:basedOn w:val="BodyText"/>
    <w:rsid w:val="00D92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3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3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309"/>
    <w:pPr>
      <w:numPr>
        <w:numId w:val="4"/>
      </w:numPr>
    </w:pPr>
  </w:style>
  <w:style w:type="paragraph" w:styleId="ListContinue2">
    <w:name w:val="List Continue 2"/>
    <w:basedOn w:val="List2"/>
    <w:rsid w:val="00D92309"/>
    <w:pPr>
      <w:ind w:firstLine="0"/>
    </w:pPr>
  </w:style>
  <w:style w:type="paragraph" w:styleId="ListContinue3">
    <w:name w:val="List Continue 3"/>
    <w:basedOn w:val="List3"/>
    <w:rsid w:val="00D92309"/>
    <w:pPr>
      <w:ind w:left="1021" w:firstLine="0"/>
    </w:pPr>
  </w:style>
  <w:style w:type="paragraph" w:styleId="ListContinue4">
    <w:name w:val="List Continue 4"/>
    <w:basedOn w:val="List4"/>
    <w:rsid w:val="00D92309"/>
    <w:pPr>
      <w:ind w:firstLine="0"/>
    </w:pPr>
  </w:style>
  <w:style w:type="paragraph" w:styleId="ListContinue5">
    <w:name w:val="List Continue 5"/>
    <w:basedOn w:val="List5"/>
    <w:rsid w:val="00D92309"/>
    <w:pPr>
      <w:ind w:firstLine="0"/>
    </w:pPr>
  </w:style>
  <w:style w:type="paragraph" w:styleId="ListNumber3">
    <w:name w:val="List Number 3"/>
    <w:basedOn w:val="List3"/>
    <w:rsid w:val="00D92309"/>
    <w:pPr>
      <w:numPr>
        <w:numId w:val="5"/>
      </w:numPr>
    </w:pPr>
  </w:style>
  <w:style w:type="paragraph" w:styleId="ListNumber4">
    <w:name w:val="List Number 4"/>
    <w:basedOn w:val="List4"/>
    <w:rsid w:val="00D92309"/>
    <w:pPr>
      <w:numPr>
        <w:numId w:val="6"/>
      </w:numPr>
    </w:pPr>
  </w:style>
  <w:style w:type="paragraph" w:styleId="ListNumber5">
    <w:name w:val="List Number 5"/>
    <w:basedOn w:val="List5"/>
    <w:rsid w:val="00D92309"/>
    <w:pPr>
      <w:numPr>
        <w:numId w:val="7"/>
      </w:numPr>
    </w:pPr>
  </w:style>
  <w:style w:type="paragraph" w:styleId="BlockText">
    <w:name w:val="Block Text"/>
    <w:basedOn w:val="Normal"/>
    <w:rsid w:val="00D92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309"/>
    <w:rPr>
      <w:sz w:val="16"/>
      <w:vertAlign w:val="superscript"/>
    </w:rPr>
  </w:style>
  <w:style w:type="character" w:customStyle="1" w:styleId="Symbols">
    <w:name w:val="Symbols"/>
    <w:basedOn w:val="DefaultParagraphFont"/>
    <w:rsid w:val="00D92309"/>
    <w:rPr>
      <w:rFonts w:ascii="Symbol" w:hAnsi="Symbol"/>
    </w:rPr>
  </w:style>
  <w:style w:type="character" w:customStyle="1" w:styleId="MenuOptions">
    <w:name w:val="Menu Options"/>
    <w:basedOn w:val="DefaultParagraphFont"/>
    <w:rsid w:val="00D92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309"/>
    <w:rPr>
      <w:b/>
    </w:rPr>
  </w:style>
  <w:style w:type="character" w:customStyle="1" w:styleId="Underlined">
    <w:name w:val="Underlined"/>
    <w:basedOn w:val="DefaultParagraphFont"/>
    <w:rsid w:val="00D92309"/>
    <w:rPr>
      <w:u w:val="single"/>
    </w:rPr>
  </w:style>
  <w:style w:type="paragraph" w:customStyle="1" w:styleId="TableBodyTextRight">
    <w:name w:val="Table Body Text Right"/>
    <w:basedOn w:val="TableBodyText"/>
    <w:rsid w:val="00D92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309"/>
    <w:rPr>
      <w:sz w:val="18"/>
    </w:rPr>
  </w:style>
  <w:style w:type="paragraph" w:customStyle="1" w:styleId="BodySmallRight">
    <w:name w:val="Body Small Right"/>
    <w:basedOn w:val="BodyTextRight"/>
    <w:rsid w:val="00D92309"/>
    <w:rPr>
      <w:sz w:val="18"/>
      <w:szCs w:val="18"/>
    </w:rPr>
  </w:style>
  <w:style w:type="paragraph" w:customStyle="1" w:styleId="MarginEdition">
    <w:name w:val="Margin Edition"/>
    <w:basedOn w:val="MarginNote"/>
    <w:rsid w:val="00D92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309"/>
    <w:rPr>
      <w:sz w:val="2"/>
      <w:szCs w:val="2"/>
    </w:rPr>
  </w:style>
  <w:style w:type="character" w:customStyle="1" w:styleId="Small">
    <w:name w:val="Small"/>
    <w:basedOn w:val="DefaultParagraphFont"/>
    <w:rsid w:val="00D92309"/>
    <w:rPr>
      <w:sz w:val="16"/>
    </w:rPr>
  </w:style>
  <w:style w:type="paragraph" w:customStyle="1" w:styleId="WideTable">
    <w:name w:val="Wide Table"/>
    <w:basedOn w:val="Normal"/>
    <w:rsid w:val="00D92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309"/>
  </w:style>
  <w:style w:type="paragraph" w:styleId="Quote">
    <w:name w:val="Quote"/>
    <w:basedOn w:val="Heading1"/>
    <w:link w:val="QuoteChar"/>
    <w:qFormat/>
    <w:rsid w:val="00D92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309"/>
    <w:pPr>
      <w:pageBreakBefore/>
    </w:pPr>
  </w:style>
  <w:style w:type="paragraph" w:customStyle="1" w:styleId="Border">
    <w:name w:val="Border"/>
    <w:basedOn w:val="Normal"/>
    <w:qFormat/>
    <w:rsid w:val="00D92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309"/>
    <w:rPr>
      <w:u w:val="single"/>
    </w:rPr>
  </w:style>
  <w:style w:type="character" w:customStyle="1" w:styleId="BoldandItalics">
    <w:name w:val="Bold and Italics"/>
    <w:qFormat/>
    <w:rsid w:val="00D92309"/>
    <w:rPr>
      <w:b/>
      <w:i/>
      <w:u w:val="none"/>
    </w:rPr>
  </w:style>
  <w:style w:type="paragraph" w:styleId="BalloonText">
    <w:name w:val="Balloon Text"/>
    <w:basedOn w:val="Normal"/>
    <w:link w:val="BalloonTextChar"/>
    <w:rsid w:val="00D92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309"/>
    <w:pPr>
      <w:spacing w:before="0" w:after="0"/>
    </w:pPr>
  </w:style>
  <w:style w:type="paragraph" w:customStyle="1" w:styleId="BodyTextBold">
    <w:name w:val="Body Text Bold"/>
    <w:basedOn w:val="BodyText"/>
    <w:qFormat/>
    <w:rsid w:val="00D92309"/>
    <w:rPr>
      <w:b/>
    </w:rPr>
  </w:style>
  <w:style w:type="character" w:styleId="Hyperlink">
    <w:name w:val="Hyperlink"/>
    <w:basedOn w:val="DefaultParagraphFont"/>
    <w:uiPriority w:val="99"/>
    <w:unhideWhenUsed/>
    <w:rsid w:val="006B0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5632</Characters>
  <Application>Microsoft Office Word</Application>
  <DocSecurity>0</DocSecurity>
  <Lines>187</Lines>
  <Paragraphs>129</Paragraphs>
  <ScaleCrop>false</ScaleCrop>
  <Company>Author-it Software Corporation Ltd.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FBPSUG2007 Conduct cane weighbridge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