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788" w:rsidP="00A467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FBPSUG1003 Move cane bins in a marshalling yard</w:t>
      </w:r>
      <w:r>
        <w:fldChar w:fldCharType="end"/>
      </w:r>
    </w:p>
    <w:p w:rsidR="00A46788" w:rsidP="00A46788">
      <w:pPr>
        <w:pStyle w:val="Version"/>
        <w:sectPr w:rsidSect="00A118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1898" w:rsidP="00A11898">
      <w:pPr>
        <w:pStyle w:val="SuperHeading"/>
      </w:pPr>
      <w:r w:rsidRPr="00A11898">
        <w:t>FBPSUG1003 Move cane bins in a marshalling yard</w:t>
      </w:r>
    </w:p>
    <w:p w:rsidR="00000000" w:rsidRPr="00A11898" w:rsidP="00A11898">
      <w:pPr>
        <w:pStyle w:val="Heading1"/>
      </w:pPr>
      <w:bookmarkStart w:id="1" w:name="O_988616"/>
      <w:bookmarkEnd w:id="1"/>
      <w:r w:rsidRPr="00A118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11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898" w:rsidP="00A11898">
            <w:pPr>
              <w:pStyle w:val="BodyText"/>
            </w:pPr>
            <w:r w:rsidRPr="00A1189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BodyText"/>
              <w:rPr>
                <w:lang w:val="en-NZ"/>
              </w:rPr>
            </w:pPr>
            <w:r w:rsidRPr="00A11898">
              <w:rPr>
                <w:rStyle w:val="SpecialBold"/>
              </w:rPr>
              <w:t>Comments</w:t>
            </w:r>
          </w:p>
        </w:tc>
      </w:tr>
      <w:tr w:rsidTr="00A11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BodyText"/>
              <w:rPr>
                <w:lang w:val="en-NZ"/>
              </w:rPr>
            </w:pPr>
            <w:r w:rsidRPr="00A118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898" w:rsidP="00A11898">
            <w:pPr>
              <w:pStyle w:val="BodyText"/>
            </w:pPr>
            <w:r w:rsidRPr="00A11898">
              <w:t>This version released with FBP Food, Beverage and Pharmaceutical Training Package Version 2.0.</w:t>
            </w:r>
          </w:p>
        </w:tc>
      </w:tr>
    </w:tbl>
    <w:p w:rsidR="00000000" w:rsidRPr="00A11898" w:rsidP="00A11898">
      <w:pPr>
        <w:pStyle w:val="BodyText"/>
      </w:pPr>
    </w:p>
    <w:p w:rsidR="00000000" w:rsidRPr="00A11898" w:rsidP="00A11898">
      <w:pPr>
        <w:pStyle w:val="AllowPageBreak"/>
      </w:pPr>
    </w:p>
    <w:p w:rsidR="00000000" w:rsidRPr="00A11898" w:rsidP="00A11898">
      <w:pPr>
        <w:pStyle w:val="Heading1"/>
      </w:pPr>
      <w:bookmarkStart w:id="2" w:name="O_988617"/>
      <w:bookmarkEnd w:id="2"/>
      <w:r w:rsidRPr="00A11898">
        <w:t>Application</w:t>
      </w:r>
    </w:p>
    <w:p w:rsidR="00000000" w:rsidRPr="00A11898" w:rsidP="00A46788">
      <w:pPr>
        <w:pStyle w:val="BodyText"/>
      </w:pPr>
      <w:r w:rsidRPr="00A11898">
        <w:t>This unit of competency describes the skills and knowledge required to mo</w:t>
      </w:r>
      <w:r w:rsidRPr="00A11898">
        <w:t xml:space="preserve">ve cane bins to ensure efficient cane supply operations. </w:t>
      </w:r>
    </w:p>
    <w:p w:rsidR="00000000" w:rsidRPr="00A11898" w:rsidP="00A46788">
      <w:pPr>
        <w:pStyle w:val="BodyText"/>
      </w:pPr>
      <w:r w:rsidRPr="00A11898">
        <w:t>The unit applies to individuals who work under supervision in sugar mill storage and marshalling yards.</w:t>
      </w:r>
    </w:p>
    <w:p w:rsidR="00000000" w:rsidRPr="00A11898" w:rsidP="00A46788">
      <w:pPr>
        <w:pStyle w:val="BodyText"/>
      </w:pPr>
      <w:r w:rsidRPr="00A11898">
        <w:t xml:space="preserve">All work must be carried out to comply with workplace procedures according to state/territory </w:t>
      </w:r>
      <w:r w:rsidRPr="00A11898">
        <w:t>health and safety regulations, legislation and standards that apply to the workplace.</w:t>
      </w:r>
    </w:p>
    <w:p w:rsidR="00000000" w:rsidRPr="00A11898" w:rsidP="00A46788">
      <w:pPr>
        <w:pStyle w:val="BodyText"/>
      </w:pPr>
      <w:r w:rsidRPr="00A11898">
        <w:t>No occupational licensing, legislative or certification requirements apply to this unit at the time of publication.</w:t>
      </w:r>
    </w:p>
    <w:p w:rsidR="00000000" w:rsidRPr="00A11898" w:rsidP="00A11898">
      <w:pPr>
        <w:pStyle w:val="Heading1"/>
      </w:pPr>
      <w:bookmarkStart w:id="3" w:name="O_988618"/>
      <w:bookmarkEnd w:id="3"/>
      <w:r w:rsidRPr="00A11898">
        <w:t>Pre-requisite Unit</w:t>
      </w:r>
    </w:p>
    <w:p w:rsidR="00000000" w:rsidRPr="00A11898" w:rsidP="00A46788">
      <w:pPr>
        <w:pStyle w:val="BodyText"/>
      </w:pPr>
      <w:r w:rsidRPr="00A11898">
        <w:t>Nil</w:t>
      </w:r>
    </w:p>
    <w:p w:rsidR="00000000" w:rsidRPr="00A11898" w:rsidP="00A11898">
      <w:pPr>
        <w:pStyle w:val="Heading1"/>
      </w:pPr>
      <w:bookmarkStart w:id="4" w:name="O_988620"/>
      <w:bookmarkEnd w:id="4"/>
      <w:r w:rsidRPr="00A11898">
        <w:t>Unit Sector</w:t>
      </w:r>
    </w:p>
    <w:p w:rsidR="00000000" w:rsidRPr="00A11898" w:rsidP="00A46788">
      <w:pPr>
        <w:pStyle w:val="BodyText"/>
      </w:pPr>
      <w:r w:rsidRPr="00A11898">
        <w:t>Sugar milling (SUG)</w:t>
      </w:r>
    </w:p>
    <w:p w:rsidR="00000000" w:rsidRPr="00A11898" w:rsidP="00A11898">
      <w:pPr>
        <w:pStyle w:val="Heading1"/>
      </w:pPr>
      <w:bookmarkStart w:id="5" w:name="O_988621"/>
      <w:bookmarkEnd w:id="5"/>
      <w:r w:rsidRPr="00A1189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6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898" w:rsidP="00A11898">
            <w:pPr>
              <w:pStyle w:val="BodyText"/>
            </w:pPr>
            <w:r w:rsidRPr="00A1189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BodyText"/>
              <w:rPr>
                <w:lang w:val="en-NZ"/>
              </w:rPr>
            </w:pPr>
            <w:r w:rsidRPr="00A11898">
              <w:rPr>
                <w:rStyle w:val="SpecialBold"/>
              </w:rPr>
              <w:t>Performance Criteria</w:t>
            </w:r>
          </w:p>
        </w:tc>
      </w:tr>
      <w:tr w:rsidTr="00A46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898" w:rsidP="00A11898">
            <w:pPr>
              <w:pStyle w:val="BodyText"/>
            </w:pPr>
            <w:r w:rsidRPr="00A1189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BodyText"/>
              <w:rPr>
                <w:lang w:val="en-NZ"/>
              </w:rPr>
            </w:pPr>
            <w:r w:rsidRPr="00A118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6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BodyText"/>
              <w:rPr>
                <w:lang w:val="en-NZ"/>
              </w:rPr>
            </w:pPr>
            <w:r w:rsidRPr="00A11898">
              <w:t>1. Prepare for work in a cane bin marshalling yard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898" w:rsidP="00A11898">
            <w:pPr>
              <w:pStyle w:val="BodyText"/>
            </w:pPr>
            <w:r w:rsidRPr="00A11898">
              <w:t>1.1 Select, fit and use personal protective equipment according to safe work practices</w:t>
            </w:r>
          </w:p>
          <w:p w:rsidR="00000000" w:rsidP="00A11898">
            <w:pPr>
              <w:pStyle w:val="BodyText"/>
              <w:rPr>
                <w:lang w:val="en-NZ"/>
              </w:rPr>
            </w:pPr>
            <w:r w:rsidRPr="00A11898">
              <w:t>1.2 Identify and report health and safety hazards and maintenance requirements to supervisor</w:t>
            </w:r>
          </w:p>
        </w:tc>
      </w:tr>
      <w:tr w:rsidTr="00A46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BodyText"/>
              <w:rPr>
                <w:lang w:val="en-NZ"/>
              </w:rPr>
            </w:pPr>
            <w:r w:rsidRPr="00A11898">
              <w:t>2. Move full cane bins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898" w:rsidP="00A11898">
            <w:pPr>
              <w:pStyle w:val="BodyText"/>
            </w:pPr>
            <w:r w:rsidRPr="00A11898">
              <w:t>2.1 Check continuity of cane supply to mill to meet cut-to-crush sequence using communication system</w:t>
            </w:r>
          </w:p>
          <w:p w:rsidR="00000000" w:rsidRPr="00A11898" w:rsidP="00A11898">
            <w:pPr>
              <w:pStyle w:val="BodyText"/>
            </w:pPr>
            <w:r w:rsidRPr="00A11898">
              <w:t>2.2 Connect cane bins to the weighbridge system</w:t>
            </w:r>
          </w:p>
          <w:p w:rsidR="00000000" w:rsidP="00A11898">
            <w:pPr>
              <w:pStyle w:val="BodyText"/>
              <w:rPr>
                <w:lang w:val="en-NZ"/>
              </w:rPr>
            </w:pPr>
            <w:r w:rsidRPr="00A11898">
              <w:t xml:space="preserve">2.3 Operate yard control systems for full cane bins according to operating procedures </w:t>
            </w:r>
          </w:p>
        </w:tc>
      </w:tr>
      <w:tr w:rsidTr="00A46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BodyText"/>
              <w:rPr>
                <w:lang w:val="en-NZ"/>
              </w:rPr>
            </w:pPr>
            <w:r w:rsidRPr="00A11898">
              <w:t xml:space="preserve">3. Move empty cane </w:t>
            </w:r>
            <w:r w:rsidRPr="00A11898">
              <w:t>bins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898" w:rsidP="00A11898">
            <w:pPr>
              <w:pStyle w:val="BodyText"/>
            </w:pPr>
            <w:r w:rsidRPr="00A11898">
              <w:t>3.1 Handle bin supply to meet traffic schedule requirements</w:t>
            </w:r>
          </w:p>
          <w:p w:rsidR="00000000" w:rsidRPr="00A11898" w:rsidP="00A11898">
            <w:pPr>
              <w:pStyle w:val="BodyText"/>
            </w:pPr>
            <w:r w:rsidRPr="00A11898">
              <w:t>3.2 Re-couple or pin bins according to workplace procedures</w:t>
            </w:r>
          </w:p>
          <w:p w:rsidR="00000000" w:rsidP="00A11898">
            <w:pPr>
              <w:pStyle w:val="BodyText"/>
              <w:rPr>
                <w:lang w:val="en-NZ"/>
              </w:rPr>
            </w:pPr>
            <w:r w:rsidRPr="00A11898">
              <w:t xml:space="preserve">3.3 Operate yard control systems for empty can bins according to operating procedures </w:t>
            </w:r>
          </w:p>
        </w:tc>
      </w:tr>
      <w:tr w:rsidTr="00A46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BodyText"/>
              <w:rPr>
                <w:lang w:val="en-NZ"/>
              </w:rPr>
            </w:pPr>
            <w:r w:rsidRPr="00A11898">
              <w:t>4. Recognise and report unacceptable perfor</w:t>
            </w:r>
            <w:r w:rsidRPr="00A11898">
              <w:t>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898" w:rsidP="00A11898">
            <w:pPr>
              <w:pStyle w:val="BodyText"/>
            </w:pPr>
            <w:r w:rsidRPr="00A11898">
              <w:t>4.1 Observe system operating conditions and identify causes of unacceptable performance</w:t>
            </w:r>
          </w:p>
          <w:p w:rsidR="00000000" w:rsidRPr="00A11898" w:rsidP="00A11898">
            <w:pPr>
              <w:pStyle w:val="BodyText"/>
            </w:pPr>
            <w:r w:rsidRPr="00A11898">
              <w:t>4.2 Report and fix yard derailments according to workplace requirements</w:t>
            </w:r>
          </w:p>
          <w:p w:rsidR="00000000" w:rsidRPr="00A11898" w:rsidP="00A11898">
            <w:pPr>
              <w:pStyle w:val="BodyText"/>
            </w:pPr>
            <w:r w:rsidRPr="00A11898">
              <w:t>4.3 Identify and remove bins requiring repair according to workplace requirements</w:t>
            </w:r>
          </w:p>
          <w:p w:rsidR="00000000" w:rsidRPr="00A11898" w:rsidP="00A11898">
            <w:pPr>
              <w:pStyle w:val="BodyText"/>
            </w:pPr>
            <w:r w:rsidRPr="00A11898">
              <w:t>4.4 Repo</w:t>
            </w:r>
            <w:r w:rsidRPr="00A11898">
              <w:t>rt system error messages and follow instructions to take corrective action according to workplace procedures</w:t>
            </w:r>
          </w:p>
        </w:tc>
      </w:tr>
    </w:tbl>
    <w:p w:rsidR="00000000" w:rsidRPr="00A11898" w:rsidP="00A11898">
      <w:pPr>
        <w:pStyle w:val="BodyText"/>
      </w:pPr>
    </w:p>
    <w:p w:rsidR="00000000" w:rsidRPr="00A11898" w:rsidP="00A11898">
      <w:pPr>
        <w:pStyle w:val="AllowPageBreak"/>
      </w:pPr>
    </w:p>
    <w:p w:rsidR="00000000" w:rsidRPr="00A11898" w:rsidP="00A11898">
      <w:pPr>
        <w:pStyle w:val="Heading1"/>
      </w:pPr>
      <w:bookmarkStart w:id="6" w:name="O_988622"/>
      <w:bookmarkEnd w:id="6"/>
      <w:r w:rsidRPr="00A11898">
        <w:t>Foundation Skills</w:t>
      </w:r>
    </w:p>
    <w:p w:rsidR="00000000" w:rsidRPr="00A46788" w:rsidP="00A46788">
      <w:pPr>
        <w:pStyle w:val="BodyText"/>
        <w:rPr>
          <w:i/>
        </w:rPr>
      </w:pPr>
      <w:r w:rsidRPr="00A46788">
        <w:rPr>
          <w:rStyle w:val="Emphasis"/>
        </w:rPr>
        <w:t>This section describes those language, literacy, numeracy and employment skills that are essential for perform</w:t>
      </w:r>
      <w:r w:rsidRPr="00A46788">
        <w:rPr>
          <w:rStyle w:val="Emphasis"/>
        </w:rPr>
        <w:t>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1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898" w:rsidP="00A11898">
            <w:pPr>
              <w:pStyle w:val="BodyText"/>
            </w:pPr>
            <w:r w:rsidRPr="00A1189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BodyText"/>
              <w:rPr>
                <w:lang w:val="en-NZ"/>
              </w:rPr>
            </w:pPr>
            <w:r w:rsidRPr="00A11898">
              <w:rPr>
                <w:rStyle w:val="SpecialBold"/>
              </w:rPr>
              <w:t>Description</w:t>
            </w:r>
          </w:p>
        </w:tc>
      </w:tr>
      <w:tr w:rsidTr="00A11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BodyText"/>
              <w:rPr>
                <w:lang w:val="en-NZ"/>
              </w:rPr>
            </w:pPr>
            <w:r w:rsidRPr="00A1189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ListBullet"/>
              <w:rPr>
                <w:lang w:val="en-NZ"/>
              </w:rPr>
            </w:pPr>
            <w:r w:rsidRPr="00A11898">
              <w:t>Interpret system and schedule information</w:t>
            </w:r>
          </w:p>
        </w:tc>
      </w:tr>
      <w:tr w:rsidTr="00A11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BodyText"/>
              <w:rPr>
                <w:lang w:val="en-NZ"/>
              </w:rPr>
            </w:pPr>
            <w:r w:rsidRPr="00A1189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ListBullet"/>
              <w:rPr>
                <w:lang w:val="en-NZ"/>
              </w:rPr>
            </w:pPr>
            <w:r w:rsidRPr="00A11898">
              <w:t>Record information in required format</w:t>
            </w:r>
          </w:p>
        </w:tc>
      </w:tr>
      <w:tr w:rsidTr="00A11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BodyText"/>
              <w:rPr>
                <w:lang w:val="en-NZ"/>
              </w:rPr>
            </w:pPr>
            <w:r w:rsidRPr="00A1189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ListBullet"/>
              <w:rPr>
                <w:lang w:val="en-NZ"/>
              </w:rPr>
            </w:pPr>
            <w:r w:rsidRPr="00A11898">
              <w:t>Count bins and bin movements</w:t>
            </w:r>
          </w:p>
        </w:tc>
      </w:tr>
      <w:tr w:rsidTr="00A11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BodyText"/>
              <w:rPr>
                <w:lang w:val="en-NZ"/>
              </w:rPr>
            </w:pPr>
            <w:r w:rsidRPr="00A1189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ListBullet"/>
              <w:rPr>
                <w:lang w:val="en-NZ"/>
              </w:rPr>
            </w:pPr>
            <w:r w:rsidRPr="00A11898">
              <w:t>Understand main tasks, responsibilities and boundaries of own role</w:t>
            </w:r>
          </w:p>
        </w:tc>
      </w:tr>
      <w:tr w:rsidTr="00A11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BodyText"/>
              <w:rPr>
                <w:lang w:val="en-NZ"/>
              </w:rPr>
            </w:pPr>
            <w:r w:rsidRPr="00A1189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ListBullet"/>
              <w:rPr>
                <w:lang w:val="en-NZ"/>
              </w:rPr>
            </w:pPr>
            <w:r w:rsidRPr="00A11898">
              <w:t xml:space="preserve">Communicate with others according to workplace communication </w:t>
            </w:r>
            <w:r w:rsidRPr="00A11898">
              <w:t xml:space="preserve">practices and systems </w:t>
            </w:r>
          </w:p>
        </w:tc>
      </w:tr>
      <w:tr w:rsidTr="00A11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BodyText"/>
              <w:rPr>
                <w:lang w:val="en-NZ"/>
              </w:rPr>
            </w:pPr>
            <w:r w:rsidRPr="00A1189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898" w:rsidP="00A11898">
            <w:pPr>
              <w:pStyle w:val="ListBullet"/>
            </w:pPr>
            <w:r w:rsidRPr="00A11898">
              <w:t>Complete tasks in required sequenc</w:t>
            </w:r>
            <w:r w:rsidRPr="00A11898">
              <w:t>e</w:t>
            </w:r>
          </w:p>
          <w:p w:rsidR="00000000" w:rsidRPr="00A11898" w:rsidP="00A11898">
            <w:pPr>
              <w:pStyle w:val="ListBullet"/>
            </w:pPr>
            <w:r w:rsidRPr="00A11898">
              <w:t xml:space="preserve">Implement standard solutions for routine problems </w:t>
            </w:r>
          </w:p>
          <w:p w:rsidR="00000000" w:rsidRPr="00A11898" w:rsidP="00A11898">
            <w:pPr>
              <w:pStyle w:val="ListBullet"/>
            </w:pPr>
            <w:r w:rsidRPr="00A11898">
              <w:t xml:space="preserve">Apply decision-making processes to control hazards in routine situations </w:t>
            </w:r>
          </w:p>
        </w:tc>
      </w:tr>
    </w:tbl>
    <w:p w:rsidR="00000000" w:rsidRPr="00A11898" w:rsidP="00A11898">
      <w:pPr>
        <w:pStyle w:val="BodyText"/>
      </w:pPr>
    </w:p>
    <w:p w:rsidR="00000000" w:rsidRPr="00A11898" w:rsidP="00A11898">
      <w:pPr>
        <w:pStyle w:val="AllowPageBreak"/>
      </w:pPr>
    </w:p>
    <w:p w:rsidR="00000000" w:rsidRPr="00A11898" w:rsidP="00A11898">
      <w:pPr>
        <w:pStyle w:val="Heading1"/>
      </w:pPr>
      <w:bookmarkStart w:id="7" w:name="O_988624"/>
      <w:bookmarkEnd w:id="7"/>
      <w:r w:rsidRPr="00A1189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11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898" w:rsidP="00A11898">
            <w:pPr>
              <w:pStyle w:val="BodyText"/>
            </w:pPr>
            <w:r w:rsidRPr="00A1189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898" w:rsidP="00A11898">
            <w:pPr>
              <w:pStyle w:val="BodyText"/>
            </w:pPr>
            <w:r w:rsidRPr="00A1189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898" w:rsidP="00A11898">
            <w:pPr>
              <w:pStyle w:val="BodyText"/>
            </w:pPr>
            <w:r w:rsidRPr="00A1189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BodyText"/>
              <w:rPr>
                <w:lang w:val="en-NZ"/>
              </w:rPr>
            </w:pPr>
            <w:r w:rsidRPr="00A11898">
              <w:rPr>
                <w:rStyle w:val="SpecialBold"/>
              </w:rPr>
              <w:t>Equivalence status</w:t>
            </w:r>
          </w:p>
        </w:tc>
      </w:tr>
      <w:tr w:rsidTr="00A11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BodyText"/>
              <w:rPr>
                <w:lang w:val="en-NZ"/>
              </w:rPr>
            </w:pPr>
            <w:r w:rsidRPr="00A11898">
              <w:t>FBPSUG1003 Move cane bins in a marshalling yard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898">
            <w:pPr>
              <w:pStyle w:val="BodyText"/>
              <w:rPr>
                <w:lang w:val="en-NZ"/>
              </w:rPr>
            </w:pPr>
            <w:r w:rsidRPr="00A11898">
              <w:t>FDFSUG103A Move cane bins in a marshalling yard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898" w:rsidP="00A11898">
            <w:pPr>
              <w:pStyle w:val="BodyText"/>
            </w:pPr>
            <w:r w:rsidRPr="00A11898">
              <w:t>Updated to meet Standards for Training Packages</w:t>
            </w:r>
          </w:p>
          <w:p w:rsidR="00000000" w:rsidP="00A11898">
            <w:pPr>
              <w:pStyle w:val="BodyText"/>
              <w:rPr>
                <w:lang w:val="en-NZ"/>
              </w:rPr>
            </w:pPr>
            <w:r w:rsidRPr="00A11898">
              <w:t xml:space="preserve">Minor changes to reflect AQF alignment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898" w:rsidP="00A11898">
            <w:pPr>
              <w:pStyle w:val="BodyText"/>
            </w:pPr>
            <w:r w:rsidRPr="00A11898">
              <w:t>Equivalent unit</w:t>
            </w:r>
          </w:p>
        </w:tc>
      </w:tr>
    </w:tbl>
    <w:p w:rsidR="00000000" w:rsidRPr="00A11898" w:rsidP="00A11898">
      <w:pPr>
        <w:pStyle w:val="BodyText"/>
      </w:pPr>
    </w:p>
    <w:p w:rsidR="00000000" w:rsidRPr="00A11898" w:rsidP="00A11898">
      <w:pPr>
        <w:pStyle w:val="AllowPageBreak"/>
      </w:pPr>
    </w:p>
    <w:p w:rsidR="00000000" w:rsidRPr="00A11898" w:rsidP="00A11898">
      <w:pPr>
        <w:pStyle w:val="Heading1"/>
      </w:pPr>
      <w:bookmarkStart w:id="8" w:name="O_988631"/>
      <w:bookmarkEnd w:id="8"/>
      <w:r w:rsidRPr="00A11898">
        <w:t>Links</w:t>
      </w:r>
    </w:p>
    <w:p w:rsidR="00000000" w:rsidRPr="00A11898" w:rsidP="00A46788">
      <w:pPr>
        <w:pStyle w:val="BodyText"/>
      </w:pPr>
      <w:r w:rsidRPr="00A11898">
        <w:t>Companion V</w:t>
      </w:r>
      <w:r w:rsidRPr="00A11898">
        <w:t xml:space="preserve">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92AE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11898" w:rsidP="00A11898"/>
    <w:sectPr w:rsidSect="00A118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8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898" w:rsidRPr="00A46788" w:rsidP="00A467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8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788" w:rsidP="00A11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6788" w:rsidP="00A11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46788" w:rsidP="00A118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8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7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1898" w:rsidRPr="00A46788" w:rsidP="00A467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8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788" w:rsidRPr="002D2AF8" w:rsidP="00A11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FBPSUG1003 Move cane bins in a marshalling yard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A46788" w:rsidP="00A118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020C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D063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8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18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18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18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18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18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18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18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18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18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18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1898"/>
  </w:style>
  <w:style w:type="character" w:customStyle="1" w:styleId="Heading1Char">
    <w:name w:val="Heading 1 Char"/>
    <w:basedOn w:val="DefaultParagraphFont"/>
    <w:link w:val="Heading1"/>
    <w:rsid w:val="00A118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18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18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18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1898"/>
    <w:rPr>
      <w:b/>
      <w:spacing w:val="0"/>
    </w:rPr>
  </w:style>
  <w:style w:type="character" w:styleId="Emphasis">
    <w:name w:val="Emphasis"/>
    <w:basedOn w:val="DefaultParagraphFont"/>
    <w:qFormat/>
    <w:rsid w:val="00A11898"/>
    <w:rPr>
      <w:i/>
    </w:rPr>
  </w:style>
  <w:style w:type="paragraph" w:customStyle="1" w:styleId="SuperHeading">
    <w:name w:val="SuperHeading"/>
    <w:basedOn w:val="Normal"/>
    <w:rsid w:val="00A118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18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18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18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18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1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1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1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1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18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18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18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18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18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18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18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18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18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18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18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18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18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18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18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18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18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18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18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18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18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18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18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18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18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18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18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18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18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1898"/>
  </w:style>
  <w:style w:type="paragraph" w:styleId="TableofFigures">
    <w:name w:val="table of figures"/>
    <w:basedOn w:val="Normal"/>
    <w:next w:val="Normal"/>
    <w:semiHidden/>
    <w:rsid w:val="00A118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18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1898"/>
    <w:rPr>
      <w:rFonts w:ascii="Wingdings" w:hAnsi="Wingdings"/>
    </w:rPr>
  </w:style>
  <w:style w:type="paragraph" w:customStyle="1" w:styleId="TableHeading">
    <w:name w:val="Table Heading"/>
    <w:basedOn w:val="HeadingBase"/>
    <w:rsid w:val="00A118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1898"/>
    <w:rPr>
      <w:color w:val="0033CC"/>
      <w:u w:val="none"/>
    </w:rPr>
  </w:style>
  <w:style w:type="paragraph" w:customStyle="1" w:styleId="BodyTextRight">
    <w:name w:val="Body Text Right"/>
    <w:basedOn w:val="BodyText"/>
    <w:rsid w:val="00A118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18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18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18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18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18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1898"/>
    <w:rPr>
      <w:sz w:val="32"/>
    </w:rPr>
  </w:style>
  <w:style w:type="paragraph" w:customStyle="1" w:styleId="HeadingProcedure">
    <w:name w:val="Heading Procedure"/>
    <w:basedOn w:val="HeadingBase"/>
    <w:next w:val="Normal"/>
    <w:rsid w:val="00A118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1898"/>
    <w:pPr>
      <w:spacing w:before="60" w:after="60"/>
    </w:pPr>
  </w:style>
  <w:style w:type="paragraph" w:styleId="ListContinue">
    <w:name w:val="List Continue"/>
    <w:basedOn w:val="List"/>
    <w:rsid w:val="00A11898"/>
    <w:pPr>
      <w:ind w:firstLine="0"/>
    </w:pPr>
  </w:style>
  <w:style w:type="paragraph" w:customStyle="1" w:styleId="ListNote">
    <w:name w:val="List Note"/>
    <w:basedOn w:val="List"/>
    <w:rsid w:val="00A118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18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18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1898"/>
    <w:rPr>
      <w:rFonts w:ascii="Courier New" w:hAnsi="Courier New"/>
    </w:rPr>
  </w:style>
  <w:style w:type="paragraph" w:customStyle="1" w:styleId="NoteBullet">
    <w:name w:val="Note Bullet"/>
    <w:basedOn w:val="Note"/>
    <w:rsid w:val="00A118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18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18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18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18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18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18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1898"/>
    <w:rPr>
      <w:b/>
      <w:smallCaps/>
    </w:rPr>
  </w:style>
  <w:style w:type="paragraph" w:customStyle="1" w:styleId="TableListNumber">
    <w:name w:val="Table List Number"/>
    <w:basedOn w:val="ListNumber"/>
    <w:rsid w:val="00A118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18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1898"/>
    <w:pPr>
      <w:numPr>
        <w:numId w:val="8"/>
      </w:numPr>
    </w:pPr>
  </w:style>
  <w:style w:type="paragraph" w:customStyle="1" w:styleId="ListAlpha2">
    <w:name w:val="List Alpha 2"/>
    <w:basedOn w:val="List2"/>
    <w:rsid w:val="00A11898"/>
    <w:pPr>
      <w:numPr>
        <w:numId w:val="7"/>
      </w:numPr>
    </w:pPr>
  </w:style>
  <w:style w:type="paragraph" w:styleId="List2">
    <w:name w:val="List 2"/>
    <w:basedOn w:val="BodyText"/>
    <w:rsid w:val="00A118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18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18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18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18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18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1898"/>
    <w:pPr>
      <w:numPr>
        <w:numId w:val="3"/>
      </w:numPr>
    </w:pPr>
  </w:style>
  <w:style w:type="paragraph" w:styleId="ListContinue2">
    <w:name w:val="List Continue 2"/>
    <w:basedOn w:val="List2"/>
    <w:rsid w:val="00A11898"/>
    <w:pPr>
      <w:ind w:firstLine="0"/>
    </w:pPr>
  </w:style>
  <w:style w:type="paragraph" w:styleId="ListContinue3">
    <w:name w:val="List Continue 3"/>
    <w:basedOn w:val="List3"/>
    <w:rsid w:val="00A11898"/>
    <w:pPr>
      <w:ind w:left="1021" w:firstLine="0"/>
    </w:pPr>
  </w:style>
  <w:style w:type="paragraph" w:styleId="ListContinue4">
    <w:name w:val="List Continue 4"/>
    <w:basedOn w:val="List4"/>
    <w:rsid w:val="00A11898"/>
    <w:pPr>
      <w:ind w:firstLine="0"/>
    </w:pPr>
  </w:style>
  <w:style w:type="paragraph" w:styleId="ListContinue5">
    <w:name w:val="List Continue 5"/>
    <w:basedOn w:val="List5"/>
    <w:rsid w:val="00A11898"/>
    <w:pPr>
      <w:ind w:firstLine="0"/>
    </w:pPr>
  </w:style>
  <w:style w:type="paragraph" w:styleId="ListNumber3">
    <w:name w:val="List Number 3"/>
    <w:basedOn w:val="List3"/>
    <w:rsid w:val="00A11898"/>
    <w:pPr>
      <w:numPr>
        <w:numId w:val="4"/>
      </w:numPr>
    </w:pPr>
  </w:style>
  <w:style w:type="paragraph" w:styleId="ListNumber4">
    <w:name w:val="List Number 4"/>
    <w:basedOn w:val="List4"/>
    <w:rsid w:val="00A11898"/>
    <w:pPr>
      <w:numPr>
        <w:numId w:val="5"/>
      </w:numPr>
    </w:pPr>
  </w:style>
  <w:style w:type="paragraph" w:styleId="ListNumber5">
    <w:name w:val="List Number 5"/>
    <w:basedOn w:val="List5"/>
    <w:rsid w:val="00A11898"/>
    <w:pPr>
      <w:numPr>
        <w:numId w:val="6"/>
      </w:numPr>
    </w:pPr>
  </w:style>
  <w:style w:type="paragraph" w:styleId="BlockText">
    <w:name w:val="Block Text"/>
    <w:basedOn w:val="Normal"/>
    <w:rsid w:val="00A118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18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1898"/>
    <w:rPr>
      <w:sz w:val="16"/>
      <w:vertAlign w:val="superscript"/>
    </w:rPr>
  </w:style>
  <w:style w:type="character" w:customStyle="1" w:styleId="Symbols">
    <w:name w:val="Symbols"/>
    <w:basedOn w:val="DefaultParagraphFont"/>
    <w:rsid w:val="00A11898"/>
    <w:rPr>
      <w:rFonts w:ascii="Symbol" w:hAnsi="Symbol"/>
    </w:rPr>
  </w:style>
  <w:style w:type="character" w:customStyle="1" w:styleId="MenuOptions">
    <w:name w:val="Menu Options"/>
    <w:basedOn w:val="DefaultParagraphFont"/>
    <w:rsid w:val="00A118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1898"/>
    <w:rPr>
      <w:b/>
    </w:rPr>
  </w:style>
  <w:style w:type="character" w:customStyle="1" w:styleId="Underlined">
    <w:name w:val="Underlined"/>
    <w:basedOn w:val="DefaultParagraphFont"/>
    <w:rsid w:val="00A11898"/>
    <w:rPr>
      <w:u w:val="single"/>
    </w:rPr>
  </w:style>
  <w:style w:type="paragraph" w:customStyle="1" w:styleId="TableBodyTextRight">
    <w:name w:val="Table Body Text Right"/>
    <w:basedOn w:val="TableBodyText"/>
    <w:rsid w:val="00A118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1898"/>
    <w:rPr>
      <w:sz w:val="18"/>
    </w:rPr>
  </w:style>
  <w:style w:type="paragraph" w:customStyle="1" w:styleId="BodySmallRight">
    <w:name w:val="Body Small Right"/>
    <w:basedOn w:val="BodyTextRight"/>
    <w:rsid w:val="00A11898"/>
    <w:rPr>
      <w:sz w:val="18"/>
      <w:szCs w:val="18"/>
    </w:rPr>
  </w:style>
  <w:style w:type="paragraph" w:customStyle="1" w:styleId="MarginEdition">
    <w:name w:val="Margin Edition"/>
    <w:basedOn w:val="MarginNote"/>
    <w:rsid w:val="00A118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1898"/>
    <w:rPr>
      <w:sz w:val="2"/>
      <w:szCs w:val="2"/>
    </w:rPr>
  </w:style>
  <w:style w:type="character" w:customStyle="1" w:styleId="Small">
    <w:name w:val="Small"/>
    <w:basedOn w:val="DefaultParagraphFont"/>
    <w:rsid w:val="00A11898"/>
    <w:rPr>
      <w:sz w:val="16"/>
    </w:rPr>
  </w:style>
  <w:style w:type="paragraph" w:customStyle="1" w:styleId="WideTable">
    <w:name w:val="Wide Table"/>
    <w:basedOn w:val="Normal"/>
    <w:rsid w:val="00A118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1898"/>
  </w:style>
  <w:style w:type="paragraph" w:styleId="Quote">
    <w:name w:val="Quote"/>
    <w:basedOn w:val="Heading1"/>
    <w:link w:val="QuoteChar"/>
    <w:qFormat/>
    <w:rsid w:val="00A118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18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1898"/>
    <w:pPr>
      <w:pageBreakBefore/>
    </w:pPr>
  </w:style>
  <w:style w:type="paragraph" w:customStyle="1" w:styleId="Border">
    <w:name w:val="Border"/>
    <w:basedOn w:val="Normal"/>
    <w:qFormat/>
    <w:rsid w:val="00A118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18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8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8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18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18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18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18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18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1898"/>
    <w:rPr>
      <w:u w:val="single"/>
    </w:rPr>
  </w:style>
  <w:style w:type="character" w:customStyle="1" w:styleId="BoldandItalics">
    <w:name w:val="Bold and Italics"/>
    <w:qFormat/>
    <w:rsid w:val="00A11898"/>
    <w:rPr>
      <w:b/>
      <w:i/>
      <w:u w:val="none"/>
    </w:rPr>
  </w:style>
  <w:style w:type="paragraph" w:styleId="BalloonText">
    <w:name w:val="Balloon Text"/>
    <w:basedOn w:val="Normal"/>
    <w:link w:val="BalloonTextChar"/>
    <w:rsid w:val="00A11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18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18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18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18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18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1898"/>
    <w:pPr>
      <w:spacing w:before="0" w:after="0"/>
    </w:pPr>
  </w:style>
  <w:style w:type="paragraph" w:customStyle="1" w:styleId="BodyTextBold">
    <w:name w:val="Body Text Bold"/>
    <w:basedOn w:val="BodyText"/>
    <w:qFormat/>
    <w:rsid w:val="00A11898"/>
    <w:rPr>
      <w:b/>
    </w:rPr>
  </w:style>
  <w:style w:type="character" w:styleId="Hyperlink">
    <w:name w:val="Hyperlink"/>
    <w:basedOn w:val="DefaultParagraphFont"/>
    <w:uiPriority w:val="99"/>
    <w:unhideWhenUsed/>
    <w:rsid w:val="00A467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3083</Characters>
  <Application>Microsoft Office Word</Application>
  <DocSecurity>0</DocSecurity>
  <Lines>128</Lines>
  <Paragraphs>83</Paragraphs>
  <ScaleCrop>false</ScaleCrop>
  <Company>Author-it Software Corporation Ltd.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FBPSUG1003 Move cane bins in a marshalling yard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2021-09-09T01:03:00Z</dcterms:created>
  <dcterms:modified xsi:type="dcterms:W3CDTF">2021-09-09T01:03:00Z</dcterms:modified>
</cp:coreProperties>
</file>