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78510A" w:rsidP="0078510A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Assessment Requirements for FBPSUG1003 Move cane bins in a marshalling yard</w:t>
      </w:r>
      <w:r>
        <w:fldChar w:fldCharType="end"/>
      </w:r>
    </w:p>
    <w:p w:rsidR="0078510A" w:rsidP="0078510A">
      <w:pPr>
        <w:pStyle w:val="Version"/>
        <w:sectPr w:rsidSect="00995322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0" w:right="1418" w:bottom="1700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995322" w:rsidP="00995322">
      <w:pPr>
        <w:pStyle w:val="SuperHeading"/>
      </w:pPr>
      <w:r w:rsidRPr="00995322">
        <w:t>Assessment Requirements for FBPSUG1003 Move cane bins in a marshalling yard</w:t>
      </w:r>
    </w:p>
    <w:p w:rsidR="00000000" w:rsidRPr="00995322" w:rsidP="00995322">
      <w:pPr>
        <w:pStyle w:val="Heading1"/>
      </w:pPr>
      <w:bookmarkStart w:id="1" w:name="O_988626"/>
      <w:bookmarkEnd w:id="1"/>
      <w:r w:rsidRPr="00995322">
        <w:t>Modification History</w:t>
      </w:r>
    </w:p>
    <w:tbl>
      <w:tblPr>
        <w:tblW w:w="9520" w:type="dxa"/>
        <w:tblLayout w:type="fixed"/>
        <w:tblCellMar>
          <w:left w:w="62" w:type="dxa"/>
          <w:right w:w="62" w:type="dxa"/>
        </w:tblCellMar>
        <w:tblLook w:val="0000"/>
      </w:tblPr>
      <w:tblGrid>
        <w:gridCol w:w="2581"/>
        <w:gridCol w:w="6939"/>
      </w:tblGrid>
      <w:tr w:rsidTr="00995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322" w:rsidP="00995322">
            <w:pPr>
              <w:pStyle w:val="BodyText"/>
            </w:pPr>
            <w:r w:rsidRPr="00995322">
              <w:rPr>
                <w:rStyle w:val="SpecialBold"/>
              </w:rPr>
              <w:t>Release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322">
            <w:pPr>
              <w:pStyle w:val="BodyText"/>
              <w:rPr>
                <w:lang w:val="en-NZ"/>
              </w:rPr>
            </w:pPr>
            <w:r w:rsidRPr="00995322">
              <w:rPr>
                <w:rStyle w:val="SpecialBold"/>
              </w:rPr>
              <w:t>Comments</w:t>
            </w:r>
          </w:p>
        </w:tc>
      </w:tr>
      <w:tr w:rsidTr="00995322">
        <w:tblPrEx>
          <w:tblW w:w="9520" w:type="dxa"/>
          <w:tblLayout w:type="fixed"/>
          <w:tblCellMar>
            <w:left w:w="62" w:type="dxa"/>
            <w:right w:w="62" w:type="dxa"/>
          </w:tblCellMar>
          <w:tblLook w:val="0000"/>
        </w:tblPrEx>
        <w:tc>
          <w:tcPr>
            <w:tcW w:w="2581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995322">
            <w:pPr>
              <w:pStyle w:val="BodyText"/>
              <w:rPr>
                <w:lang w:val="en-NZ"/>
              </w:rPr>
            </w:pPr>
            <w:r w:rsidRPr="00995322">
              <w:t>Release 1</w:t>
            </w:r>
          </w:p>
        </w:tc>
        <w:tc>
          <w:tcPr>
            <w:tcW w:w="6939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995322" w:rsidP="00995322">
            <w:pPr>
              <w:pStyle w:val="BodyText"/>
            </w:pPr>
            <w:r w:rsidRPr="00995322">
              <w:t>This version released with FBP Food, Beverage and Pharmaceutical Training Package Version 2.0.</w:t>
            </w:r>
          </w:p>
        </w:tc>
      </w:tr>
    </w:tbl>
    <w:p w:rsidR="00000000" w:rsidRPr="00995322" w:rsidP="00995322">
      <w:pPr>
        <w:pStyle w:val="BodyText"/>
      </w:pPr>
    </w:p>
    <w:p w:rsidR="00000000" w:rsidRPr="00995322" w:rsidP="00995322">
      <w:pPr>
        <w:pStyle w:val="AllowPageBreak"/>
      </w:pPr>
    </w:p>
    <w:p w:rsidR="00000000" w:rsidRPr="00995322" w:rsidP="00995322">
      <w:pPr>
        <w:pStyle w:val="Heading1"/>
      </w:pPr>
      <w:bookmarkStart w:id="2" w:name="O_988627"/>
      <w:bookmarkEnd w:id="2"/>
      <w:r w:rsidRPr="00995322">
        <w:t>Performance Evidence</w:t>
      </w:r>
    </w:p>
    <w:p w:rsidR="00000000" w:rsidRPr="00995322" w:rsidP="0078510A">
      <w:pPr>
        <w:pStyle w:val="BodyText"/>
      </w:pPr>
      <w:r w:rsidRPr="00995322">
        <w:t xml:space="preserve">An individual demonstrating competency must satisfy all of the elements and performance criteria in this unit. </w:t>
      </w:r>
    </w:p>
    <w:p w:rsidR="00000000" w:rsidRPr="00995322" w:rsidP="0078510A">
      <w:pPr>
        <w:pStyle w:val="BodyText"/>
      </w:pPr>
      <w:r w:rsidRPr="00995322">
        <w:t>There must be evidence that the individual has moved cane bins in a marshalling yard in line with workplace contexts, and d</w:t>
      </w:r>
      <w:r w:rsidRPr="00995322">
        <w:t>emonstrated each of the following points at least once:</w:t>
      </w:r>
    </w:p>
    <w:p w:rsidR="00000000" w:rsidRPr="00995322" w:rsidP="00995322">
      <w:pPr>
        <w:pStyle w:val="ListBullet"/>
      </w:pPr>
      <w:r w:rsidRPr="00995322">
        <w:t>coupled and uncoupled cane bins safely to meet required length</w:t>
      </w:r>
    </w:p>
    <w:p w:rsidR="00000000" w:rsidRPr="00995322" w:rsidP="00995322">
      <w:pPr>
        <w:pStyle w:val="ListBullet"/>
      </w:pPr>
      <w:r w:rsidRPr="00995322">
        <w:t>safely used personal protective equipment (PPE)</w:t>
      </w:r>
    </w:p>
    <w:p w:rsidR="00000000" w:rsidRPr="00995322" w:rsidP="00995322">
      <w:pPr>
        <w:pStyle w:val="ListBullet"/>
      </w:pPr>
      <w:r w:rsidRPr="00995322">
        <w:t>reported safety hazards and maintenance requirements</w:t>
      </w:r>
    </w:p>
    <w:p w:rsidR="00000000" w:rsidRPr="00995322" w:rsidP="00995322">
      <w:pPr>
        <w:pStyle w:val="ListBullet"/>
      </w:pPr>
      <w:r w:rsidRPr="00995322">
        <w:t>liaised with others using communication systems and equipment effectively</w:t>
      </w:r>
    </w:p>
    <w:p w:rsidR="00000000" w:rsidRPr="00995322" w:rsidP="00995322">
      <w:pPr>
        <w:pStyle w:val="ListBullet"/>
      </w:pPr>
      <w:r w:rsidRPr="00995322">
        <w:t>checked yard capacity to direct cane bins to appropriate yard location</w:t>
      </w:r>
    </w:p>
    <w:p w:rsidR="00000000" w:rsidRPr="00995322" w:rsidP="00995322">
      <w:pPr>
        <w:pStyle w:val="ListBullet"/>
      </w:pPr>
      <w:r w:rsidRPr="00995322">
        <w:t>handled the supply of full bins to the weighbridge system to meet cut-to-crush sequence</w:t>
      </w:r>
    </w:p>
    <w:p w:rsidR="00000000" w:rsidRPr="00995322" w:rsidP="00995322">
      <w:pPr>
        <w:pStyle w:val="ListBullet"/>
      </w:pPr>
      <w:r w:rsidRPr="00995322">
        <w:t>moved empty cane bins</w:t>
      </w:r>
    </w:p>
    <w:p w:rsidR="00000000" w:rsidRPr="00995322" w:rsidP="00995322">
      <w:pPr>
        <w:pStyle w:val="ListBullet"/>
      </w:pPr>
      <w:r w:rsidRPr="00995322">
        <w:t>o</w:t>
      </w:r>
      <w:r w:rsidRPr="00995322">
        <w:t>perated the yard control system to its full potential</w:t>
      </w:r>
    </w:p>
    <w:p w:rsidR="00000000" w:rsidRPr="00995322" w:rsidP="00995322">
      <w:pPr>
        <w:pStyle w:val="ListBullet"/>
      </w:pPr>
      <w:r w:rsidRPr="00995322">
        <w:t>identified and removed damaged bins</w:t>
      </w:r>
    </w:p>
    <w:p w:rsidR="00000000" w:rsidRPr="00995322" w:rsidP="00995322">
      <w:pPr>
        <w:pStyle w:val="ListBullet"/>
      </w:pPr>
      <w:r w:rsidRPr="00995322">
        <w:t>reported and followed instructions to correct system error messages.</w:t>
      </w:r>
    </w:p>
    <w:p w:rsidR="00000000" w:rsidRPr="00995322" w:rsidP="00995322">
      <w:pPr>
        <w:pStyle w:val="AllowPageBreak"/>
      </w:pPr>
    </w:p>
    <w:p w:rsidR="00000000" w:rsidRPr="00995322" w:rsidP="00995322">
      <w:pPr>
        <w:pStyle w:val="Heading1"/>
      </w:pPr>
      <w:bookmarkStart w:id="3" w:name="O_988628"/>
      <w:bookmarkEnd w:id="3"/>
      <w:r w:rsidRPr="00995322">
        <w:t>Knowledge Evidence</w:t>
      </w:r>
    </w:p>
    <w:p w:rsidR="00000000" w:rsidRPr="00995322" w:rsidP="0078510A">
      <w:pPr>
        <w:pStyle w:val="BodyText"/>
      </w:pPr>
      <w:r w:rsidRPr="00995322">
        <w:t>An individual must be able to demonstrate the knowledge requi</w:t>
      </w:r>
      <w:r w:rsidRPr="00995322">
        <w:t>red to perform the tasks outlined in the elements and performance criteria of this unit. This includes knowledge of:</w:t>
      </w:r>
    </w:p>
    <w:p w:rsidR="00000000" w:rsidRPr="00995322" w:rsidP="00995322">
      <w:pPr>
        <w:pStyle w:val="ListBullet"/>
      </w:pPr>
      <w:r w:rsidRPr="00995322">
        <w:t>function and location of signalling devices used to monitor cane bin movements</w:t>
      </w:r>
    </w:p>
    <w:p w:rsidR="00000000" w:rsidRPr="00995322" w:rsidP="00995322">
      <w:pPr>
        <w:pStyle w:val="ListBullet"/>
      </w:pPr>
      <w:r w:rsidRPr="00995322">
        <w:t>functions and basic operating principles of equipment and s</w:t>
      </w:r>
      <w:r w:rsidRPr="00995322">
        <w:t>ystems</w:t>
      </w:r>
    </w:p>
    <w:p w:rsidR="00000000" w:rsidRPr="00995322" w:rsidP="00995322">
      <w:pPr>
        <w:pStyle w:val="ListBullet"/>
      </w:pPr>
      <w:r w:rsidRPr="00995322">
        <w:t>cane yard system layout and line holding capacities</w:t>
      </w:r>
    </w:p>
    <w:p w:rsidR="00000000" w:rsidRPr="00995322" w:rsidP="00995322">
      <w:pPr>
        <w:pStyle w:val="ListBullet"/>
      </w:pPr>
      <w:r w:rsidRPr="00995322">
        <w:t>implications of sub-optimal cut-to-crush times for mill performance and of disrupted supply</w:t>
      </w:r>
    </w:p>
    <w:p w:rsidR="00000000" w:rsidRPr="00995322" w:rsidP="00995322">
      <w:pPr>
        <w:pStyle w:val="ListBullet"/>
      </w:pPr>
      <w:r w:rsidRPr="00995322">
        <w:t>key health and safety requirements in the workplace:</w:t>
      </w:r>
    </w:p>
    <w:p w:rsidR="00000000" w:rsidRPr="00995322" w:rsidP="00995322">
      <w:pPr>
        <w:pStyle w:val="ListBullet2"/>
      </w:pPr>
      <w:r w:rsidRPr="00995322">
        <w:t>correct use of PPE</w:t>
      </w:r>
    </w:p>
    <w:p w:rsidR="00000000" w:rsidRPr="00995322" w:rsidP="00995322">
      <w:pPr>
        <w:pStyle w:val="ListBullet2"/>
      </w:pPr>
      <w:r w:rsidRPr="00995322">
        <w:t xml:space="preserve">safe work procedures </w:t>
      </w:r>
    </w:p>
    <w:p w:rsidR="00000000" w:rsidRPr="00995322" w:rsidP="00995322">
      <w:pPr>
        <w:pStyle w:val="ListBullet2"/>
      </w:pPr>
      <w:r w:rsidRPr="00995322">
        <w:t>hazards related to yard control associated control measures</w:t>
      </w:r>
    </w:p>
    <w:p w:rsidR="00000000" w:rsidRPr="00995322" w:rsidP="00995322">
      <w:pPr>
        <w:pStyle w:val="ListBullet2"/>
      </w:pPr>
      <w:r w:rsidRPr="00995322">
        <w:t>procedures for responding to emergency situations</w:t>
      </w:r>
    </w:p>
    <w:p w:rsidR="00000000" w:rsidRPr="00995322" w:rsidP="00995322">
      <w:pPr>
        <w:pStyle w:val="ListBullet"/>
      </w:pPr>
      <w:r w:rsidRPr="00995322">
        <w:t>hand and audible communication signals for cane bin movement</w:t>
      </w:r>
    </w:p>
    <w:p w:rsidR="00000000" w:rsidRPr="00995322" w:rsidP="00995322">
      <w:pPr>
        <w:pStyle w:val="ListBullet"/>
      </w:pPr>
      <w:r w:rsidRPr="00995322">
        <w:t>reporting and recording requirements relevant to cane bin movement.</w:t>
      </w:r>
    </w:p>
    <w:p w:rsidR="00000000" w:rsidRPr="00995322" w:rsidP="00995322">
      <w:pPr>
        <w:pStyle w:val="AllowPageBreak"/>
      </w:pPr>
    </w:p>
    <w:p w:rsidR="00000000" w:rsidRPr="00995322" w:rsidP="00995322">
      <w:pPr>
        <w:pStyle w:val="Heading1"/>
      </w:pPr>
      <w:bookmarkStart w:id="4" w:name="O_988629"/>
      <w:bookmarkEnd w:id="4"/>
      <w:r w:rsidRPr="00995322">
        <w:t>Assessment Conditions</w:t>
      </w:r>
    </w:p>
    <w:p w:rsidR="00000000" w:rsidRPr="00995322" w:rsidP="0078510A">
      <w:pPr>
        <w:pStyle w:val="BodyText"/>
      </w:pPr>
      <w:r w:rsidRPr="00995322">
        <w:t>Assessment of skills must take place under the following conditions:</w:t>
      </w:r>
    </w:p>
    <w:p w:rsidR="00000000" w:rsidRPr="00995322" w:rsidP="00995322">
      <w:pPr>
        <w:pStyle w:val="ListBullet"/>
      </w:pPr>
      <w:r w:rsidRPr="00995322">
        <w:t>physical conditions:</w:t>
      </w:r>
    </w:p>
    <w:p w:rsidR="00000000" w:rsidRPr="00995322" w:rsidP="00995322">
      <w:pPr>
        <w:pStyle w:val="ListBullet2"/>
      </w:pPr>
      <w:r w:rsidRPr="00995322">
        <w:t>skills must be demonstrated in cane yards with related signalling and control systems, or an environment that accurately represents workplace</w:t>
      </w:r>
      <w:r w:rsidRPr="00995322">
        <w:t xml:space="preserve"> conditions</w:t>
      </w:r>
    </w:p>
    <w:p w:rsidR="00000000" w:rsidRPr="00995322" w:rsidP="00995322">
      <w:pPr>
        <w:pStyle w:val="ListBullet"/>
      </w:pPr>
      <w:r w:rsidRPr="00995322">
        <w:t>resources, equipment and materials:</w:t>
      </w:r>
    </w:p>
    <w:p w:rsidR="00000000" w:rsidRPr="00995322" w:rsidP="00995322">
      <w:pPr>
        <w:pStyle w:val="ListBullet2"/>
      </w:pPr>
      <w:r w:rsidRPr="00995322">
        <w:t>loaded and empty bins</w:t>
      </w:r>
    </w:p>
    <w:p w:rsidR="00000000" w:rsidRPr="00995322" w:rsidP="00995322">
      <w:pPr>
        <w:pStyle w:val="ListBullet2"/>
      </w:pPr>
      <w:r w:rsidRPr="00995322">
        <w:t>PPE</w:t>
      </w:r>
    </w:p>
    <w:p w:rsidR="00000000" w:rsidRPr="00995322" w:rsidP="00995322">
      <w:pPr>
        <w:pStyle w:val="ListBullet2"/>
      </w:pPr>
      <w:r w:rsidRPr="00995322">
        <w:t>communication equipment</w:t>
      </w:r>
    </w:p>
    <w:p w:rsidR="00000000" w:rsidRPr="00995322" w:rsidP="00995322">
      <w:pPr>
        <w:pStyle w:val="ListBullet2"/>
      </w:pPr>
      <w:r w:rsidRPr="00995322">
        <w:t>cane locos (excludes operation)</w:t>
      </w:r>
    </w:p>
    <w:p w:rsidR="00000000" w:rsidRPr="00995322" w:rsidP="00995322">
      <w:pPr>
        <w:pStyle w:val="ListBullet2"/>
      </w:pPr>
      <w:r w:rsidRPr="00995322">
        <w:t>workplace information recording system</w:t>
      </w:r>
    </w:p>
    <w:p w:rsidR="00000000" w:rsidRPr="00995322" w:rsidP="00995322">
      <w:pPr>
        <w:pStyle w:val="ListBullet"/>
      </w:pPr>
      <w:r w:rsidRPr="00995322">
        <w:t>specifications:</w:t>
      </w:r>
    </w:p>
    <w:p w:rsidR="00000000" w:rsidRPr="00995322" w:rsidP="00995322">
      <w:pPr>
        <w:pStyle w:val="ListBullet2"/>
      </w:pPr>
      <w:r w:rsidRPr="00995322">
        <w:t>relevant codes of practice and industry standards</w:t>
      </w:r>
    </w:p>
    <w:p w:rsidR="00000000" w:rsidRPr="00995322" w:rsidP="00995322">
      <w:pPr>
        <w:pStyle w:val="ListBullet2"/>
      </w:pPr>
      <w:r w:rsidRPr="00995322">
        <w:t>bin consignment and trip/cut-to-crush documentation</w:t>
      </w:r>
    </w:p>
    <w:p w:rsidR="00000000" w:rsidRPr="00995322" w:rsidP="00995322">
      <w:pPr>
        <w:pStyle w:val="ListBullet2"/>
      </w:pPr>
      <w:r w:rsidRPr="00995322">
        <w:t>operating procedures and related advice on equipment operation</w:t>
      </w:r>
    </w:p>
    <w:p w:rsidR="00000000" w:rsidRPr="00995322" w:rsidP="00995322">
      <w:pPr>
        <w:pStyle w:val="ListBullet2"/>
      </w:pPr>
      <w:r w:rsidRPr="00995322">
        <w:t>workplace information requirements and procedures, including safe work practices.</w:t>
      </w:r>
    </w:p>
    <w:p w:rsidR="00000000" w:rsidRPr="00995322" w:rsidP="0078510A">
      <w:pPr>
        <w:pStyle w:val="BodyText"/>
      </w:pPr>
      <w:r w:rsidRPr="00995322">
        <w:t>Assessors of this unit must satisfy the requirements for as</w:t>
      </w:r>
      <w:r w:rsidRPr="00995322">
        <w:t>sessors in applicable vocational education and training legislation, frameworks and/or standards.</w:t>
      </w:r>
    </w:p>
    <w:p w:rsidR="00000000" w:rsidRPr="00995322" w:rsidP="00995322">
      <w:pPr>
        <w:pStyle w:val="Heading1"/>
      </w:pPr>
      <w:bookmarkStart w:id="5" w:name="O_988632"/>
      <w:bookmarkEnd w:id="5"/>
      <w:r w:rsidRPr="00995322">
        <w:t>Links</w:t>
      </w:r>
    </w:p>
    <w:p w:rsidR="00000000" w:rsidRPr="00995322" w:rsidP="0078510A">
      <w:pPr>
        <w:pStyle w:val="BodyText"/>
      </w:pPr>
      <w:r w:rsidRPr="00995322">
        <w:t xml:space="preserve">Companion Volume Implementation Guides are found in VETNet: - </w:t>
      </w:r>
      <w:r>
        <w:fldChar w:fldCharType="begin"/>
      </w:r>
      <w:r>
        <w:instrText xml:space="preserve"> HYPERLINK "https://vetnet.gov.au/Pages/TrainingDocs.aspx?q=78b15323-cd38-483e-aad7-1159b570a5c4" </w:instrText>
      </w:r>
      <w:r>
        <w:fldChar w:fldCharType="separate"/>
      </w:r>
      <w:r w:rsidRPr="004B6DB5">
        <w:rPr>
          <w:rStyle w:val="Hyperlink"/>
        </w:rPr>
        <w:t>https://vetnet.gov.au/Pages/TrainingDocs.aspx?q=78b15323-cd38-483e-aad7-1159b570a5c4</w:t>
      </w:r>
      <w:r>
        <w:fldChar w:fldCharType="end"/>
      </w:r>
    </w:p>
    <w:p w:rsidR="00000000" w:rsidRPr="00995322" w:rsidP="00995322"/>
    <w:sectPr w:rsidSect="00995322">
      <w:headerReference w:type="default" r:id="rId10"/>
      <w:footerReference w:type="default" r:id="rId11"/>
      <w:pgSz w:w="11908" w:h="16833"/>
      <w:pgMar w:top="1700" w:right="1418" w:bottom="1700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322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322" w:rsidRPr="0078510A" w:rsidP="0078510A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322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0A" w:rsidP="00995322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3</w:t>
    </w:r>
    <w:r>
      <w:rPr>
        <w:noProof/>
      </w:rPr>
      <w:fldChar w:fldCharType="end"/>
    </w:r>
  </w:p>
  <w:p w:rsidR="0078510A" w:rsidP="00995322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2021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Skills Impact</w:t>
    </w:r>
    <w:r>
      <w:fldChar w:fldCharType="end"/>
    </w:r>
  </w:p>
  <w:p w:rsidR="0078510A" w:rsidP="00995322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322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0A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995322" w:rsidRPr="0078510A" w:rsidP="0078510A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95322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78510A" w:rsidRPr="002D2AF8" w:rsidP="00995322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Assessment Requirements for FBPSUG1003 Move cane bins in a marshalling yard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9 September 2021</w:t>
    </w:r>
    <w:r>
      <w:fldChar w:fldCharType="end"/>
    </w:r>
  </w:p>
  <w:p w:rsidR="0078510A" w:rsidP="00995322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FFFFFF83"/>
    <w:multiLevelType w:val="singleLevel"/>
    <w:tmpl w:val="35569DAE"/>
    <w:lvl w:ilvl="0">
      <w:start w:val="1"/>
      <w:numFmt w:val="bullet"/>
      <w:pStyle w:val="ListBullet2"/>
      <w:lvlText w:val=""/>
      <w:lvlJc w:val="left"/>
      <w:pPr>
        <w:tabs>
          <w:tab w:val="num" w:pos="643"/>
        </w:tabs>
        <w:ind w:left="643" w:hanging="360"/>
      </w:pPr>
      <w:rPr>
        <w:rFonts w:ascii="Symbol" w:hAnsi="Symbol" w:hint="default"/>
      </w:rPr>
    </w:lvl>
  </w:abstractNum>
  <w:abstractNum w:abstractNumId="7">
    <w:nsid w:val="FFFFFF89"/>
    <w:multiLevelType w:val="singleLevel"/>
    <w:tmpl w:val="F2BEE930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abstractNum w:abstractNumId="8">
    <w:nsid w:val="FFFFFFFE"/>
    <w:multiLevelType w:val="singleLevel"/>
    <w:tmpl w:val="BAC80680"/>
    <w:lvl w:ilvl="0">
      <w:start w:val="0"/>
      <w:numFmt w:val="bullet"/>
      <w:lvlText w:val="*"/>
      <w:lvlJc w:val="left"/>
    </w:lvl>
  </w:abstractNum>
  <w:abstractNum w:abstractNumId="9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10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11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3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4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5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7"/>
  </w:num>
  <w:num w:numId="2">
    <w:abstractNumId w:val="6"/>
  </w:num>
  <w:num w:numId="3">
    <w:abstractNumId w:val="4"/>
  </w:num>
  <w:num w:numId="4">
    <w:abstractNumId w:val="3"/>
  </w:num>
  <w:num w:numId="5">
    <w:abstractNumId w:val="2"/>
  </w:num>
  <w:num w:numId="6">
    <w:abstractNumId w:val="1"/>
  </w:num>
  <w:num w:numId="7">
    <w:abstractNumId w:val="0"/>
  </w:num>
  <w:num w:numId="8">
    <w:abstractNumId w:val="14"/>
  </w:num>
  <w:num w:numId="9">
    <w:abstractNumId w:val="11"/>
  </w:num>
  <w:num w:numId="10">
    <w:abstractNumId w:val="15"/>
  </w:num>
  <w:num w:numId="11">
    <w:abstractNumId w:val="9"/>
  </w:num>
  <w:num w:numId="12">
    <w:abstractNumId w:val="12"/>
  </w:num>
  <w:num w:numId="13">
    <w:abstractNumId w:val="10"/>
  </w:num>
  <w:num w:numId="14">
    <w:abstractNumId w:val="5"/>
  </w:num>
  <w:num w:numId="15">
    <w:abstractNumId w:val="13"/>
  </w:num>
  <w:num w:numId="16">
    <w:abstractNumId w:val="8"/>
    <w:lvlOverride w:ilvl="0">
      <w:lvl w:ilvl="0">
        <w:start w:val="0"/>
        <w:numFmt w:val="bullet"/>
        <w:lvlText w:val=""/>
        <w:legacy w:legacy="1" w:legacySpace="0" w:legacyIndent="0"/>
        <w:lvlJc w:val="left"/>
        <w:pPr>
          <w:ind w:left="0" w:firstLine="0"/>
        </w:pPr>
        <w:rPr>
          <w:rFonts w:ascii="Wingdings" w:hAnsi="Wingdings" w:hint="default"/>
        </w:rPr>
      </w:lvl>
    </w:lvlOverride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 w:unhideWhenUsed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 w:unhideWhenUsed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995322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995322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995322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995322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995322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995322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995322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995322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995322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995322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995322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995322"/>
  </w:style>
  <w:style w:type="character" w:customStyle="1" w:styleId="Heading1Char">
    <w:name w:val="Heading 1 Char"/>
    <w:basedOn w:val="DefaultParagraphFont"/>
    <w:link w:val="Heading1"/>
    <w:rsid w:val="00995322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995322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995322"/>
    <w:rPr>
      <w:rFonts w:ascii="Times New Roman" w:eastAsia="Times New Roman" w:hAnsi="Times New Roman" w:cs="Times New Roman"/>
      <w:sz w:val="24"/>
      <w:lang w:eastAsia="en-US"/>
    </w:rPr>
  </w:style>
  <w:style w:type="paragraph" w:styleId="ListBullet">
    <w:name w:val="List Bullet"/>
    <w:basedOn w:val="List"/>
    <w:rsid w:val="00995322"/>
    <w:pPr>
      <w:numPr>
        <w:numId w:val="12"/>
      </w:numPr>
      <w:tabs>
        <w:tab w:val="clear" w:pos="340"/>
      </w:tabs>
      <w:spacing w:before="40" w:after="40"/>
    </w:pPr>
  </w:style>
  <w:style w:type="character" w:customStyle="1" w:styleId="SpecialBold">
    <w:name w:val="Special Bold"/>
    <w:basedOn w:val="DefaultParagraphFont"/>
    <w:rsid w:val="00995322"/>
    <w:rPr>
      <w:b/>
      <w:spacing w:val="0"/>
    </w:rPr>
  </w:style>
  <w:style w:type="paragraph" w:styleId="ListBullet2">
    <w:name w:val="List Bullet 2"/>
    <w:basedOn w:val="List2"/>
    <w:rsid w:val="00995322"/>
    <w:pPr>
      <w:numPr>
        <w:numId w:val="13"/>
      </w:numPr>
      <w:tabs>
        <w:tab w:val="clear" w:pos="680"/>
      </w:tabs>
    </w:pPr>
  </w:style>
  <w:style w:type="paragraph" w:customStyle="1" w:styleId="SuperHeading">
    <w:name w:val="SuperHeading"/>
    <w:basedOn w:val="Normal"/>
    <w:rsid w:val="00995322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995322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995322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995322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995322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995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995322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995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995322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995322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995322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995322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995322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995322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995322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995322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995322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995322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995322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995322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995322"/>
    <w:pPr>
      <w:tabs>
        <w:tab w:val="left" w:pos="340"/>
      </w:tabs>
      <w:spacing w:before="60" w:after="60"/>
      <w:ind w:left="340" w:hanging="340"/>
    </w:pPr>
  </w:style>
  <w:style w:type="paragraph" w:customStyle="1" w:styleId="Note">
    <w:name w:val="Note"/>
    <w:basedOn w:val="BodyText"/>
    <w:rsid w:val="00995322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995322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995322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995322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Index1">
    <w:name w:val="index 1"/>
    <w:basedOn w:val="Normal"/>
    <w:next w:val="Normal"/>
    <w:semiHidden/>
    <w:rsid w:val="00995322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995322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995322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995322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995322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995322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995322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995322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995322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995322"/>
    <w:rPr>
      <w:i/>
    </w:rPr>
  </w:style>
  <w:style w:type="paragraph" w:styleId="Caption">
    <w:name w:val="caption"/>
    <w:basedOn w:val="BodyText"/>
    <w:next w:val="Normal"/>
    <w:qFormat/>
    <w:rsid w:val="00995322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995322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995322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995322"/>
  </w:style>
  <w:style w:type="paragraph" w:styleId="TableofFigures">
    <w:name w:val="table of figures"/>
    <w:basedOn w:val="Normal"/>
    <w:next w:val="Normal"/>
    <w:semiHidden/>
    <w:rsid w:val="00995322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995322"/>
    <w:pPr>
      <w:numPr>
        <w:numId w:val="15"/>
      </w:numPr>
      <w:tabs>
        <w:tab w:val="clear" w:pos="340"/>
      </w:tabs>
    </w:pPr>
  </w:style>
  <w:style w:type="character" w:customStyle="1" w:styleId="WingdingSymbols">
    <w:name w:val="Wingding Symbols"/>
    <w:rsid w:val="00995322"/>
    <w:rPr>
      <w:rFonts w:ascii="Wingdings" w:hAnsi="Wingdings"/>
    </w:rPr>
  </w:style>
  <w:style w:type="paragraph" w:customStyle="1" w:styleId="TableHeading">
    <w:name w:val="Table Heading"/>
    <w:basedOn w:val="HeadingBase"/>
    <w:rsid w:val="00995322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995322"/>
    <w:rPr>
      <w:color w:val="0033CC"/>
      <w:u w:val="none"/>
    </w:rPr>
  </w:style>
  <w:style w:type="paragraph" w:customStyle="1" w:styleId="BodyTextRight">
    <w:name w:val="Body Text Right"/>
    <w:basedOn w:val="BodyText"/>
    <w:rsid w:val="00995322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995322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995322"/>
    <w:pPr>
      <w:numPr>
        <w:numId w:val="10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995322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995322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995322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995322"/>
    <w:rPr>
      <w:sz w:val="32"/>
    </w:rPr>
  </w:style>
  <w:style w:type="paragraph" w:customStyle="1" w:styleId="HeadingProcedure">
    <w:name w:val="Heading Procedure"/>
    <w:basedOn w:val="HeadingBase"/>
    <w:next w:val="Normal"/>
    <w:rsid w:val="00995322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995322"/>
    <w:pPr>
      <w:spacing w:before="60" w:after="60"/>
    </w:pPr>
  </w:style>
  <w:style w:type="paragraph" w:styleId="ListContinue">
    <w:name w:val="List Continue"/>
    <w:basedOn w:val="List"/>
    <w:rsid w:val="00995322"/>
    <w:pPr>
      <w:ind w:firstLine="0"/>
    </w:pPr>
  </w:style>
  <w:style w:type="paragraph" w:customStyle="1" w:styleId="ListNote">
    <w:name w:val="List Note"/>
    <w:basedOn w:val="List"/>
    <w:rsid w:val="00995322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995322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995322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995322"/>
    <w:rPr>
      <w:rFonts w:ascii="Courier New" w:hAnsi="Courier New"/>
    </w:rPr>
  </w:style>
  <w:style w:type="paragraph" w:customStyle="1" w:styleId="NoteBullet">
    <w:name w:val="Note Bullet"/>
    <w:basedOn w:val="Note"/>
    <w:rsid w:val="00995322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995322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995322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995322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995322"/>
    <w:pPr>
      <w:tabs>
        <w:tab w:val="num" w:pos="360"/>
      </w:tabs>
    </w:pPr>
  </w:style>
  <w:style w:type="paragraph" w:styleId="PlainText">
    <w:name w:val="Plain Text"/>
    <w:basedOn w:val="Normal"/>
    <w:link w:val="PlainTextChar"/>
    <w:rsid w:val="00995322"/>
    <w:rPr>
      <w:sz w:val="20"/>
    </w:rPr>
  </w:style>
  <w:style w:type="character" w:customStyle="1" w:styleId="PlainTextChar">
    <w:name w:val="Plain Text Char"/>
    <w:basedOn w:val="DefaultParagraphFont"/>
    <w:link w:val="PlainText"/>
    <w:rsid w:val="00995322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995322"/>
    <w:rPr>
      <w:b/>
      <w:smallCaps/>
    </w:rPr>
  </w:style>
  <w:style w:type="paragraph" w:customStyle="1" w:styleId="TableListNumber">
    <w:name w:val="Table List Number"/>
    <w:basedOn w:val="ListNumber"/>
    <w:rsid w:val="00995322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995322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995322"/>
    <w:pPr>
      <w:numPr>
        <w:numId w:val="9"/>
      </w:numPr>
    </w:pPr>
  </w:style>
  <w:style w:type="paragraph" w:customStyle="1" w:styleId="ListAlpha2">
    <w:name w:val="List Alpha 2"/>
    <w:basedOn w:val="List2"/>
    <w:rsid w:val="00995322"/>
    <w:pPr>
      <w:numPr>
        <w:numId w:val="8"/>
      </w:numPr>
    </w:pPr>
  </w:style>
  <w:style w:type="paragraph" w:styleId="List2">
    <w:name w:val="List 2"/>
    <w:basedOn w:val="BodyText"/>
    <w:rsid w:val="00995322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995322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995322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995322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995322"/>
    <w:pPr>
      <w:numPr>
        <w:numId w:val="14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995322"/>
    <w:pPr>
      <w:numPr>
        <w:numId w:val="3"/>
      </w:numPr>
      <w:tabs>
        <w:tab w:val="clear" w:pos="1361"/>
      </w:tabs>
    </w:pPr>
  </w:style>
  <w:style w:type="paragraph" w:styleId="ListBullet5">
    <w:name w:val="List Bullet 5"/>
    <w:basedOn w:val="List5"/>
    <w:rsid w:val="00995322"/>
    <w:pPr>
      <w:numPr>
        <w:numId w:val="4"/>
      </w:numPr>
    </w:pPr>
  </w:style>
  <w:style w:type="paragraph" w:styleId="ListContinue2">
    <w:name w:val="List Continue 2"/>
    <w:basedOn w:val="List2"/>
    <w:rsid w:val="00995322"/>
    <w:pPr>
      <w:ind w:firstLine="0"/>
    </w:pPr>
  </w:style>
  <w:style w:type="paragraph" w:styleId="ListContinue3">
    <w:name w:val="List Continue 3"/>
    <w:basedOn w:val="List3"/>
    <w:rsid w:val="00995322"/>
    <w:pPr>
      <w:ind w:left="1021" w:firstLine="0"/>
    </w:pPr>
  </w:style>
  <w:style w:type="paragraph" w:styleId="ListContinue4">
    <w:name w:val="List Continue 4"/>
    <w:basedOn w:val="List4"/>
    <w:rsid w:val="00995322"/>
    <w:pPr>
      <w:ind w:firstLine="0"/>
    </w:pPr>
  </w:style>
  <w:style w:type="paragraph" w:styleId="ListContinue5">
    <w:name w:val="List Continue 5"/>
    <w:basedOn w:val="List5"/>
    <w:rsid w:val="00995322"/>
    <w:pPr>
      <w:ind w:firstLine="0"/>
    </w:pPr>
  </w:style>
  <w:style w:type="paragraph" w:styleId="ListNumber3">
    <w:name w:val="List Number 3"/>
    <w:basedOn w:val="List3"/>
    <w:rsid w:val="00995322"/>
    <w:pPr>
      <w:numPr>
        <w:numId w:val="5"/>
      </w:numPr>
    </w:pPr>
  </w:style>
  <w:style w:type="paragraph" w:styleId="ListNumber4">
    <w:name w:val="List Number 4"/>
    <w:basedOn w:val="List4"/>
    <w:rsid w:val="00995322"/>
    <w:pPr>
      <w:numPr>
        <w:numId w:val="6"/>
      </w:numPr>
    </w:pPr>
  </w:style>
  <w:style w:type="paragraph" w:styleId="ListNumber5">
    <w:name w:val="List Number 5"/>
    <w:basedOn w:val="List5"/>
    <w:rsid w:val="00995322"/>
    <w:pPr>
      <w:numPr>
        <w:numId w:val="7"/>
      </w:numPr>
    </w:pPr>
  </w:style>
  <w:style w:type="paragraph" w:styleId="BlockText">
    <w:name w:val="Block Text"/>
    <w:basedOn w:val="Normal"/>
    <w:rsid w:val="00995322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995322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995322"/>
    <w:rPr>
      <w:sz w:val="16"/>
      <w:vertAlign w:val="superscript"/>
    </w:rPr>
  </w:style>
  <w:style w:type="character" w:customStyle="1" w:styleId="Symbols">
    <w:name w:val="Symbols"/>
    <w:basedOn w:val="DefaultParagraphFont"/>
    <w:rsid w:val="00995322"/>
    <w:rPr>
      <w:rFonts w:ascii="Symbol" w:hAnsi="Symbol"/>
    </w:rPr>
  </w:style>
  <w:style w:type="character" w:customStyle="1" w:styleId="MenuOptions">
    <w:name w:val="Menu Options"/>
    <w:basedOn w:val="DefaultParagraphFont"/>
    <w:rsid w:val="00995322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995322"/>
    <w:rPr>
      <w:b/>
    </w:rPr>
  </w:style>
  <w:style w:type="character" w:customStyle="1" w:styleId="Underlined">
    <w:name w:val="Underlined"/>
    <w:basedOn w:val="DefaultParagraphFont"/>
    <w:rsid w:val="00995322"/>
    <w:rPr>
      <w:u w:val="single"/>
    </w:rPr>
  </w:style>
  <w:style w:type="paragraph" w:customStyle="1" w:styleId="TableBodyTextRight">
    <w:name w:val="Table Body Text Right"/>
    <w:basedOn w:val="TableBodyText"/>
    <w:rsid w:val="00995322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995322"/>
    <w:rPr>
      <w:sz w:val="18"/>
    </w:rPr>
  </w:style>
  <w:style w:type="paragraph" w:customStyle="1" w:styleId="BodySmallRight">
    <w:name w:val="Body Small Right"/>
    <w:basedOn w:val="BodyTextRight"/>
    <w:rsid w:val="00995322"/>
    <w:rPr>
      <w:sz w:val="18"/>
      <w:szCs w:val="18"/>
    </w:rPr>
  </w:style>
  <w:style w:type="paragraph" w:customStyle="1" w:styleId="MarginEdition">
    <w:name w:val="Margin Edition"/>
    <w:basedOn w:val="MarginNote"/>
    <w:rsid w:val="00995322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995322"/>
    <w:rPr>
      <w:sz w:val="2"/>
      <w:szCs w:val="2"/>
    </w:rPr>
  </w:style>
  <w:style w:type="character" w:customStyle="1" w:styleId="Small">
    <w:name w:val="Small"/>
    <w:basedOn w:val="DefaultParagraphFont"/>
    <w:rsid w:val="00995322"/>
    <w:rPr>
      <w:sz w:val="16"/>
    </w:rPr>
  </w:style>
  <w:style w:type="paragraph" w:customStyle="1" w:styleId="WideTable">
    <w:name w:val="Wide Table"/>
    <w:basedOn w:val="Normal"/>
    <w:rsid w:val="00995322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995322"/>
  </w:style>
  <w:style w:type="paragraph" w:styleId="Quote">
    <w:name w:val="Quote"/>
    <w:basedOn w:val="Heading1"/>
    <w:link w:val="QuoteChar"/>
    <w:qFormat/>
    <w:rsid w:val="00995322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995322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995322"/>
    <w:pPr>
      <w:pageBreakBefore/>
    </w:pPr>
  </w:style>
  <w:style w:type="paragraph" w:customStyle="1" w:styleId="Border">
    <w:name w:val="Border"/>
    <w:basedOn w:val="Normal"/>
    <w:qFormat/>
    <w:rsid w:val="00995322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995322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995322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995322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995322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995322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995322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995322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995322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995322"/>
    <w:rPr>
      <w:u w:val="single"/>
    </w:rPr>
  </w:style>
  <w:style w:type="character" w:customStyle="1" w:styleId="BoldandItalics">
    <w:name w:val="Bold and Italics"/>
    <w:qFormat/>
    <w:rsid w:val="00995322"/>
    <w:rPr>
      <w:b/>
      <w:i/>
      <w:u w:val="none"/>
    </w:rPr>
  </w:style>
  <w:style w:type="paragraph" w:styleId="BalloonText">
    <w:name w:val="Balloon Text"/>
    <w:basedOn w:val="Normal"/>
    <w:link w:val="BalloonTextChar"/>
    <w:rsid w:val="00995322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995322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995322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995322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995322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995322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995322"/>
    <w:pPr>
      <w:spacing w:before="0" w:after="0"/>
    </w:pPr>
  </w:style>
  <w:style w:type="paragraph" w:customStyle="1" w:styleId="BodyTextBold">
    <w:name w:val="Body Text Bold"/>
    <w:basedOn w:val="BodyText"/>
    <w:qFormat/>
    <w:rsid w:val="00995322"/>
    <w:rPr>
      <w:b/>
    </w:rPr>
  </w:style>
  <w:style w:type="character" w:styleId="Hyperlink">
    <w:name w:val="Hyperlink"/>
    <w:basedOn w:val="DefaultParagraphFont"/>
    <w:uiPriority w:val="99"/>
    <w:unhideWhenUsed/>
    <w:rsid w:val="0078510A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426</Words>
  <Characters>2762</Characters>
  <Application>Microsoft Office Word</Application>
  <DocSecurity>0</DocSecurity>
  <Lines>72</Lines>
  <Paragraphs>62</Paragraphs>
  <ScaleCrop>false</ScaleCrop>
  <Company>Author-it Software Corporation Ltd.</Company>
  <LinksUpToDate>false</LinksUpToDate>
  <CharactersWithSpaces>3126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Assessment Requirements for FBPSUG1003 Move cane bins in a marshalling yard</dc:title>
  <dc:subject>Approved</dc:subject>
  <dc:creator>Skills Impact</dc:creator>
  <cp:keywords>Release: 1</cp:keywords>
  <dc:description>Review Date: 12 April 2008</dc:description>
  <cp:lastModifiedBy>HSD_TPCMSd.prod</cp:lastModifiedBy>
  <cp:revision>3</cp:revision>
  <dcterms:created xsi:type="dcterms:W3CDTF">2021-09-09T00:42:00Z</dcterms:created>
  <dcterms:modified xsi:type="dcterms:W3CDTF">2021-09-09T00:42:00Z</dcterms:modified>
</cp:coreProperties>
</file>