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0E75" w:rsidP="00110E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FBPRBK2002 Use food preparation equipment to prepare fillings</w:t>
      </w:r>
      <w:r>
        <w:fldChar w:fldCharType="end"/>
      </w:r>
    </w:p>
    <w:p w:rsidR="00110E75" w:rsidP="00110E75">
      <w:pPr>
        <w:pStyle w:val="Version"/>
        <w:sectPr w:rsidSect="00F70B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0B05" w:rsidP="00F70B05">
      <w:pPr>
        <w:pStyle w:val="SuperHeading"/>
      </w:pPr>
      <w:r w:rsidRPr="00F70B05">
        <w:t>FBPRBK2002 Use food preparation equipment to prepare fillings</w:t>
      </w:r>
    </w:p>
    <w:p w:rsidR="00000000" w:rsidRPr="00F70B05" w:rsidP="00F70B05">
      <w:pPr>
        <w:pStyle w:val="Heading1"/>
      </w:pPr>
      <w:bookmarkStart w:id="1" w:name="O_970286"/>
      <w:bookmarkEnd w:id="1"/>
      <w:r w:rsidRPr="00F70B0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70B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B05" w:rsidP="00F70B05">
            <w:pPr>
              <w:pStyle w:val="BodyText"/>
            </w:pPr>
            <w:r w:rsidRPr="00F70B05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B05">
            <w:pPr>
              <w:pStyle w:val="BodyText"/>
              <w:rPr>
                <w:lang w:val="en-NZ"/>
              </w:rPr>
            </w:pPr>
            <w:r w:rsidRPr="00F70B05">
              <w:rPr>
                <w:rStyle w:val="SpecialBold"/>
              </w:rPr>
              <w:t>Comments</w:t>
            </w:r>
          </w:p>
        </w:tc>
      </w:tr>
      <w:tr w:rsidTr="00F70B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B05">
            <w:pPr>
              <w:pStyle w:val="BodyText"/>
              <w:rPr>
                <w:lang w:val="en-NZ"/>
              </w:rPr>
            </w:pPr>
            <w:r w:rsidRPr="00F70B0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B05" w:rsidP="00F70B05">
            <w:pPr>
              <w:pStyle w:val="BodyText"/>
            </w:pPr>
            <w:r w:rsidRPr="00F70B05">
              <w:t>This version released with FBP Food, Beverage and Pharmaceutical Training Package version 1.0</w:t>
            </w:r>
          </w:p>
        </w:tc>
      </w:tr>
    </w:tbl>
    <w:p w:rsidR="00000000" w:rsidRPr="00F70B05" w:rsidP="00F70B05">
      <w:pPr>
        <w:pStyle w:val="BodyText"/>
      </w:pPr>
    </w:p>
    <w:p w:rsidR="00000000" w:rsidRPr="00F70B05" w:rsidP="00F70B05">
      <w:pPr>
        <w:pStyle w:val="AllowPageBreak"/>
      </w:pPr>
    </w:p>
    <w:p w:rsidR="00000000" w:rsidRPr="00F70B05" w:rsidP="00F70B05">
      <w:pPr>
        <w:pStyle w:val="Heading1"/>
      </w:pPr>
      <w:bookmarkStart w:id="2" w:name="O_970287"/>
      <w:bookmarkEnd w:id="2"/>
      <w:r w:rsidRPr="00F70B05">
        <w:t>Application</w:t>
      </w:r>
    </w:p>
    <w:p w:rsidR="00000000" w:rsidRPr="00F70B05" w:rsidP="00110E75">
      <w:pPr>
        <w:pStyle w:val="BodyText"/>
      </w:pPr>
      <w:r w:rsidRPr="00F70B05">
        <w:t>This unit of competency describes the skills and knowledge required to prepare fillings for use in bread, cake or pastry products using food preparation equipment in a commercial baking environment.</w:t>
      </w:r>
    </w:p>
    <w:p w:rsidR="00000000" w:rsidRPr="00F70B05" w:rsidP="00110E75">
      <w:pPr>
        <w:pStyle w:val="BodyText"/>
      </w:pPr>
      <w:r w:rsidRPr="00F70B05">
        <w:t>The unit applies to individuals who undertake routine wor</w:t>
      </w:r>
      <w:r w:rsidRPr="00F70B05">
        <w:t>k under supervision. This includes identifying and providing solutions to a limited range of predictable problems.</w:t>
      </w:r>
    </w:p>
    <w:p w:rsidR="00000000" w:rsidRPr="00F70B05" w:rsidP="00110E75">
      <w:pPr>
        <w:pStyle w:val="BodyText"/>
      </w:pPr>
      <w:r w:rsidRPr="00F70B05">
        <w:t>All work must be carried out to comply with workplace procedures, in accordance with State/Territory food safety, and work health and safety,</w:t>
      </w:r>
      <w:r w:rsidRPr="00F70B05">
        <w:t xml:space="preserve"> regulations and legislation that apply to the workplace.</w:t>
      </w:r>
    </w:p>
    <w:p w:rsidR="00000000" w:rsidRPr="00F70B05" w:rsidP="00110E75">
      <w:pPr>
        <w:pStyle w:val="BodyText"/>
      </w:pPr>
      <w:r w:rsidRPr="00F70B05">
        <w:t>No occupational licensing, legislative or certification requirements apply to this unit at the time of publication.</w:t>
      </w:r>
    </w:p>
    <w:p w:rsidR="00000000" w:rsidRPr="00F70B05" w:rsidP="00F70B05">
      <w:pPr>
        <w:pStyle w:val="Heading1"/>
      </w:pPr>
      <w:bookmarkStart w:id="3" w:name="O_970288"/>
      <w:bookmarkEnd w:id="3"/>
      <w:r w:rsidRPr="00F70B05">
        <w:t>Pre-requisite Unit</w:t>
      </w:r>
    </w:p>
    <w:p w:rsidR="00000000" w:rsidRPr="00F70B05" w:rsidP="00110E75">
      <w:pPr>
        <w:pStyle w:val="BodyText"/>
      </w:pPr>
      <w:r w:rsidRPr="00F70B05">
        <w:t>Nil</w:t>
      </w:r>
    </w:p>
    <w:p w:rsidR="00000000" w:rsidRPr="00F70B05" w:rsidP="00F70B05">
      <w:pPr>
        <w:pStyle w:val="Heading1"/>
      </w:pPr>
      <w:bookmarkStart w:id="4" w:name="O_970290"/>
      <w:bookmarkEnd w:id="4"/>
      <w:r w:rsidRPr="00F70B05">
        <w:t>Unit Sector</w:t>
      </w:r>
    </w:p>
    <w:p w:rsidR="00000000" w:rsidRPr="00F70B05" w:rsidP="00110E75">
      <w:pPr>
        <w:pStyle w:val="BodyText"/>
      </w:pPr>
      <w:r w:rsidRPr="00F70B05">
        <w:t>Retail baking</w:t>
      </w:r>
      <w:r w:rsidRPr="00F70B05">
        <w:t xml:space="preserve"> (RBK)</w:t>
      </w:r>
    </w:p>
    <w:p w:rsidR="00000000" w:rsidRPr="00F70B05" w:rsidP="00F70B05">
      <w:pPr>
        <w:pStyle w:val="Heading1"/>
      </w:pPr>
      <w:bookmarkStart w:id="5" w:name="O_970291"/>
      <w:bookmarkEnd w:id="5"/>
      <w:r w:rsidRPr="00F70B0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10E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B05" w:rsidP="00F70B05">
            <w:pPr>
              <w:pStyle w:val="BodyText"/>
            </w:pPr>
            <w:r w:rsidRPr="00F70B05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B05">
            <w:pPr>
              <w:pStyle w:val="BodyText"/>
              <w:rPr>
                <w:lang w:val="en-NZ"/>
              </w:rPr>
            </w:pPr>
            <w:r w:rsidRPr="00F70B05">
              <w:rPr>
                <w:rStyle w:val="SpecialBold"/>
              </w:rPr>
              <w:t>Performance Criteria</w:t>
            </w:r>
          </w:p>
        </w:tc>
      </w:tr>
      <w:tr w:rsidTr="00110E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B05" w:rsidP="00F70B05">
            <w:pPr>
              <w:pStyle w:val="BodyText"/>
            </w:pPr>
            <w:r w:rsidRPr="00F70B0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B05">
            <w:pPr>
              <w:pStyle w:val="BodyText"/>
              <w:rPr>
                <w:lang w:val="en-NZ"/>
              </w:rPr>
            </w:pPr>
            <w:r w:rsidRPr="00F70B0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10E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B05">
            <w:pPr>
              <w:pStyle w:val="BodyText"/>
              <w:rPr>
                <w:lang w:val="en-NZ"/>
              </w:rPr>
            </w:pPr>
            <w:r w:rsidRPr="00F70B05">
              <w:t>1. Prepare for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B05" w:rsidP="00F70B05">
            <w:pPr>
              <w:pStyle w:val="BodyText"/>
            </w:pPr>
            <w:r w:rsidRPr="00F70B05">
              <w:t>1.1 Confirm baked product filling types and volumes with supervisor</w:t>
            </w:r>
          </w:p>
          <w:p w:rsidR="00000000" w:rsidRPr="00F70B05" w:rsidP="00F70B05">
            <w:pPr>
              <w:pStyle w:val="BodyText"/>
            </w:pPr>
            <w:r w:rsidRPr="00F70B05">
              <w:t>1.2 Identify and report work health and safety hazards to supervisor</w:t>
            </w:r>
          </w:p>
          <w:p w:rsidR="00000000" w:rsidRPr="00F70B05" w:rsidP="00F70B05">
            <w:pPr>
              <w:pStyle w:val="BodyText"/>
            </w:pPr>
            <w:r w:rsidRPr="00F70B05">
              <w:t xml:space="preserve">1.3 Select and wear personal protective equipment according to safety </w:t>
            </w:r>
            <w:r w:rsidRPr="00F70B05">
              <w:t xml:space="preserve">requirements </w:t>
            </w:r>
          </w:p>
          <w:p w:rsidR="00000000" w:rsidRPr="00F70B05" w:rsidP="00F70B05">
            <w:pPr>
              <w:pStyle w:val="BodyText"/>
            </w:pPr>
            <w:r w:rsidRPr="00F70B05">
              <w:t>1.4 Check work area and personal hy</w:t>
            </w:r>
            <w:r w:rsidRPr="00F70B05">
              <w:t>giene meet food safe conditions</w:t>
            </w:r>
          </w:p>
          <w:p w:rsidR="00000000" w:rsidRPr="00F70B05" w:rsidP="00F70B05">
            <w:pPr>
              <w:pStyle w:val="BodyText"/>
            </w:pPr>
            <w:r w:rsidRPr="00F70B05">
              <w:t>1.5 Select food preparation equipment and check readiness for use</w:t>
            </w:r>
          </w:p>
          <w:p w:rsidR="00000000" w:rsidRPr="00F70B05" w:rsidP="00F70B05">
            <w:pPr>
              <w:pStyle w:val="BodyText"/>
            </w:pPr>
            <w:r w:rsidRPr="00F70B05">
              <w:t>1.6 Check knives are sharp and ready for use</w:t>
            </w:r>
          </w:p>
          <w:p w:rsidR="00000000" w:rsidRPr="00F70B05" w:rsidP="00F70B05">
            <w:pPr>
              <w:pStyle w:val="BodyText"/>
            </w:pPr>
            <w:r w:rsidRPr="00F70B05">
              <w:t>1.7 Select ingredients and check quality and quantity</w:t>
            </w:r>
          </w:p>
          <w:p w:rsidR="00000000" w:rsidP="00F70B05">
            <w:pPr>
              <w:pStyle w:val="BodyText"/>
              <w:rPr>
                <w:lang w:val="en-NZ"/>
              </w:rPr>
            </w:pPr>
            <w:r w:rsidRPr="00F70B05">
              <w:t>1.8 Thaw, condition and reheat ingredients as required in food safe conditions to prepare for use</w:t>
            </w:r>
          </w:p>
        </w:tc>
      </w:tr>
      <w:tr w:rsidTr="00110E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B05">
            <w:pPr>
              <w:pStyle w:val="BodyText"/>
              <w:rPr>
                <w:lang w:val="en-NZ"/>
              </w:rPr>
            </w:pPr>
            <w:r w:rsidRPr="00F70B05">
              <w:t>2. Prepare fillings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B05" w:rsidP="00F70B05">
            <w:pPr>
              <w:pStyle w:val="BodyText"/>
            </w:pPr>
            <w:r w:rsidRPr="00F70B05">
              <w:t>2.1 Measure ingredient quantities to meet recipe specification</w:t>
            </w:r>
          </w:p>
          <w:p w:rsidR="00000000" w:rsidRPr="00F70B05" w:rsidP="00F70B05">
            <w:pPr>
              <w:pStyle w:val="BodyText"/>
            </w:pPr>
            <w:r w:rsidRPr="00F70B05">
              <w:t>2.2 Prepare ingredients using knives to make cuts</w:t>
            </w:r>
          </w:p>
          <w:p w:rsidR="00000000" w:rsidRPr="00F70B05" w:rsidP="00F70B05">
            <w:pPr>
              <w:pStyle w:val="BodyText"/>
            </w:pPr>
            <w:r w:rsidRPr="00F70B05">
              <w:t>2.3 Blend and thicken co</w:t>
            </w:r>
            <w:r w:rsidRPr="00F70B05">
              <w:t>ld fillings to meet recipe specifications</w:t>
            </w:r>
          </w:p>
          <w:p w:rsidR="00000000" w:rsidRPr="00F70B05" w:rsidP="00F70B05">
            <w:pPr>
              <w:pStyle w:val="BodyText"/>
            </w:pPr>
            <w:r w:rsidRPr="00F70B05">
              <w:t>2.4 Blend and cook hot fillings to meet recipe specifications</w:t>
            </w:r>
          </w:p>
          <w:p w:rsidR="00000000" w:rsidRPr="00F70B05" w:rsidP="00F70B05">
            <w:pPr>
              <w:pStyle w:val="BodyText"/>
            </w:pPr>
            <w:r w:rsidRPr="00F70B05">
              <w:t>2.5 Check fillings to identify routine filling faults, and report to supervisor</w:t>
            </w:r>
          </w:p>
          <w:p w:rsidR="00000000" w:rsidRPr="00F70B05" w:rsidP="00F70B05">
            <w:pPr>
              <w:pStyle w:val="BodyText"/>
            </w:pPr>
            <w:r w:rsidRPr="00F70B05">
              <w:t>2.6 Cool cooked fillings to meet food safe conditions</w:t>
            </w:r>
          </w:p>
          <w:p w:rsidR="00000000" w:rsidP="00F70B05">
            <w:pPr>
              <w:pStyle w:val="BodyText"/>
              <w:rPr>
                <w:lang w:val="en-NZ"/>
              </w:rPr>
            </w:pPr>
            <w:r w:rsidRPr="00F70B05">
              <w:t>2.7 Store prepared</w:t>
            </w:r>
            <w:r w:rsidRPr="00F70B05">
              <w:t xml:space="preserve"> fillings to meet food safe conditions</w:t>
            </w:r>
          </w:p>
        </w:tc>
      </w:tr>
      <w:tr w:rsidTr="00110E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B05">
            <w:pPr>
              <w:pStyle w:val="BodyText"/>
              <w:rPr>
                <w:lang w:val="en-NZ"/>
              </w:rPr>
            </w:pPr>
            <w:r w:rsidRPr="00F70B05">
              <w:t>3. Complete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B05" w:rsidP="00F70B05">
            <w:pPr>
              <w:pStyle w:val="BodyText"/>
            </w:pPr>
            <w:r w:rsidRPr="00F70B05">
              <w:t>3.1 Clean equipment and work area to meet food safe conditions</w:t>
            </w:r>
          </w:p>
          <w:p w:rsidR="00000000" w:rsidRPr="00F70B05" w:rsidP="00F70B05">
            <w:pPr>
              <w:pStyle w:val="BodyText"/>
            </w:pPr>
            <w:r w:rsidRPr="00F70B05">
              <w:t>3.2 Dispose of waste according to workplace requirements</w:t>
            </w:r>
          </w:p>
        </w:tc>
      </w:tr>
    </w:tbl>
    <w:p w:rsidR="00000000" w:rsidRPr="00F70B05" w:rsidP="00F70B05">
      <w:pPr>
        <w:pStyle w:val="BodyText"/>
      </w:pPr>
    </w:p>
    <w:p w:rsidR="00000000" w:rsidRPr="00F70B05" w:rsidP="00F70B05">
      <w:pPr>
        <w:pStyle w:val="AllowPageBreak"/>
      </w:pPr>
    </w:p>
    <w:p w:rsidR="00000000" w:rsidRPr="00F70B05" w:rsidP="00F70B05">
      <w:pPr>
        <w:pStyle w:val="Heading1"/>
      </w:pPr>
      <w:bookmarkStart w:id="6" w:name="O_970292"/>
      <w:bookmarkEnd w:id="6"/>
      <w:r w:rsidRPr="00F70B05">
        <w:t>Foundation Skills</w:t>
      </w:r>
    </w:p>
    <w:p w:rsidR="00000000" w:rsidRPr="00110E75" w:rsidP="00110E75">
      <w:pPr>
        <w:pStyle w:val="BodyText"/>
        <w:rPr>
          <w:i/>
        </w:rPr>
      </w:pPr>
      <w:r w:rsidRPr="00110E75">
        <w:rPr>
          <w:rStyle w:val="Emphasis"/>
        </w:rPr>
        <w:t>This section describes those language, lit</w:t>
      </w:r>
      <w:r w:rsidRPr="00110E75">
        <w:rPr>
          <w:rStyle w:val="Emphasis"/>
        </w:rPr>
        <w:t>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70B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B05" w:rsidP="00F70B05">
            <w:pPr>
              <w:pStyle w:val="BodyText"/>
            </w:pPr>
            <w:r w:rsidRPr="00F70B05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B05">
            <w:pPr>
              <w:pStyle w:val="BodyText"/>
              <w:rPr>
                <w:lang w:val="en-NZ"/>
              </w:rPr>
            </w:pPr>
            <w:r w:rsidRPr="00F70B05">
              <w:rPr>
                <w:rStyle w:val="SpecialBold"/>
              </w:rPr>
              <w:t>Description</w:t>
            </w:r>
          </w:p>
        </w:tc>
      </w:tr>
      <w:tr w:rsidTr="00F70B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B05">
            <w:pPr>
              <w:pStyle w:val="BodyText"/>
              <w:rPr>
                <w:lang w:val="en-NZ"/>
              </w:rPr>
            </w:pPr>
            <w:r w:rsidRPr="00F70B05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B05">
            <w:pPr>
              <w:pStyle w:val="ListBullet"/>
              <w:rPr>
                <w:lang w:val="en-NZ"/>
              </w:rPr>
            </w:pPr>
            <w:r w:rsidRPr="00F70B05">
              <w:t>Interprets key information from recipe specifications and ingredient labels</w:t>
            </w:r>
          </w:p>
        </w:tc>
      </w:tr>
      <w:tr w:rsidTr="00F70B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B05">
            <w:pPr>
              <w:pStyle w:val="BodyText"/>
              <w:rPr>
                <w:lang w:val="en-NZ"/>
              </w:rPr>
            </w:pPr>
            <w:r w:rsidRPr="00F70B05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B05" w:rsidP="00F70B05">
            <w:pPr>
              <w:pStyle w:val="ListBullet"/>
            </w:pPr>
            <w:r w:rsidRPr="00F70B05">
              <w:t>Identifies and interprets numerical information in recipes, including quantities, mixing speeds and times, and cooking temperatures and times</w:t>
            </w:r>
          </w:p>
          <w:p w:rsidR="00000000" w:rsidRPr="00F70B05" w:rsidP="00F70B05">
            <w:pPr>
              <w:pStyle w:val="ListBullet"/>
            </w:pPr>
            <w:r w:rsidRPr="00F70B05">
              <w:t>Uses understanding of angles, linear dimensions and shapes to cut ingredients to size and shape</w:t>
            </w:r>
          </w:p>
          <w:p w:rsidR="00000000" w:rsidP="00F70B05">
            <w:pPr>
              <w:pStyle w:val="ListBullet"/>
              <w:rPr>
                <w:lang w:val="en-NZ"/>
              </w:rPr>
            </w:pPr>
            <w:r w:rsidRPr="00F70B05">
              <w:t>Estimate</w:t>
            </w:r>
            <w:r w:rsidRPr="00F70B05">
              <w:t xml:space="preserve">s approximate quantities, and uses equipment to measure </w:t>
            </w:r>
            <w:r w:rsidRPr="00F70B05">
              <w:t>ingredient weights and volumes</w:t>
            </w:r>
          </w:p>
        </w:tc>
      </w:tr>
      <w:tr w:rsidTr="00F70B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B05">
            <w:pPr>
              <w:pStyle w:val="BodyText"/>
              <w:rPr>
                <w:lang w:val="en-NZ"/>
              </w:rPr>
            </w:pPr>
            <w:r w:rsidRPr="00F70B05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B05">
            <w:pPr>
              <w:pStyle w:val="ListBullet"/>
              <w:rPr>
                <w:lang w:val="en-NZ"/>
              </w:rPr>
            </w:pPr>
            <w:r w:rsidRPr="00F70B05">
              <w:t>Uses listening and questioning techniques to communicate and obtain specific information and confirm understanding</w:t>
            </w:r>
          </w:p>
        </w:tc>
      </w:tr>
      <w:tr w:rsidTr="00F70B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B05">
            <w:pPr>
              <w:pStyle w:val="BodyText"/>
              <w:rPr>
                <w:lang w:val="en-NZ"/>
              </w:rPr>
            </w:pPr>
            <w:r w:rsidRPr="00F70B05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B05">
            <w:pPr>
              <w:pStyle w:val="ListBullet"/>
              <w:rPr>
                <w:lang w:val="en-NZ"/>
              </w:rPr>
            </w:pPr>
            <w:r w:rsidRPr="00F70B05">
              <w:t>Follows explicit procedures immediately relevant to own role</w:t>
            </w:r>
          </w:p>
        </w:tc>
      </w:tr>
      <w:tr w:rsidTr="00F70B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B05">
            <w:pPr>
              <w:pStyle w:val="BodyText"/>
              <w:rPr>
                <w:lang w:val="en-NZ"/>
              </w:rPr>
            </w:pPr>
            <w:r w:rsidRPr="00F70B05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B05">
            <w:pPr>
              <w:pStyle w:val="ListBullet"/>
              <w:rPr>
                <w:lang w:val="en-NZ"/>
              </w:rPr>
            </w:pPr>
            <w:r w:rsidRPr="00F70B05">
              <w:t>Follows clearly defined instructions, seeking assistance when necessary</w:t>
            </w:r>
          </w:p>
        </w:tc>
      </w:tr>
      <w:tr w:rsidTr="00F70B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B05">
            <w:pPr>
              <w:pStyle w:val="BodyText"/>
              <w:rPr>
                <w:lang w:val="en-NZ"/>
              </w:rPr>
            </w:pPr>
            <w:r w:rsidRPr="00F70B05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B05" w:rsidP="00F70B05">
            <w:pPr>
              <w:pStyle w:val="ListBullet"/>
            </w:pPr>
            <w:r w:rsidRPr="00F70B05">
              <w:t>With assistance, sequences and implements the steps involved in preparing fillin</w:t>
            </w:r>
            <w:r w:rsidRPr="00F70B05">
              <w:t>gs</w:t>
            </w:r>
          </w:p>
        </w:tc>
      </w:tr>
    </w:tbl>
    <w:p w:rsidR="00000000" w:rsidRPr="00F70B05" w:rsidP="00F70B05">
      <w:pPr>
        <w:pStyle w:val="BodyText"/>
      </w:pPr>
    </w:p>
    <w:p w:rsidR="00000000" w:rsidRPr="00F70B05" w:rsidP="00F70B05">
      <w:pPr>
        <w:pStyle w:val="AllowPageBreak"/>
      </w:pPr>
    </w:p>
    <w:p w:rsidR="00000000" w:rsidRPr="00F70B05" w:rsidP="00F70B05">
      <w:pPr>
        <w:pStyle w:val="Heading1"/>
      </w:pPr>
      <w:bookmarkStart w:id="7" w:name="O_970294"/>
      <w:bookmarkEnd w:id="7"/>
      <w:r w:rsidRPr="00F70B0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F70B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B05" w:rsidP="00F70B05">
            <w:pPr>
              <w:pStyle w:val="BodyText"/>
            </w:pPr>
            <w:r w:rsidRPr="00F70B05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B05" w:rsidP="00F70B05">
            <w:pPr>
              <w:pStyle w:val="BodyText"/>
            </w:pPr>
            <w:r w:rsidRPr="00F70B05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B05" w:rsidP="00F70B05">
            <w:pPr>
              <w:pStyle w:val="BodyText"/>
            </w:pPr>
            <w:r w:rsidRPr="00F70B05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B05">
            <w:pPr>
              <w:pStyle w:val="BodyText"/>
              <w:rPr>
                <w:lang w:val="en-NZ"/>
              </w:rPr>
            </w:pPr>
            <w:r w:rsidRPr="00F70B05">
              <w:rPr>
                <w:rStyle w:val="SpecialBold"/>
              </w:rPr>
              <w:t>Equivalence status</w:t>
            </w:r>
          </w:p>
        </w:tc>
      </w:tr>
      <w:tr w:rsidTr="00F70B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B05">
            <w:pPr>
              <w:pStyle w:val="BodyText"/>
              <w:rPr>
                <w:lang w:val="en-NZ"/>
              </w:rPr>
            </w:pPr>
            <w:r w:rsidRPr="00F70B05">
              <w:t>FBPRBK2002 Use food preparation equipment to prepare fillings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B05">
            <w:pPr>
              <w:pStyle w:val="BodyText"/>
              <w:rPr>
                <w:lang w:val="en-NZ"/>
              </w:rPr>
            </w:pPr>
            <w:r w:rsidRPr="00F70B05">
              <w:t>FDFRB2002A Prepare fillings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B05" w:rsidP="00F70B05">
            <w:pPr>
              <w:pStyle w:val="BodyText"/>
            </w:pPr>
            <w:r w:rsidRPr="00F70B05">
              <w:t>Updated to meet Standards for Training Packages</w:t>
            </w:r>
          </w:p>
          <w:p w:rsidR="00000000" w:rsidRPr="00F70B05" w:rsidP="00F70B05">
            <w:pPr>
              <w:pStyle w:val="BodyText"/>
            </w:pPr>
          </w:p>
          <w:p w:rsidR="00000000" w:rsidP="00F70B05">
            <w:pPr>
              <w:pStyle w:val="BodyText"/>
              <w:rPr>
                <w:lang w:val="en-NZ"/>
              </w:rPr>
            </w:pPr>
            <w:r w:rsidRPr="00F70B05">
              <w:t>Changes to food preparation equipment and techniques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B05" w:rsidP="00F70B05">
            <w:pPr>
              <w:pStyle w:val="BodyText"/>
            </w:pPr>
            <w:r w:rsidRPr="00F70B05">
              <w:t>No equivalent unit</w:t>
            </w:r>
          </w:p>
        </w:tc>
      </w:tr>
    </w:tbl>
    <w:p w:rsidR="00000000" w:rsidRPr="00F70B05" w:rsidP="00F70B05">
      <w:pPr>
        <w:pStyle w:val="BodyText"/>
      </w:pPr>
    </w:p>
    <w:p w:rsidR="00000000" w:rsidRPr="00F70B05" w:rsidP="00F70B05">
      <w:pPr>
        <w:pStyle w:val="AllowPageBreak"/>
      </w:pPr>
    </w:p>
    <w:p w:rsidR="00000000" w:rsidRPr="00F70B05" w:rsidP="00F70B05">
      <w:pPr>
        <w:pStyle w:val="Heading1"/>
      </w:pPr>
      <w:bookmarkStart w:id="8" w:name="O_970301"/>
      <w:bookmarkEnd w:id="8"/>
      <w:r w:rsidRPr="00F70B05">
        <w:t>Links</w:t>
      </w:r>
    </w:p>
    <w:p w:rsidR="00000000" w:rsidRPr="00F70B05" w:rsidP="00110E75">
      <w:pPr>
        <w:pStyle w:val="BodyText"/>
      </w:pPr>
      <w:r w:rsidRPr="00F70B05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B516A4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F70B05" w:rsidP="00F70B05"/>
    <w:sectPr w:rsidSect="00F70B0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B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B05" w:rsidRPr="00110E75" w:rsidP="00110E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B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E75" w:rsidP="00F70B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10E75" w:rsidP="00F70B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10E75" w:rsidP="00F70B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B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E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0B05" w:rsidRPr="00110E75" w:rsidP="00110E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B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E75" w:rsidRPr="002D2AF8" w:rsidP="00F70B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FBPRBK2002 Use food preparation equipment to prepare fillings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110E75" w:rsidP="00F70B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EA040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E2E6E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0B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0B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0B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0B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0B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0B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0B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0B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0B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0B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0B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0B05"/>
  </w:style>
  <w:style w:type="character" w:customStyle="1" w:styleId="Heading1Char">
    <w:name w:val="Heading 1 Char"/>
    <w:basedOn w:val="DefaultParagraphFont"/>
    <w:link w:val="Heading1"/>
    <w:rsid w:val="00F70B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0B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0B0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70B0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70B05"/>
    <w:rPr>
      <w:b/>
      <w:spacing w:val="0"/>
    </w:rPr>
  </w:style>
  <w:style w:type="character" w:styleId="Emphasis">
    <w:name w:val="Emphasis"/>
    <w:basedOn w:val="DefaultParagraphFont"/>
    <w:qFormat/>
    <w:rsid w:val="00F70B05"/>
    <w:rPr>
      <w:i/>
    </w:rPr>
  </w:style>
  <w:style w:type="paragraph" w:customStyle="1" w:styleId="SuperHeading">
    <w:name w:val="SuperHeading"/>
    <w:basedOn w:val="Normal"/>
    <w:rsid w:val="00F70B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0B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70B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0B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0B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0B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0B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0B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0B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0B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0B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0B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0B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0B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0B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0B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0B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0B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0B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0B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0B0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70B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70B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0B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0B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70B0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70B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0B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0B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0B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0B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0B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0B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0B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0B0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70B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0B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0B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0B05"/>
  </w:style>
  <w:style w:type="paragraph" w:styleId="TableofFigures">
    <w:name w:val="table of figures"/>
    <w:basedOn w:val="Normal"/>
    <w:next w:val="Normal"/>
    <w:semiHidden/>
    <w:rsid w:val="00F70B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0B0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70B05"/>
    <w:rPr>
      <w:rFonts w:ascii="Wingdings" w:hAnsi="Wingdings"/>
    </w:rPr>
  </w:style>
  <w:style w:type="paragraph" w:customStyle="1" w:styleId="TableHeading">
    <w:name w:val="Table Heading"/>
    <w:basedOn w:val="HeadingBase"/>
    <w:rsid w:val="00F70B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0B05"/>
    <w:rPr>
      <w:color w:val="0033CC"/>
      <w:u w:val="none"/>
    </w:rPr>
  </w:style>
  <w:style w:type="paragraph" w:customStyle="1" w:styleId="BodyTextRight">
    <w:name w:val="Body Text Right"/>
    <w:basedOn w:val="BodyText"/>
    <w:rsid w:val="00F70B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0B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0B0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0B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0B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0B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0B05"/>
    <w:rPr>
      <w:sz w:val="32"/>
    </w:rPr>
  </w:style>
  <w:style w:type="paragraph" w:customStyle="1" w:styleId="HeadingProcedure">
    <w:name w:val="Heading Procedure"/>
    <w:basedOn w:val="HeadingBase"/>
    <w:next w:val="Normal"/>
    <w:rsid w:val="00F70B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0B05"/>
    <w:pPr>
      <w:spacing w:before="60" w:after="60"/>
    </w:pPr>
  </w:style>
  <w:style w:type="paragraph" w:styleId="ListContinue">
    <w:name w:val="List Continue"/>
    <w:basedOn w:val="List"/>
    <w:rsid w:val="00F70B05"/>
    <w:pPr>
      <w:ind w:firstLine="0"/>
    </w:pPr>
  </w:style>
  <w:style w:type="paragraph" w:customStyle="1" w:styleId="ListNote">
    <w:name w:val="List Note"/>
    <w:basedOn w:val="List"/>
    <w:rsid w:val="00F70B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0B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0B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0B05"/>
    <w:rPr>
      <w:rFonts w:ascii="Courier New" w:hAnsi="Courier New"/>
    </w:rPr>
  </w:style>
  <w:style w:type="paragraph" w:customStyle="1" w:styleId="NoteBullet">
    <w:name w:val="Note Bullet"/>
    <w:basedOn w:val="Note"/>
    <w:rsid w:val="00F70B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0B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0B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0B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0B0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70B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0B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0B05"/>
    <w:rPr>
      <w:b/>
      <w:smallCaps/>
    </w:rPr>
  </w:style>
  <w:style w:type="paragraph" w:customStyle="1" w:styleId="TableListNumber">
    <w:name w:val="Table List Number"/>
    <w:basedOn w:val="ListNumber"/>
    <w:rsid w:val="00F70B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0B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0B05"/>
    <w:pPr>
      <w:numPr>
        <w:numId w:val="8"/>
      </w:numPr>
    </w:pPr>
  </w:style>
  <w:style w:type="paragraph" w:customStyle="1" w:styleId="ListAlpha2">
    <w:name w:val="List Alpha 2"/>
    <w:basedOn w:val="List2"/>
    <w:rsid w:val="00F70B05"/>
    <w:pPr>
      <w:numPr>
        <w:numId w:val="7"/>
      </w:numPr>
    </w:pPr>
  </w:style>
  <w:style w:type="paragraph" w:styleId="List2">
    <w:name w:val="List 2"/>
    <w:basedOn w:val="BodyText"/>
    <w:rsid w:val="00F70B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0B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0B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0B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0B0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0B0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70B05"/>
    <w:pPr>
      <w:numPr>
        <w:numId w:val="3"/>
      </w:numPr>
    </w:pPr>
  </w:style>
  <w:style w:type="paragraph" w:styleId="ListContinue2">
    <w:name w:val="List Continue 2"/>
    <w:basedOn w:val="List2"/>
    <w:rsid w:val="00F70B05"/>
    <w:pPr>
      <w:ind w:firstLine="0"/>
    </w:pPr>
  </w:style>
  <w:style w:type="paragraph" w:styleId="ListContinue3">
    <w:name w:val="List Continue 3"/>
    <w:basedOn w:val="List3"/>
    <w:rsid w:val="00F70B05"/>
    <w:pPr>
      <w:ind w:left="1021" w:firstLine="0"/>
    </w:pPr>
  </w:style>
  <w:style w:type="paragraph" w:styleId="ListContinue4">
    <w:name w:val="List Continue 4"/>
    <w:basedOn w:val="List4"/>
    <w:rsid w:val="00F70B05"/>
    <w:pPr>
      <w:ind w:firstLine="0"/>
    </w:pPr>
  </w:style>
  <w:style w:type="paragraph" w:styleId="ListContinue5">
    <w:name w:val="List Continue 5"/>
    <w:basedOn w:val="List5"/>
    <w:rsid w:val="00F70B05"/>
    <w:pPr>
      <w:ind w:firstLine="0"/>
    </w:pPr>
  </w:style>
  <w:style w:type="paragraph" w:styleId="ListNumber3">
    <w:name w:val="List Number 3"/>
    <w:basedOn w:val="List3"/>
    <w:rsid w:val="00F70B05"/>
    <w:pPr>
      <w:numPr>
        <w:numId w:val="4"/>
      </w:numPr>
    </w:pPr>
  </w:style>
  <w:style w:type="paragraph" w:styleId="ListNumber4">
    <w:name w:val="List Number 4"/>
    <w:basedOn w:val="List4"/>
    <w:rsid w:val="00F70B05"/>
    <w:pPr>
      <w:numPr>
        <w:numId w:val="5"/>
      </w:numPr>
    </w:pPr>
  </w:style>
  <w:style w:type="paragraph" w:styleId="ListNumber5">
    <w:name w:val="List Number 5"/>
    <w:basedOn w:val="List5"/>
    <w:rsid w:val="00F70B05"/>
    <w:pPr>
      <w:numPr>
        <w:numId w:val="6"/>
      </w:numPr>
    </w:pPr>
  </w:style>
  <w:style w:type="paragraph" w:styleId="BlockText">
    <w:name w:val="Block Text"/>
    <w:basedOn w:val="Normal"/>
    <w:rsid w:val="00F70B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0B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0B05"/>
    <w:rPr>
      <w:sz w:val="16"/>
      <w:vertAlign w:val="superscript"/>
    </w:rPr>
  </w:style>
  <w:style w:type="character" w:customStyle="1" w:styleId="Symbols">
    <w:name w:val="Symbols"/>
    <w:basedOn w:val="DefaultParagraphFont"/>
    <w:rsid w:val="00F70B05"/>
    <w:rPr>
      <w:rFonts w:ascii="Symbol" w:hAnsi="Symbol"/>
    </w:rPr>
  </w:style>
  <w:style w:type="character" w:customStyle="1" w:styleId="MenuOptions">
    <w:name w:val="Menu Options"/>
    <w:basedOn w:val="DefaultParagraphFont"/>
    <w:rsid w:val="00F70B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0B05"/>
    <w:rPr>
      <w:b/>
    </w:rPr>
  </w:style>
  <w:style w:type="character" w:customStyle="1" w:styleId="Underlined">
    <w:name w:val="Underlined"/>
    <w:basedOn w:val="DefaultParagraphFont"/>
    <w:rsid w:val="00F70B05"/>
    <w:rPr>
      <w:u w:val="single"/>
    </w:rPr>
  </w:style>
  <w:style w:type="paragraph" w:customStyle="1" w:styleId="TableBodyTextRight">
    <w:name w:val="Table Body Text Right"/>
    <w:basedOn w:val="TableBodyText"/>
    <w:rsid w:val="00F70B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0B05"/>
    <w:rPr>
      <w:sz w:val="18"/>
    </w:rPr>
  </w:style>
  <w:style w:type="paragraph" w:customStyle="1" w:styleId="BodySmallRight">
    <w:name w:val="Body Small Right"/>
    <w:basedOn w:val="BodyTextRight"/>
    <w:rsid w:val="00F70B05"/>
    <w:rPr>
      <w:sz w:val="18"/>
      <w:szCs w:val="18"/>
    </w:rPr>
  </w:style>
  <w:style w:type="paragraph" w:customStyle="1" w:styleId="MarginEdition">
    <w:name w:val="Margin Edition"/>
    <w:basedOn w:val="MarginNote"/>
    <w:rsid w:val="00F70B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0B05"/>
    <w:rPr>
      <w:sz w:val="2"/>
      <w:szCs w:val="2"/>
    </w:rPr>
  </w:style>
  <w:style w:type="character" w:customStyle="1" w:styleId="Small">
    <w:name w:val="Small"/>
    <w:basedOn w:val="DefaultParagraphFont"/>
    <w:rsid w:val="00F70B05"/>
    <w:rPr>
      <w:sz w:val="16"/>
    </w:rPr>
  </w:style>
  <w:style w:type="paragraph" w:customStyle="1" w:styleId="WideTable">
    <w:name w:val="Wide Table"/>
    <w:basedOn w:val="Normal"/>
    <w:rsid w:val="00F70B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0B05"/>
  </w:style>
  <w:style w:type="paragraph" w:styleId="Quote">
    <w:name w:val="Quote"/>
    <w:basedOn w:val="Heading1"/>
    <w:link w:val="QuoteChar"/>
    <w:qFormat/>
    <w:rsid w:val="00F70B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0B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0B05"/>
    <w:pPr>
      <w:pageBreakBefore/>
    </w:pPr>
  </w:style>
  <w:style w:type="paragraph" w:customStyle="1" w:styleId="Border">
    <w:name w:val="Border"/>
    <w:basedOn w:val="Normal"/>
    <w:qFormat/>
    <w:rsid w:val="00F70B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0B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0B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0B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0B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0B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0B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0B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0B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0B05"/>
    <w:rPr>
      <w:u w:val="single"/>
    </w:rPr>
  </w:style>
  <w:style w:type="character" w:customStyle="1" w:styleId="BoldandItalics">
    <w:name w:val="Bold and Italics"/>
    <w:qFormat/>
    <w:rsid w:val="00F70B05"/>
    <w:rPr>
      <w:b/>
      <w:i/>
      <w:u w:val="none"/>
    </w:rPr>
  </w:style>
  <w:style w:type="paragraph" w:styleId="BalloonText">
    <w:name w:val="Balloon Text"/>
    <w:basedOn w:val="Normal"/>
    <w:link w:val="BalloonTextChar"/>
    <w:rsid w:val="00F70B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0B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0B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0B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0B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0B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0B05"/>
    <w:pPr>
      <w:spacing w:before="0" w:after="0"/>
    </w:pPr>
  </w:style>
  <w:style w:type="paragraph" w:customStyle="1" w:styleId="BodyTextBold">
    <w:name w:val="Body Text Bold"/>
    <w:basedOn w:val="BodyText"/>
    <w:qFormat/>
    <w:rsid w:val="00F70B05"/>
    <w:rPr>
      <w:b/>
    </w:rPr>
  </w:style>
  <w:style w:type="character" w:styleId="Hyperlink">
    <w:name w:val="Hyperlink"/>
    <w:basedOn w:val="DefaultParagraphFont"/>
    <w:uiPriority w:val="99"/>
    <w:unhideWhenUsed/>
    <w:rsid w:val="00110E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576</Words>
  <Characters>3577</Characters>
  <Application>Microsoft Office Word</Application>
  <DocSecurity>0</DocSecurity>
  <Lines>127</Lines>
  <Paragraphs>86</Paragraphs>
  <ScaleCrop>false</ScaleCrop>
  <Company>Author-it Software Corporation Ltd.</Company>
  <LinksUpToDate>false</LinksUpToDate>
  <CharactersWithSpaces>4067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FBPRBK2002 Use food preparation equipment to prepare fillings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2023-01-25T11:17:00Z</dcterms:created>
  <dcterms:modified xsi:type="dcterms:W3CDTF">2023-01-25T11:17:00Z</dcterms:modified>
</cp:coreProperties>
</file>