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95E" w:rsidP="00AB4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FBPPPL4005 Manage supplier agreements and contracts</w:t>
      </w:r>
      <w:r>
        <w:fldChar w:fldCharType="end"/>
      </w:r>
    </w:p>
    <w:p w:rsidR="00AB495E" w:rsidP="00AB495E">
      <w:pPr>
        <w:pStyle w:val="Version"/>
        <w:sectPr w:rsidSect="00B00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F72" w:rsidP="00B00F72">
      <w:pPr>
        <w:pStyle w:val="SuperHeading"/>
      </w:pPr>
      <w:r w:rsidRPr="00B00F72">
        <w:t>FBPPPL4005 Manage supplier agreements and contracts</w:t>
      </w:r>
    </w:p>
    <w:p w:rsidR="00000000" w:rsidRPr="00B00F72" w:rsidP="00B00F72">
      <w:pPr>
        <w:pStyle w:val="Heading1"/>
      </w:pPr>
      <w:bookmarkStart w:id="1" w:name="O_970119"/>
      <w:bookmarkEnd w:id="1"/>
      <w:r w:rsidRPr="00B00F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rPr>
                <w:rStyle w:val="SpecialBold"/>
              </w:rPr>
              <w:t>Comments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t>This version released with FBP Food, Beverage and Pharmaceutical Training Package Version 1.0.</w:t>
            </w:r>
          </w:p>
        </w:tc>
      </w:tr>
    </w:tbl>
    <w:p w:rsidR="00000000" w:rsidRPr="00B00F72" w:rsidP="00B00F72">
      <w:pPr>
        <w:pStyle w:val="BodyText"/>
      </w:pPr>
    </w:p>
    <w:p w:rsidR="00000000" w:rsidRPr="00B00F72" w:rsidP="00B00F72">
      <w:pPr>
        <w:pStyle w:val="AllowPageBreak"/>
      </w:pPr>
    </w:p>
    <w:p w:rsidR="00000000" w:rsidRPr="00B00F72" w:rsidP="00B00F72">
      <w:pPr>
        <w:pStyle w:val="Heading1"/>
      </w:pPr>
      <w:bookmarkStart w:id="2" w:name="O_970120"/>
      <w:bookmarkEnd w:id="2"/>
      <w:r w:rsidRPr="00B00F72">
        <w:t>Application</w:t>
      </w:r>
    </w:p>
    <w:p w:rsidR="00000000" w:rsidRPr="00B00F72" w:rsidP="00AB495E">
      <w:pPr>
        <w:pStyle w:val="BodyText"/>
      </w:pPr>
      <w:r w:rsidRPr="00B00F72">
        <w:t>This unit of competency describes the skills and knowledge required to ma</w:t>
      </w:r>
      <w:r w:rsidRPr="00B00F72">
        <w:t>nage internal and external agreements for the supply of goods and/or services.</w:t>
      </w:r>
    </w:p>
    <w:p w:rsidR="00000000" w:rsidRPr="00B00F72" w:rsidP="00AB495E">
      <w:pPr>
        <w:pStyle w:val="BodyText"/>
      </w:pPr>
      <w:r w:rsidRPr="00B00F72">
        <w:t>The unit applies to individuals with an understanding of supply chain relationships and arrangements who are responsible for the evaluation and management of new and existing co</w:t>
      </w:r>
      <w:r w:rsidRPr="00B00F72">
        <w:t>ntractual arrangements.</w:t>
      </w:r>
    </w:p>
    <w:p w:rsidR="00AB495E" w:rsidP="00AB495E">
      <w:pPr>
        <w:pStyle w:val="BodyText"/>
      </w:pPr>
      <w:r w:rsidRPr="00B00F72">
        <w:t>No licensing, legislative or certification requirements apply to this unit at the time of publication.</w:t>
      </w:r>
    </w:p>
    <w:p w:rsidR="00000000" w:rsidRPr="00B00F72" w:rsidP="00B00F72">
      <w:pPr>
        <w:pStyle w:val="Heading1"/>
      </w:pPr>
      <w:bookmarkStart w:id="3" w:name="O_970121"/>
      <w:bookmarkEnd w:id="3"/>
      <w:r w:rsidRPr="00B00F72">
        <w:t>Pre-requisite Unit</w:t>
      </w:r>
    </w:p>
    <w:p w:rsidR="00000000" w:rsidRPr="00B00F72" w:rsidP="00AB495E">
      <w:pPr>
        <w:pStyle w:val="BodyText"/>
      </w:pPr>
      <w:r w:rsidRPr="00B00F72">
        <w:t>Nil</w:t>
      </w:r>
    </w:p>
    <w:p w:rsidR="00000000" w:rsidRPr="00B00F72" w:rsidP="00B00F72">
      <w:pPr>
        <w:pStyle w:val="Heading1"/>
      </w:pPr>
      <w:bookmarkStart w:id="4" w:name="O_970123"/>
      <w:bookmarkEnd w:id="4"/>
      <w:r w:rsidRPr="00B00F72">
        <w:t>Unit Sector</w:t>
      </w:r>
    </w:p>
    <w:p w:rsidR="00000000" w:rsidRPr="00B00F72" w:rsidP="00AB495E">
      <w:pPr>
        <w:pStyle w:val="BodyText"/>
      </w:pPr>
      <w:r w:rsidRPr="00B00F72">
        <w:t>People, Planning and Logistics (PPL)</w:t>
      </w:r>
    </w:p>
    <w:p w:rsidR="00000000" w:rsidRPr="00B00F72" w:rsidP="00B00F72">
      <w:pPr>
        <w:pStyle w:val="Heading1"/>
      </w:pPr>
      <w:bookmarkStart w:id="5" w:name="O_970124"/>
      <w:bookmarkEnd w:id="5"/>
      <w:r w:rsidRPr="00B00F72">
        <w:t>El</w:t>
      </w:r>
      <w:r w:rsidRPr="00B00F72">
        <w:t>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rPr>
                <w:rStyle w:val="SpecialBold"/>
              </w:rPr>
              <w:t>Performance Criteria</w:t>
            </w:r>
          </w:p>
        </w:tc>
      </w:tr>
      <w:tr w:rsidTr="00AB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1. Establish contractual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t>1.1 Document and</w:t>
            </w:r>
            <w:r w:rsidRPr="00B00F72">
              <w:t xml:space="preserve"> agree specifications for the delivery of goods and/or services according to workplace procedures</w:t>
            </w:r>
          </w:p>
          <w:p w:rsidR="00000000" w:rsidRPr="00B00F72" w:rsidP="00B00F72">
            <w:pPr>
              <w:pStyle w:val="BodyText"/>
            </w:pPr>
            <w:r w:rsidRPr="00B00F72">
              <w:t>1.2 Develop and document criteria for selection of suppliers according to workplace procedures</w:t>
            </w:r>
          </w:p>
          <w:p w:rsidR="00000000" w:rsidRPr="00B00F72" w:rsidP="00B00F72">
            <w:pPr>
              <w:pStyle w:val="BodyText"/>
            </w:pPr>
            <w:r w:rsidRPr="00B00F72">
              <w:t>1.3 Identify and assess potential suppliers against selection c</w:t>
            </w:r>
            <w:r w:rsidRPr="00B00F72">
              <w:t>riteria</w:t>
            </w:r>
          </w:p>
          <w:p w:rsidR="00000000" w:rsidRPr="00B00F72" w:rsidP="00B00F72">
            <w:pPr>
              <w:pStyle w:val="BodyText"/>
            </w:pPr>
            <w:r w:rsidRPr="00B00F72">
              <w:t>1.4 Select preferred supplier according to the selection criteria and workplace procedures</w:t>
            </w:r>
          </w:p>
          <w:p w:rsidR="00000000" w:rsidRPr="00B00F72" w:rsidP="00B00F72">
            <w:pPr>
              <w:pStyle w:val="BodyText"/>
            </w:pPr>
            <w:r w:rsidRPr="00B00F72">
              <w:t>1.5 Negotiate, agree and document supply contracts with parties</w:t>
            </w:r>
          </w:p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1.6 Develop contingency plans in the event of supplier failure to deliver</w:t>
            </w:r>
          </w:p>
        </w:tc>
      </w:tr>
      <w:tr w:rsidTr="00AB4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2. Administer and evaluate delivery of goods and/or services against agreements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t>2.1 Assess the quality of goods and services supplied against specifications</w:t>
            </w:r>
          </w:p>
          <w:p w:rsidR="00000000" w:rsidRPr="00B00F72" w:rsidP="00B00F72">
            <w:pPr>
              <w:pStyle w:val="BodyText"/>
            </w:pPr>
            <w:r w:rsidRPr="00B00F72">
              <w:t>2.2 Determine and document non-compliance and implement corrective action within the terms of contr</w:t>
            </w:r>
            <w:r w:rsidRPr="00B00F72">
              <w:t>actual arrangements</w:t>
            </w:r>
          </w:p>
          <w:p w:rsidR="00000000" w:rsidRPr="00B00F72" w:rsidP="00B00F72">
            <w:pPr>
              <w:pStyle w:val="BodyText"/>
            </w:pPr>
            <w:r w:rsidRPr="00B00F72">
              <w:t>2.3 Manage relationships with suppliers to support effective delivery according to workplace procedures</w:t>
            </w:r>
          </w:p>
          <w:p w:rsidR="00000000" w:rsidRPr="00B00F72" w:rsidP="00B00F72">
            <w:pPr>
              <w:pStyle w:val="BodyText"/>
            </w:pPr>
            <w:r w:rsidRPr="00B00F72">
              <w:t>2.4 Review and renegotiate vendor agreements as required to ensure timely delivery and cost-effective supply of quality goods and se</w:t>
            </w:r>
            <w:r w:rsidRPr="00B00F72">
              <w:t>rvices</w:t>
            </w:r>
          </w:p>
        </w:tc>
      </w:tr>
    </w:tbl>
    <w:p w:rsidR="00000000" w:rsidRPr="00B00F72" w:rsidP="00B00F72">
      <w:pPr>
        <w:pStyle w:val="BodyText"/>
      </w:pPr>
    </w:p>
    <w:p w:rsidR="00000000" w:rsidRPr="00B00F72" w:rsidP="00B00F72">
      <w:pPr>
        <w:pStyle w:val="AllowPageBreak"/>
      </w:pPr>
    </w:p>
    <w:p w:rsidR="00000000" w:rsidRPr="00B00F72" w:rsidP="00B00F72">
      <w:pPr>
        <w:pStyle w:val="Heading1"/>
      </w:pPr>
      <w:bookmarkStart w:id="6" w:name="O_970125"/>
      <w:bookmarkEnd w:id="6"/>
      <w:r w:rsidRPr="00B00F72">
        <w:t>Foundation Skills</w:t>
      </w:r>
    </w:p>
    <w:p w:rsidR="00000000" w:rsidRPr="00AB495E" w:rsidP="00AB495E">
      <w:pPr>
        <w:pStyle w:val="BodyText"/>
        <w:rPr>
          <w:i/>
        </w:rPr>
      </w:pPr>
      <w:r w:rsidRPr="00AB49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rPr>
                <w:rStyle w:val="SpecialBold"/>
              </w:rPr>
              <w:t>Description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ListBullet"/>
              <w:rPr>
                <w:lang w:val="en-NZ"/>
              </w:rPr>
            </w:pPr>
            <w:r w:rsidRPr="00B00F72">
              <w:t>Analyses and consolidates information and data from a range of sources, against defined criteria and requirements, and checks for accuracy and completeness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ListBullet"/>
              <w:rPr>
                <w:lang w:val="en-NZ"/>
              </w:rPr>
            </w:pPr>
            <w:r w:rsidRPr="00B00F72">
              <w:t>Accurately records information, prepares contracts and correspondence using clear</w:t>
            </w:r>
            <w:r w:rsidRPr="00B00F72">
              <w:t xml:space="preserve"> language and organisational formats and protocols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ListBullet"/>
              <w:rPr>
                <w:lang w:val="en-NZ"/>
              </w:rPr>
            </w:pPr>
            <w:r w:rsidRPr="00B00F72">
              <w:t>Applies modelling skills to identify, analyse and evaluate costings, production scheduling, time durations and human resource allocations for contract development and monitoring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ListBullet"/>
              <w:rPr>
                <w:lang w:val="en-NZ"/>
              </w:rPr>
            </w:pPr>
            <w:r w:rsidRPr="00B00F72">
              <w:t>Uses collaborative and inclusive techniques including active listening, questioning and verbal and non-verbal signals to convey and clarify information and to confirm understanding during negotiations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 xml:space="preserve">Navigate the world of </w:t>
            </w:r>
            <w:r w:rsidRPr="00B00F72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ListBullet"/>
              <w:rPr>
                <w:lang w:val="en-NZ"/>
              </w:rPr>
            </w:pPr>
            <w:r w:rsidRPr="00B00F72">
              <w:t xml:space="preserve">Takes </w:t>
            </w:r>
            <w:r w:rsidRPr="00B00F72">
              <w:t>responsibility for following explicit and implicit policies, procedures and legislative requirements for contract development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ListBullet"/>
              <w:rPr>
                <w:lang w:val="en-NZ"/>
              </w:rPr>
            </w:pPr>
            <w:r w:rsidRPr="00B00F72">
              <w:t>Implements strategies for a diverse range of colleagues and clients in order to build rapport and foster st</w:t>
            </w:r>
            <w:r w:rsidRPr="00B00F72">
              <w:t>rong relationships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ListBullet"/>
            </w:pPr>
            <w:r w:rsidRPr="00B00F72">
              <w:t>Monitors progress of production plans and schedules, and reviews and manages them to meet new demands and priorities</w:t>
            </w:r>
          </w:p>
          <w:p w:rsidR="00000000" w:rsidRPr="00B00F72" w:rsidP="00B00F72">
            <w:pPr>
              <w:pStyle w:val="ListBullet"/>
            </w:pPr>
            <w:r w:rsidRPr="00B00F72">
              <w:t>Applies systematic and analytical decision-making processes for complex and non-routine situations</w:t>
            </w:r>
          </w:p>
          <w:p w:rsidR="00000000" w:rsidRPr="00B00F72" w:rsidP="00B00F72">
            <w:pPr>
              <w:pStyle w:val="ListBullet"/>
            </w:pPr>
            <w:r w:rsidRPr="00B00F72">
              <w:t>I</w:t>
            </w:r>
            <w:r w:rsidRPr="00B00F72">
              <w:t>nvestigates new and innovative ideas as a means to develop contacts through negotiation and analytical thinking</w:t>
            </w:r>
          </w:p>
        </w:tc>
      </w:tr>
    </w:tbl>
    <w:p w:rsidR="00000000" w:rsidRPr="00B00F72" w:rsidP="00B00F72">
      <w:pPr>
        <w:pStyle w:val="BodyText"/>
      </w:pPr>
    </w:p>
    <w:p w:rsidR="00000000" w:rsidRPr="00B00F72" w:rsidP="00B00F72">
      <w:pPr>
        <w:pStyle w:val="AllowPageBreak"/>
      </w:pPr>
    </w:p>
    <w:p w:rsidR="00000000" w:rsidRPr="00B00F72" w:rsidP="00B00F72">
      <w:pPr>
        <w:pStyle w:val="Heading1"/>
      </w:pPr>
      <w:bookmarkStart w:id="7" w:name="O_970127"/>
      <w:bookmarkEnd w:id="7"/>
      <w:r w:rsidRPr="00B00F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rPr>
                <w:rStyle w:val="SpecialBold"/>
              </w:rPr>
              <w:t>Equivalence status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FBPPPL4005 Manage supplier agreements and contracts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FDFPPL4007A Manage supplier agreements and contracts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t>Updated to meet Standards for Training Packages</w:t>
            </w:r>
          </w:p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t>Equivalent unit</w:t>
            </w:r>
          </w:p>
        </w:tc>
      </w:tr>
    </w:tbl>
    <w:p w:rsidR="00AB495E" w:rsidP="00B00F72">
      <w:pPr>
        <w:pStyle w:val="BodyText"/>
      </w:pPr>
    </w:p>
    <w:p w:rsidR="00AB495E" w:rsidP="00B00F72">
      <w:pPr>
        <w:pStyle w:val="BodyText"/>
      </w:pPr>
    </w:p>
    <w:p w:rsidR="00000000" w:rsidRPr="00B00F72" w:rsidP="00B00F72">
      <w:pPr>
        <w:pStyle w:val="Heading1"/>
      </w:pPr>
      <w:bookmarkStart w:id="8" w:name="O_970134"/>
      <w:bookmarkEnd w:id="8"/>
      <w:r w:rsidRPr="00B00F72">
        <w:t>Links</w:t>
      </w:r>
    </w:p>
    <w:p w:rsidR="00000000" w:rsidRPr="00B00F72" w:rsidP="00AB495E">
      <w:pPr>
        <w:pStyle w:val="BodyText"/>
      </w:pPr>
      <w:r w:rsidRPr="00B00F72">
        <w:t>Companion V</w:t>
      </w:r>
      <w:r w:rsidRPr="00B00F72">
        <w:t xml:space="preserve">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3B9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00F72" w:rsidP="00AB495E">
      <w:pPr>
        <w:pStyle w:val="BodyText"/>
        <w:sectPr w:rsidSect="00B00F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0F72" w:rsidP="00B00F72">
      <w:pPr>
        <w:pStyle w:val="SuperHeading"/>
      </w:pPr>
      <w:r w:rsidRPr="00B00F72">
        <w:t xml:space="preserve">Assessment </w:t>
      </w:r>
      <w:r w:rsidRPr="00B00F72">
        <w:t>Requirements for FBPPPL4005 Manage supplier agreements and contracts</w:t>
      </w:r>
    </w:p>
    <w:p w:rsidR="00000000" w:rsidRPr="00B00F72" w:rsidP="00B00F72">
      <w:pPr>
        <w:pStyle w:val="Heading1"/>
      </w:pPr>
      <w:bookmarkStart w:id="9" w:name="O_970129"/>
      <w:bookmarkEnd w:id="9"/>
      <w:r w:rsidRPr="00B00F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rPr>
                <w:rStyle w:val="SpecialBold"/>
              </w:rPr>
              <w:t>Comments</w:t>
            </w:r>
          </w:p>
        </w:tc>
      </w:tr>
      <w:tr w:rsidTr="00B0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72">
            <w:pPr>
              <w:pStyle w:val="BodyText"/>
              <w:rPr>
                <w:lang w:val="en-NZ"/>
              </w:rPr>
            </w:pPr>
            <w:r w:rsidRPr="00B00F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72" w:rsidP="00B00F72">
            <w:pPr>
              <w:pStyle w:val="BodyText"/>
            </w:pPr>
            <w:r w:rsidRPr="00B00F72">
              <w:t>This version released with FBP Food, Beverage and Pharmaceutical Training Package Version 1.0.</w:t>
            </w:r>
          </w:p>
        </w:tc>
      </w:tr>
    </w:tbl>
    <w:p w:rsidR="00000000" w:rsidRPr="00B00F72" w:rsidP="00B00F72">
      <w:pPr>
        <w:pStyle w:val="BodyText"/>
      </w:pPr>
    </w:p>
    <w:p w:rsidR="00000000" w:rsidRPr="00B00F72" w:rsidP="00B00F72">
      <w:pPr>
        <w:pStyle w:val="AllowPageBreak"/>
      </w:pPr>
    </w:p>
    <w:p w:rsidR="00000000" w:rsidRPr="00B00F72" w:rsidP="00B00F72">
      <w:pPr>
        <w:pStyle w:val="Heading1"/>
      </w:pPr>
      <w:bookmarkStart w:id="10" w:name="O_970130"/>
      <w:bookmarkEnd w:id="10"/>
      <w:r w:rsidRPr="00B00F72">
        <w:t>Performance Evidence</w:t>
      </w:r>
    </w:p>
    <w:p w:rsidR="00000000" w:rsidRPr="00B00F72" w:rsidP="00AB495E">
      <w:pPr>
        <w:pStyle w:val="BodyText"/>
      </w:pPr>
      <w:r w:rsidRPr="00B00F72">
        <w:t>An individual demonstrating competency must satisfy all of the elements and performance criteria in this unit.</w:t>
      </w:r>
    </w:p>
    <w:p w:rsidR="00000000" w:rsidRPr="00B00F72" w:rsidP="00AB495E">
      <w:pPr>
        <w:pStyle w:val="BodyText"/>
      </w:pPr>
      <w:r w:rsidRPr="00B00F72">
        <w:t>There must be evidence that the individual has managed internal and external agreements for the supply of goods and/or servi</w:t>
      </w:r>
      <w:r w:rsidRPr="00B00F72">
        <w:t>ces on at least two separate occasions, including:</w:t>
      </w:r>
    </w:p>
    <w:p w:rsidR="00000000" w:rsidRPr="00B00F72" w:rsidP="00B00F72">
      <w:pPr>
        <w:pStyle w:val="ListBullet"/>
      </w:pPr>
      <w:r w:rsidRPr="00B00F72">
        <w:t>determining resource requirements for work area</w:t>
      </w:r>
    </w:p>
    <w:p w:rsidR="00000000" w:rsidRPr="00B00F72" w:rsidP="00B00F72">
      <w:pPr>
        <w:pStyle w:val="ListBullet"/>
      </w:pPr>
      <w:r w:rsidRPr="00B00F72">
        <w:t>establishing contractual conditions and determining most suitable supplier</w:t>
      </w:r>
    </w:p>
    <w:p w:rsidR="00000000" w:rsidRPr="00B00F72" w:rsidP="00B00F72">
      <w:pPr>
        <w:pStyle w:val="ListBullet"/>
      </w:pPr>
      <w:r w:rsidRPr="00B00F72">
        <w:t xml:space="preserve">monitoring supply against agreements and contracts, and promptly identifying and </w:t>
      </w:r>
      <w:r w:rsidRPr="00B00F72">
        <w:t>acting on variances</w:t>
      </w:r>
    </w:p>
    <w:p w:rsidR="00000000" w:rsidRPr="00B00F72" w:rsidP="00B00F72">
      <w:pPr>
        <w:pStyle w:val="ListBullet"/>
      </w:pPr>
      <w:r w:rsidRPr="00B00F72">
        <w:t>establishing supply contingencies</w:t>
      </w:r>
    </w:p>
    <w:p w:rsidR="00000000" w:rsidRPr="00B00F72" w:rsidP="00B00F72">
      <w:pPr>
        <w:pStyle w:val="ListBullet"/>
      </w:pPr>
      <w:r w:rsidRPr="00B00F72">
        <w:t>maintaining relationships with suppliers to support service.</w:t>
      </w:r>
    </w:p>
    <w:p w:rsidR="00000000" w:rsidRPr="00B00F72" w:rsidP="00B00F72">
      <w:pPr>
        <w:pStyle w:val="AllowPageBreak"/>
      </w:pPr>
    </w:p>
    <w:p w:rsidR="00000000" w:rsidRPr="00B00F72" w:rsidP="00B00F72">
      <w:pPr>
        <w:pStyle w:val="Heading1"/>
      </w:pPr>
      <w:bookmarkStart w:id="11" w:name="O_970131"/>
      <w:bookmarkEnd w:id="11"/>
      <w:r w:rsidRPr="00B00F72">
        <w:t>Knowledge Evidence</w:t>
      </w:r>
    </w:p>
    <w:p w:rsidR="00000000" w:rsidRPr="00B00F72" w:rsidP="00AB495E">
      <w:pPr>
        <w:pStyle w:val="BodyText"/>
      </w:pPr>
      <w:r w:rsidRPr="00B00F72">
        <w:t>An individual must be able to demonstrate the knowledge required to perform the tasks outlined in the elements and performance criteria of this unit. This includes knowledge of:</w:t>
      </w:r>
    </w:p>
    <w:p w:rsidR="00000000" w:rsidRPr="00B00F72" w:rsidP="00B00F72">
      <w:pPr>
        <w:pStyle w:val="ListBullet"/>
      </w:pPr>
      <w:r w:rsidRPr="00B00F72">
        <w:t>approaches to supply chain management, including:</w:t>
      </w:r>
    </w:p>
    <w:p w:rsidR="00000000" w:rsidRPr="00B00F72" w:rsidP="00B00F72">
      <w:pPr>
        <w:pStyle w:val="ListBullet2"/>
      </w:pPr>
      <w:r w:rsidRPr="00B00F72">
        <w:t>customer-led models and ef</w:t>
      </w:r>
      <w:r w:rsidRPr="00B00F72">
        <w:t>ficient consumer response (ECR)</w:t>
      </w:r>
    </w:p>
    <w:p w:rsidR="00000000" w:rsidRPr="00B00F72" w:rsidP="00B00F72">
      <w:pPr>
        <w:pStyle w:val="ListBullet2"/>
      </w:pPr>
      <w:r w:rsidRPr="00B00F72">
        <w:t>contrast between independent company operations versus chain partnership arrangements</w:t>
      </w:r>
    </w:p>
    <w:p w:rsidR="00000000" w:rsidRPr="00B00F72" w:rsidP="00B00F72">
      <w:pPr>
        <w:pStyle w:val="ListBullet2"/>
      </w:pPr>
      <w:r w:rsidRPr="00B00F72">
        <w:t xml:space="preserve">the implications of a supply chain approach for the nature of the relationships between the company and its suppliers, including level of </w:t>
      </w:r>
      <w:r w:rsidRPr="00B00F72">
        <w:t>information sharing and cooperation</w:t>
      </w:r>
    </w:p>
    <w:p w:rsidR="00000000" w:rsidRPr="00B00F72" w:rsidP="00B00F72">
      <w:pPr>
        <w:pStyle w:val="ListBullet"/>
      </w:pPr>
      <w:r w:rsidRPr="00B00F72">
        <w:t>the company</w:t>
      </w:r>
      <w:r>
        <w:t>’</w:t>
      </w:r>
      <w:r w:rsidRPr="00B00F72">
        <w:t>s approach to supply chain management, and related systems and documentation in place to support internal management and supplier relationship management, including levels of authority</w:t>
      </w:r>
    </w:p>
    <w:p w:rsidR="00000000" w:rsidRPr="00B00F72" w:rsidP="00B00F72">
      <w:pPr>
        <w:pStyle w:val="ListBullet"/>
      </w:pPr>
      <w:r w:rsidRPr="00B00F72">
        <w:t xml:space="preserve">appropriate technical </w:t>
      </w:r>
      <w:r w:rsidRPr="00B00F72">
        <w:t>knowledge to determine capacity of a supplier to deliver and to assess quality of goods/service supplied</w:t>
      </w:r>
    </w:p>
    <w:p w:rsidR="00000000" w:rsidRPr="00B00F72" w:rsidP="00B00F72">
      <w:pPr>
        <w:pStyle w:val="ListBullet"/>
      </w:pPr>
      <w:r w:rsidRPr="00B00F72">
        <w:t>legal rights and responsibilities of both the company and the supplier</w:t>
      </w:r>
    </w:p>
    <w:p w:rsidR="00000000" w:rsidRPr="00B00F72" w:rsidP="00B00F72">
      <w:pPr>
        <w:pStyle w:val="ListBullet"/>
      </w:pPr>
      <w:r w:rsidRPr="00B00F72">
        <w:t>the role of benchmarking in determining appropriate criteria for supplier select</w:t>
      </w:r>
      <w:r w:rsidRPr="00B00F72">
        <w:t>ion and contract management</w:t>
      </w:r>
    </w:p>
    <w:p w:rsidR="00000000" w:rsidRPr="00B00F72" w:rsidP="00B00F72">
      <w:pPr>
        <w:pStyle w:val="ListBullet"/>
      </w:pPr>
      <w:r w:rsidRPr="00B00F72">
        <w:t>appropriate measures of contract delivery and relative importance/weighting given by the company</w:t>
      </w:r>
    </w:p>
    <w:p w:rsidR="00000000" w:rsidRPr="00B00F72" w:rsidP="00B00F72">
      <w:pPr>
        <w:pStyle w:val="ListBullet"/>
      </w:pPr>
      <w:r w:rsidRPr="00B00F72">
        <w:t>induction and duty of care responsibilities for contractors working on-site where relevant.</w:t>
      </w:r>
    </w:p>
    <w:p w:rsidR="00000000" w:rsidRPr="00B00F72" w:rsidP="00B00F72">
      <w:pPr>
        <w:pStyle w:val="AllowPageBreak"/>
      </w:pPr>
    </w:p>
    <w:p w:rsidR="00000000" w:rsidRPr="00B00F72" w:rsidP="00B00F72">
      <w:pPr>
        <w:pStyle w:val="Heading1"/>
      </w:pPr>
      <w:bookmarkStart w:id="12" w:name="O_970132"/>
      <w:bookmarkEnd w:id="12"/>
      <w:r w:rsidRPr="00B00F72">
        <w:t>Assessment Conditions</w:t>
      </w:r>
    </w:p>
    <w:p w:rsidR="00000000" w:rsidRPr="00B00F72" w:rsidP="00AB495E">
      <w:pPr>
        <w:pStyle w:val="BodyText"/>
      </w:pPr>
      <w:r w:rsidRPr="00B00F72">
        <w:t>Assessment of skills must take place under the following conditions:</w:t>
      </w:r>
    </w:p>
    <w:p w:rsidR="00000000" w:rsidRPr="00B00F72" w:rsidP="00B00F72">
      <w:pPr>
        <w:pStyle w:val="ListBullet"/>
      </w:pPr>
      <w:r w:rsidRPr="00B00F72">
        <w:t>physical conditions:</w:t>
      </w:r>
    </w:p>
    <w:p w:rsidR="00000000" w:rsidRPr="00B00F72" w:rsidP="00B00F72">
      <w:pPr>
        <w:pStyle w:val="ListBullet2"/>
      </w:pPr>
      <w:r w:rsidRPr="00B00F72">
        <w:t>a workplace or an environment that accurately represents workplace conditions</w:t>
      </w:r>
    </w:p>
    <w:p w:rsidR="00000000" w:rsidRPr="00B00F72" w:rsidP="00B00F72">
      <w:pPr>
        <w:pStyle w:val="ListBullet"/>
      </w:pPr>
      <w:r w:rsidRPr="00B00F72">
        <w:t>resources, equipment and materials:</w:t>
      </w:r>
    </w:p>
    <w:p w:rsidR="00000000" w:rsidRPr="00B00F72" w:rsidP="00B00F72">
      <w:pPr>
        <w:pStyle w:val="ListBullet2"/>
      </w:pPr>
      <w:r w:rsidRPr="00B00F72">
        <w:t>sample agreements and documents</w:t>
      </w:r>
    </w:p>
    <w:p w:rsidR="00000000" w:rsidRPr="00B00F72" w:rsidP="00B00F72">
      <w:pPr>
        <w:pStyle w:val="ListBullet2"/>
      </w:pPr>
      <w:r w:rsidRPr="00B00F72">
        <w:t>technical suppor</w:t>
      </w:r>
      <w:r w:rsidRPr="00B00F72">
        <w:t>t and advice as appropriate</w:t>
      </w:r>
    </w:p>
    <w:p w:rsidR="00000000" w:rsidRPr="00B00F72" w:rsidP="00B00F72">
      <w:pPr>
        <w:pStyle w:val="ListBullet"/>
      </w:pPr>
      <w:r w:rsidRPr="00B00F72">
        <w:t>specifications:</w:t>
      </w:r>
    </w:p>
    <w:p w:rsidR="00000000" w:rsidRPr="00B00F72" w:rsidP="00B00F72">
      <w:pPr>
        <w:pStyle w:val="ListBullet2"/>
      </w:pPr>
      <w:r w:rsidRPr="00B00F72">
        <w:t>workplace procurement policies and related documentation and systems</w:t>
      </w:r>
    </w:p>
    <w:p w:rsidR="00000000" w:rsidRPr="00B00F72" w:rsidP="00B00F72">
      <w:pPr>
        <w:pStyle w:val="ListBullet2"/>
      </w:pPr>
      <w:r w:rsidRPr="00B00F72">
        <w:t>relevant legislation, codes of practice and agreements</w:t>
      </w:r>
    </w:p>
    <w:p w:rsidR="00000000" w:rsidRPr="00B00F72" w:rsidP="00B00F72">
      <w:pPr>
        <w:pStyle w:val="ListBullet2"/>
      </w:pPr>
      <w:r w:rsidRPr="00B00F72">
        <w:t>information management systems, including planning, recording and reporting systems</w:t>
      </w:r>
    </w:p>
    <w:p w:rsidR="00000000" w:rsidRPr="00B00F72" w:rsidP="00B00F72">
      <w:pPr>
        <w:pStyle w:val="ListBullet"/>
      </w:pPr>
      <w:r w:rsidRPr="00B00F72">
        <w:t>relationships (internal and/or external):</w:t>
      </w:r>
    </w:p>
    <w:p w:rsidR="00000000" w:rsidRPr="00B00F72" w:rsidP="00B00F72">
      <w:pPr>
        <w:pStyle w:val="ListBullet2"/>
      </w:pPr>
      <w:r w:rsidRPr="00B00F72">
        <w:t>access to suppliers of goods and services.</w:t>
      </w:r>
    </w:p>
    <w:p w:rsidR="00000000" w:rsidRPr="00B00F72" w:rsidP="00B00F72">
      <w:pPr>
        <w:pStyle w:val="BodyText"/>
      </w:pPr>
    </w:p>
    <w:p w:rsidR="00AB495E" w:rsidP="00AB495E">
      <w:pPr>
        <w:pStyle w:val="BodyText"/>
      </w:pPr>
      <w:r w:rsidRPr="00B00F72">
        <w:t>Assessors of this unit must satisfy the requirements for assessors in applicable vocational education and training legislation, frameworks and/or standards.</w:t>
      </w:r>
    </w:p>
    <w:p w:rsidR="00000000" w:rsidRPr="00B00F72" w:rsidP="00B00F72">
      <w:pPr>
        <w:pStyle w:val="Heading1"/>
      </w:pPr>
      <w:bookmarkStart w:id="13" w:name="O_970135"/>
      <w:bookmarkEnd w:id="13"/>
      <w:r w:rsidRPr="00B00F72">
        <w:t>Links</w:t>
      </w:r>
    </w:p>
    <w:p w:rsidR="00000000" w:rsidRPr="00B00F72" w:rsidP="00AB495E">
      <w:pPr>
        <w:pStyle w:val="BodyText"/>
      </w:pPr>
      <w:r w:rsidRPr="00B00F7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3B9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00F72" w:rsidP="00B00F72"/>
    <w:sectPr w:rsidSect="00B00F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72" w:rsidRPr="00AB495E" w:rsidP="00AB4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5E" w:rsidP="00B00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95E" w:rsidP="00B00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495E" w:rsidP="00B00F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72" w:rsidP="00B00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495E">
      <w:t>Approved</w:t>
    </w:r>
    <w:r w:rsidR="00AB49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49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495E">
      <w:rPr>
        <w:noProof/>
      </w:rPr>
      <w:t>4</w:t>
    </w:r>
    <w:r>
      <w:rPr>
        <w:noProof/>
      </w:rPr>
      <w:fldChar w:fldCharType="end"/>
    </w:r>
  </w:p>
  <w:p w:rsidR="00B00F72" w:rsidP="00B00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49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495E">
      <w:t>Manufacturing Industry Skills Alliance</w:t>
    </w:r>
    <w:r w:rsidR="00AB495E">
      <w:fldChar w:fldCharType="end"/>
    </w:r>
  </w:p>
  <w:p w:rsidR="00B00F72" w:rsidP="00B00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F72" w:rsidRPr="00AB495E" w:rsidP="00AB4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5E" w:rsidRPr="002D2AF8" w:rsidP="00B00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FBPPPL4005 Manage supplier agreements and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495E" w:rsidP="00B00F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72" w:rsidRPr="002D2AF8" w:rsidP="00B00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495E">
      <w:t>FBPPPL4005 Manage supplier agreements and contracts</w:t>
    </w:r>
    <w:r w:rsidR="00AB49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495E">
      <w:rPr>
        <w:noProof/>
      </w:rPr>
      <w:t>2 March 2025</w:t>
    </w:r>
    <w:r>
      <w:fldChar w:fldCharType="end"/>
    </w:r>
  </w:p>
  <w:p w:rsidR="00B00F72" w:rsidP="00B00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B67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10F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9C9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F72"/>
  </w:style>
  <w:style w:type="character" w:customStyle="1" w:styleId="Heading1Char">
    <w:name w:val="Heading 1 Char"/>
    <w:basedOn w:val="DefaultParagraphFont"/>
    <w:link w:val="Heading1"/>
    <w:rsid w:val="00B00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F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F72"/>
    <w:rPr>
      <w:b/>
      <w:spacing w:val="0"/>
    </w:rPr>
  </w:style>
  <w:style w:type="paragraph" w:styleId="ListBullet2">
    <w:name w:val="List Bullet 2"/>
    <w:basedOn w:val="List2"/>
    <w:rsid w:val="00B00F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0F72"/>
    <w:rPr>
      <w:i/>
    </w:rPr>
  </w:style>
  <w:style w:type="paragraph" w:customStyle="1" w:styleId="SuperHeading">
    <w:name w:val="SuperHeading"/>
    <w:basedOn w:val="Normal"/>
    <w:rsid w:val="00B00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F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F72"/>
  </w:style>
  <w:style w:type="paragraph" w:styleId="TableofFigures">
    <w:name w:val="table of figures"/>
    <w:basedOn w:val="Normal"/>
    <w:next w:val="Normal"/>
    <w:semiHidden/>
    <w:rsid w:val="00B00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F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F72"/>
    <w:rPr>
      <w:rFonts w:ascii="Wingdings" w:hAnsi="Wingdings"/>
    </w:rPr>
  </w:style>
  <w:style w:type="paragraph" w:customStyle="1" w:styleId="TableHeading">
    <w:name w:val="Table Heading"/>
    <w:basedOn w:val="HeadingBase"/>
    <w:rsid w:val="00B00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F72"/>
    <w:rPr>
      <w:color w:val="0033CC"/>
      <w:u w:val="none"/>
    </w:rPr>
  </w:style>
  <w:style w:type="paragraph" w:customStyle="1" w:styleId="BodyTextRight">
    <w:name w:val="Body Text Right"/>
    <w:basedOn w:val="BodyText"/>
    <w:rsid w:val="00B00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F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F72"/>
    <w:rPr>
      <w:sz w:val="32"/>
    </w:rPr>
  </w:style>
  <w:style w:type="paragraph" w:customStyle="1" w:styleId="HeadingProcedure">
    <w:name w:val="Heading Procedure"/>
    <w:basedOn w:val="HeadingBase"/>
    <w:next w:val="Normal"/>
    <w:rsid w:val="00B00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F72"/>
    <w:pPr>
      <w:spacing w:before="60" w:after="60"/>
    </w:pPr>
  </w:style>
  <w:style w:type="paragraph" w:styleId="ListContinue">
    <w:name w:val="List Continue"/>
    <w:basedOn w:val="List"/>
    <w:rsid w:val="00B00F72"/>
    <w:pPr>
      <w:ind w:firstLine="0"/>
    </w:pPr>
  </w:style>
  <w:style w:type="paragraph" w:customStyle="1" w:styleId="ListNote">
    <w:name w:val="List Note"/>
    <w:basedOn w:val="List"/>
    <w:rsid w:val="00B00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F72"/>
    <w:rPr>
      <w:rFonts w:ascii="Courier New" w:hAnsi="Courier New"/>
    </w:rPr>
  </w:style>
  <w:style w:type="paragraph" w:customStyle="1" w:styleId="NoteBullet">
    <w:name w:val="Note Bullet"/>
    <w:basedOn w:val="Note"/>
    <w:rsid w:val="00B00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F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F72"/>
    <w:rPr>
      <w:b/>
      <w:smallCaps/>
    </w:rPr>
  </w:style>
  <w:style w:type="paragraph" w:customStyle="1" w:styleId="TableListNumber">
    <w:name w:val="Table List Number"/>
    <w:basedOn w:val="ListNumber"/>
    <w:rsid w:val="00B00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F72"/>
    <w:pPr>
      <w:numPr>
        <w:numId w:val="9"/>
      </w:numPr>
    </w:pPr>
  </w:style>
  <w:style w:type="paragraph" w:customStyle="1" w:styleId="ListAlpha2">
    <w:name w:val="List Alpha 2"/>
    <w:basedOn w:val="List2"/>
    <w:rsid w:val="00B00F72"/>
    <w:pPr>
      <w:numPr>
        <w:numId w:val="8"/>
      </w:numPr>
    </w:pPr>
  </w:style>
  <w:style w:type="paragraph" w:styleId="List2">
    <w:name w:val="List 2"/>
    <w:basedOn w:val="BodyText"/>
    <w:rsid w:val="00B00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F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F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F72"/>
    <w:pPr>
      <w:numPr>
        <w:numId w:val="4"/>
      </w:numPr>
    </w:pPr>
  </w:style>
  <w:style w:type="paragraph" w:styleId="ListContinue2">
    <w:name w:val="List Continue 2"/>
    <w:basedOn w:val="List2"/>
    <w:rsid w:val="00B00F72"/>
    <w:pPr>
      <w:ind w:firstLine="0"/>
    </w:pPr>
  </w:style>
  <w:style w:type="paragraph" w:styleId="ListContinue3">
    <w:name w:val="List Continue 3"/>
    <w:basedOn w:val="List3"/>
    <w:rsid w:val="00B00F72"/>
    <w:pPr>
      <w:ind w:left="1021" w:firstLine="0"/>
    </w:pPr>
  </w:style>
  <w:style w:type="paragraph" w:styleId="ListContinue4">
    <w:name w:val="List Continue 4"/>
    <w:basedOn w:val="List4"/>
    <w:rsid w:val="00B00F72"/>
    <w:pPr>
      <w:ind w:firstLine="0"/>
    </w:pPr>
  </w:style>
  <w:style w:type="paragraph" w:styleId="ListContinue5">
    <w:name w:val="List Continue 5"/>
    <w:basedOn w:val="List5"/>
    <w:rsid w:val="00B00F72"/>
    <w:pPr>
      <w:ind w:firstLine="0"/>
    </w:pPr>
  </w:style>
  <w:style w:type="paragraph" w:styleId="ListNumber3">
    <w:name w:val="List Number 3"/>
    <w:basedOn w:val="List3"/>
    <w:rsid w:val="00B00F72"/>
    <w:pPr>
      <w:numPr>
        <w:numId w:val="5"/>
      </w:numPr>
    </w:pPr>
  </w:style>
  <w:style w:type="paragraph" w:styleId="ListNumber4">
    <w:name w:val="List Number 4"/>
    <w:basedOn w:val="List4"/>
    <w:rsid w:val="00B00F72"/>
    <w:pPr>
      <w:numPr>
        <w:numId w:val="6"/>
      </w:numPr>
    </w:pPr>
  </w:style>
  <w:style w:type="paragraph" w:styleId="ListNumber5">
    <w:name w:val="List Number 5"/>
    <w:basedOn w:val="List5"/>
    <w:rsid w:val="00B00F72"/>
    <w:pPr>
      <w:numPr>
        <w:numId w:val="7"/>
      </w:numPr>
    </w:pPr>
  </w:style>
  <w:style w:type="paragraph" w:styleId="BlockText">
    <w:name w:val="Block Text"/>
    <w:basedOn w:val="Normal"/>
    <w:rsid w:val="00B00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F72"/>
    <w:rPr>
      <w:sz w:val="16"/>
      <w:vertAlign w:val="superscript"/>
    </w:rPr>
  </w:style>
  <w:style w:type="character" w:customStyle="1" w:styleId="Symbols">
    <w:name w:val="Symbols"/>
    <w:basedOn w:val="DefaultParagraphFont"/>
    <w:rsid w:val="00B00F72"/>
    <w:rPr>
      <w:rFonts w:ascii="Symbol" w:hAnsi="Symbol"/>
    </w:rPr>
  </w:style>
  <w:style w:type="character" w:customStyle="1" w:styleId="MenuOptions">
    <w:name w:val="Menu Options"/>
    <w:basedOn w:val="DefaultParagraphFont"/>
    <w:rsid w:val="00B00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F72"/>
    <w:rPr>
      <w:b/>
    </w:rPr>
  </w:style>
  <w:style w:type="character" w:customStyle="1" w:styleId="Underlined">
    <w:name w:val="Underlined"/>
    <w:basedOn w:val="DefaultParagraphFont"/>
    <w:rsid w:val="00B00F72"/>
    <w:rPr>
      <w:u w:val="single"/>
    </w:rPr>
  </w:style>
  <w:style w:type="paragraph" w:customStyle="1" w:styleId="TableBodyTextRight">
    <w:name w:val="Table Body Text Right"/>
    <w:basedOn w:val="TableBodyText"/>
    <w:rsid w:val="00B00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F72"/>
    <w:rPr>
      <w:sz w:val="18"/>
    </w:rPr>
  </w:style>
  <w:style w:type="paragraph" w:customStyle="1" w:styleId="BodySmallRight">
    <w:name w:val="Body Small Right"/>
    <w:basedOn w:val="BodyTextRight"/>
    <w:rsid w:val="00B00F72"/>
    <w:rPr>
      <w:sz w:val="18"/>
      <w:szCs w:val="18"/>
    </w:rPr>
  </w:style>
  <w:style w:type="paragraph" w:customStyle="1" w:styleId="MarginEdition">
    <w:name w:val="Margin Edition"/>
    <w:basedOn w:val="MarginNote"/>
    <w:rsid w:val="00B00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F72"/>
    <w:rPr>
      <w:sz w:val="2"/>
      <w:szCs w:val="2"/>
    </w:rPr>
  </w:style>
  <w:style w:type="character" w:customStyle="1" w:styleId="Small">
    <w:name w:val="Small"/>
    <w:basedOn w:val="DefaultParagraphFont"/>
    <w:rsid w:val="00B00F72"/>
    <w:rPr>
      <w:sz w:val="16"/>
    </w:rPr>
  </w:style>
  <w:style w:type="paragraph" w:customStyle="1" w:styleId="WideTable">
    <w:name w:val="Wide Table"/>
    <w:basedOn w:val="Normal"/>
    <w:rsid w:val="00B00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F72"/>
  </w:style>
  <w:style w:type="paragraph" w:styleId="Quote">
    <w:name w:val="Quote"/>
    <w:basedOn w:val="Heading1"/>
    <w:link w:val="QuoteChar"/>
    <w:qFormat/>
    <w:rsid w:val="00B00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F72"/>
    <w:pPr>
      <w:pageBreakBefore/>
    </w:pPr>
  </w:style>
  <w:style w:type="paragraph" w:customStyle="1" w:styleId="Border">
    <w:name w:val="Border"/>
    <w:basedOn w:val="Normal"/>
    <w:qFormat/>
    <w:rsid w:val="00B00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F72"/>
    <w:rPr>
      <w:u w:val="single"/>
    </w:rPr>
  </w:style>
  <w:style w:type="character" w:customStyle="1" w:styleId="BoldandItalics">
    <w:name w:val="Bold and Italics"/>
    <w:qFormat/>
    <w:rsid w:val="00B00F72"/>
    <w:rPr>
      <w:b/>
      <w:i/>
      <w:u w:val="none"/>
    </w:rPr>
  </w:style>
  <w:style w:type="paragraph" w:styleId="BalloonText">
    <w:name w:val="Balloon Text"/>
    <w:basedOn w:val="Normal"/>
    <w:link w:val="BalloonTextChar"/>
    <w:rsid w:val="00B00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F72"/>
    <w:pPr>
      <w:spacing w:before="0" w:after="0"/>
    </w:pPr>
  </w:style>
  <w:style w:type="paragraph" w:customStyle="1" w:styleId="BodyTextBold">
    <w:name w:val="Body Text Bold"/>
    <w:basedOn w:val="BodyText"/>
    <w:qFormat/>
    <w:rsid w:val="00B00F72"/>
    <w:rPr>
      <w:b/>
    </w:rPr>
  </w:style>
  <w:style w:type="character" w:styleId="Hyperlink">
    <w:name w:val="Hyperlink"/>
    <w:basedOn w:val="DefaultParagraphFont"/>
    <w:uiPriority w:val="99"/>
    <w:unhideWhenUsed/>
    <w:rsid w:val="00AB4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6541</Characters>
  <Application>Microsoft Office Word</Application>
  <DocSecurity>0</DocSecurity>
  <Lines>204</Lines>
  <Paragraphs>127</Paragraphs>
  <ScaleCrop>false</ScaleCrop>
  <Company>Author-it Software Corporation Ltd.</Company>
  <LinksUpToDate>false</LinksUpToDate>
  <CharactersWithSpaces>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FBPPPL4005 Manage supplier agreements and contracts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